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宋体" w:hAnsi="宋体" w:eastAsia="方正小标宋简体" w:cs="方正小标宋简体"/>
          <w:sz w:val="44"/>
          <w:szCs w:val="44"/>
        </w:rPr>
      </w:pPr>
      <w:r>
        <w:rPr>
          <w:rFonts w:hint="eastAsia" w:ascii="宋体" w:hAnsi="宋体" w:eastAsia="方正小标宋简体" w:cs="方正小标宋简体"/>
          <w:sz w:val="44"/>
          <w:szCs w:val="44"/>
        </w:rPr>
        <w:t>资阳市雁江区文物管理所</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宋体" w:hAnsi="宋体" w:eastAsia="方正小标宋简体" w:cs="方正小标宋简体"/>
          <w:sz w:val="44"/>
          <w:szCs w:val="44"/>
        </w:rPr>
      </w:pPr>
      <w:r>
        <w:rPr>
          <w:rFonts w:hint="eastAsia" w:ascii="宋体" w:hAnsi="宋体" w:eastAsia="方正小标宋简体" w:cs="方正小标宋简体"/>
          <w:sz w:val="44"/>
          <w:szCs w:val="44"/>
        </w:rPr>
        <w:t>关于2020年部门预算编制的说明</w:t>
      </w:r>
    </w:p>
    <w:p>
      <w:pPr>
        <w:spacing w:line="460" w:lineRule="exact"/>
        <w:jc w:val="right"/>
        <w:rPr>
          <w:rFonts w:ascii="宋体" w:hAnsi="宋体" w:eastAsia="方正仿宋简体"/>
          <w:b/>
          <w:bCs/>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宋体" w:hAnsi="宋体" w:eastAsia="方正黑体简体" w:cs="方正黑体简体"/>
          <w:b w:val="0"/>
          <w:bCs w:val="0"/>
          <w:sz w:val="32"/>
          <w:szCs w:val="32"/>
        </w:rPr>
      </w:pPr>
      <w:r>
        <w:rPr>
          <w:rFonts w:hint="eastAsia" w:ascii="宋体" w:hAnsi="宋体" w:eastAsia="方正黑体简体" w:cs="方正黑体简体"/>
          <w:b w:val="0"/>
          <w:bCs w:val="0"/>
          <w:sz w:val="32"/>
          <w:szCs w:val="32"/>
        </w:rPr>
        <w:t>一、基本职能及主要工作</w:t>
      </w: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宋体" w:hAnsi="宋体" w:eastAsia="方正楷体简体" w:cs="方正楷体简体"/>
          <w:b/>
          <w:sz w:val="32"/>
          <w:szCs w:val="32"/>
        </w:rPr>
      </w:pPr>
      <w:r>
        <w:rPr>
          <w:rFonts w:hint="eastAsia" w:ascii="宋体" w:hAnsi="宋体" w:eastAsia="方正楷体简体" w:cs="方正楷体简体"/>
          <w:b/>
          <w:sz w:val="32"/>
          <w:szCs w:val="32"/>
        </w:rPr>
        <w:t>（一）职能简介</w:t>
      </w: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textAlignment w:val="auto"/>
        <w:rPr>
          <w:rFonts w:ascii="宋体" w:hAnsi="宋体" w:eastAsia="方正仿宋简体" w:cs="方正仿宋简体"/>
          <w:sz w:val="32"/>
          <w:szCs w:val="32"/>
        </w:rPr>
      </w:pPr>
      <w:r>
        <w:rPr>
          <w:rFonts w:ascii="宋体" w:hAnsi="宋体" w:eastAsia="方正仿宋简体" w:cs="宋体"/>
          <w:b/>
          <w:color w:val="000000"/>
          <w:kern w:val="0"/>
          <w:sz w:val="32"/>
          <w:szCs w:val="32"/>
        </w:rPr>
        <w:t>1</w:t>
      </w:r>
      <w:r>
        <w:rPr>
          <w:rFonts w:ascii="宋体" w:hAnsi="宋体" w:eastAsia="方正仿宋简体" w:cs="宋体"/>
          <w:color w:val="000000"/>
          <w:kern w:val="0"/>
          <w:sz w:val="32"/>
          <w:szCs w:val="32"/>
        </w:rPr>
        <w:t>.</w:t>
      </w:r>
      <w:r>
        <w:rPr>
          <w:rFonts w:hint="eastAsia" w:ascii="宋体" w:hAnsi="宋体" w:eastAsia="方正仿宋简体" w:cs="方正仿宋简体"/>
          <w:sz w:val="32"/>
          <w:szCs w:val="32"/>
        </w:rPr>
        <w:t>宣传贯彻文物保护管理的政策、法规和法律；对本行政区域内的文物保护实施监督和管理；</w:t>
      </w: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textAlignment w:val="auto"/>
        <w:rPr>
          <w:rFonts w:ascii="宋体" w:hAnsi="宋体" w:eastAsia="方正仿宋简体" w:cs="方正仿宋简体"/>
          <w:sz w:val="32"/>
          <w:szCs w:val="32"/>
        </w:rPr>
      </w:pPr>
      <w:r>
        <w:rPr>
          <w:rFonts w:ascii="宋体" w:hAnsi="宋体" w:eastAsia="方正仿宋简体" w:cs="方正仿宋简体"/>
          <w:b/>
          <w:sz w:val="32"/>
          <w:szCs w:val="32"/>
        </w:rPr>
        <w:t>2</w:t>
      </w:r>
      <w:r>
        <w:rPr>
          <w:rFonts w:ascii="宋体" w:hAnsi="宋体" w:eastAsia="方正仿宋简体" w:cs="方正仿宋简体"/>
          <w:sz w:val="32"/>
          <w:szCs w:val="32"/>
        </w:rPr>
        <w:t>.</w:t>
      </w:r>
      <w:r>
        <w:rPr>
          <w:rFonts w:hint="eastAsia" w:ascii="宋体" w:hAnsi="宋体" w:eastAsia="方正仿宋简体" w:cs="方正仿宋简体"/>
          <w:sz w:val="32"/>
          <w:szCs w:val="32"/>
        </w:rPr>
        <w:t>对本行政区域内的文物经营活动进行监督和检查，依法打击其违法行为；</w:t>
      </w: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textAlignment w:val="auto"/>
        <w:rPr>
          <w:rFonts w:ascii="宋体" w:hAnsi="宋体" w:eastAsia="方正仿宋简体" w:cs="方正仿宋简体"/>
          <w:spacing w:val="4"/>
          <w:sz w:val="32"/>
          <w:szCs w:val="32"/>
        </w:rPr>
      </w:pPr>
      <w:r>
        <w:rPr>
          <w:rFonts w:ascii="宋体" w:hAnsi="宋体" w:eastAsia="方正仿宋简体" w:cs="方正仿宋简体"/>
          <w:b/>
          <w:sz w:val="32"/>
          <w:szCs w:val="32"/>
        </w:rPr>
        <w:t>3</w:t>
      </w:r>
      <w:r>
        <w:rPr>
          <w:rFonts w:ascii="宋体" w:hAnsi="宋体" w:eastAsia="方正仿宋简体" w:cs="方正仿宋简体"/>
          <w:sz w:val="32"/>
          <w:szCs w:val="32"/>
        </w:rPr>
        <w:t>.</w:t>
      </w:r>
      <w:r>
        <w:rPr>
          <w:rFonts w:hint="eastAsia" w:ascii="宋体" w:hAnsi="宋体" w:eastAsia="方正仿宋简体" w:cs="方正仿宋简体"/>
          <w:spacing w:val="4"/>
          <w:sz w:val="32"/>
          <w:szCs w:val="32"/>
        </w:rPr>
        <w:t>负责本行政区域内的文物保护、征集民间流散文物、保管、鉴定、清理发掘、文物稽查、文物普查、开发利用文物资源；</w:t>
      </w:r>
    </w:p>
    <w:p>
      <w:pPr>
        <w:keepNext w:val="0"/>
        <w:keepLines w:val="0"/>
        <w:pageBreakBefore w:val="0"/>
        <w:kinsoku/>
        <w:wordWrap/>
        <w:overflowPunct/>
        <w:topLinePunct w:val="0"/>
        <w:autoSpaceDE/>
        <w:autoSpaceDN/>
        <w:bidi w:val="0"/>
        <w:adjustRightInd/>
        <w:snapToGrid/>
        <w:spacing w:line="600" w:lineRule="exact"/>
        <w:ind w:left="0" w:leftChars="0" w:firstLine="659" w:firstLineChars="200"/>
        <w:textAlignment w:val="auto"/>
        <w:rPr>
          <w:rFonts w:ascii="宋体" w:hAnsi="宋体" w:eastAsia="方正仿宋简体" w:cs="方正仿宋简体"/>
          <w:spacing w:val="4"/>
          <w:sz w:val="32"/>
          <w:szCs w:val="32"/>
        </w:rPr>
      </w:pPr>
      <w:r>
        <w:rPr>
          <w:rFonts w:ascii="宋体" w:hAnsi="宋体" w:eastAsia="方正仿宋简体" w:cs="方正仿宋简体"/>
          <w:b/>
          <w:spacing w:val="4"/>
          <w:sz w:val="32"/>
          <w:szCs w:val="32"/>
        </w:rPr>
        <w:t>4</w:t>
      </w:r>
      <w:r>
        <w:rPr>
          <w:rFonts w:ascii="宋体" w:hAnsi="宋体" w:eastAsia="方正仿宋简体" w:cs="方正仿宋简体"/>
          <w:spacing w:val="4"/>
          <w:sz w:val="32"/>
          <w:szCs w:val="32"/>
        </w:rPr>
        <w:t>.</w:t>
      </w:r>
      <w:r>
        <w:rPr>
          <w:rFonts w:hint="eastAsia" w:ascii="宋体" w:hAnsi="宋体" w:eastAsia="方正仿宋简体" w:cs="方正仿宋简体"/>
          <w:spacing w:val="4"/>
          <w:sz w:val="32"/>
          <w:szCs w:val="32"/>
        </w:rPr>
        <w:t>负责各级文物保护单位的管理和级别申报等工作；</w:t>
      </w:r>
    </w:p>
    <w:p>
      <w:pPr>
        <w:keepNext w:val="0"/>
        <w:keepLines w:val="0"/>
        <w:pageBreakBefore w:val="0"/>
        <w:kinsoku/>
        <w:wordWrap/>
        <w:overflowPunct/>
        <w:topLinePunct w:val="0"/>
        <w:autoSpaceDE/>
        <w:autoSpaceDN/>
        <w:bidi w:val="0"/>
        <w:adjustRightInd/>
        <w:snapToGrid/>
        <w:spacing w:line="600" w:lineRule="exact"/>
        <w:ind w:left="0" w:leftChars="0" w:firstLine="659" w:firstLineChars="200"/>
        <w:textAlignment w:val="auto"/>
        <w:rPr>
          <w:rFonts w:ascii="宋体" w:hAnsi="宋体" w:eastAsia="方正仿宋简体" w:cs="方正仿宋简体"/>
          <w:spacing w:val="4"/>
          <w:sz w:val="32"/>
          <w:szCs w:val="32"/>
        </w:rPr>
      </w:pPr>
      <w:r>
        <w:rPr>
          <w:rFonts w:ascii="宋体" w:hAnsi="宋体" w:eastAsia="方正仿宋简体" w:cs="方正仿宋简体"/>
          <w:b/>
          <w:spacing w:val="4"/>
          <w:sz w:val="32"/>
          <w:szCs w:val="32"/>
        </w:rPr>
        <w:t>5</w:t>
      </w:r>
      <w:r>
        <w:rPr>
          <w:rFonts w:ascii="宋体" w:hAnsi="宋体" w:eastAsia="方正仿宋简体" w:cs="方正仿宋简体"/>
          <w:spacing w:val="4"/>
          <w:sz w:val="32"/>
          <w:szCs w:val="32"/>
        </w:rPr>
        <w:t>.</w:t>
      </w:r>
      <w:r>
        <w:rPr>
          <w:rFonts w:hint="eastAsia" w:ascii="宋体" w:hAnsi="宋体" w:eastAsia="方正仿宋简体" w:cs="方正仿宋简体"/>
          <w:spacing w:val="4"/>
          <w:sz w:val="32"/>
          <w:szCs w:val="32"/>
        </w:rPr>
        <w:t>配合司法机关，严厉打击盗掘古文化遗址，古墓葬的犯罪行为；</w:t>
      </w:r>
    </w:p>
    <w:p>
      <w:pPr>
        <w:keepNext w:val="0"/>
        <w:keepLines w:val="0"/>
        <w:pageBreakBefore w:val="0"/>
        <w:kinsoku/>
        <w:wordWrap/>
        <w:overflowPunct/>
        <w:topLinePunct w:val="0"/>
        <w:autoSpaceDE/>
        <w:autoSpaceDN/>
        <w:bidi w:val="0"/>
        <w:adjustRightInd/>
        <w:snapToGrid/>
        <w:spacing w:line="600" w:lineRule="exact"/>
        <w:ind w:left="0" w:leftChars="0" w:firstLine="659" w:firstLineChars="200"/>
        <w:textAlignment w:val="auto"/>
        <w:rPr>
          <w:rFonts w:ascii="宋体" w:hAnsi="宋体" w:eastAsia="方正仿宋简体" w:cs="方正仿宋简体"/>
          <w:sz w:val="32"/>
          <w:szCs w:val="32"/>
        </w:rPr>
      </w:pPr>
      <w:r>
        <w:rPr>
          <w:rFonts w:ascii="宋体" w:hAnsi="宋体" w:eastAsia="方正仿宋简体" w:cs="方正仿宋简体"/>
          <w:b/>
          <w:spacing w:val="4"/>
          <w:sz w:val="32"/>
          <w:szCs w:val="32"/>
        </w:rPr>
        <w:t>6</w:t>
      </w:r>
      <w:r>
        <w:rPr>
          <w:rFonts w:ascii="宋体" w:hAnsi="宋体" w:eastAsia="方正仿宋简体" w:cs="方正仿宋简体"/>
          <w:spacing w:val="4"/>
          <w:sz w:val="32"/>
          <w:szCs w:val="32"/>
        </w:rPr>
        <w:t>.</w:t>
      </w:r>
      <w:r>
        <w:rPr>
          <w:rFonts w:hint="eastAsia" w:ascii="宋体" w:hAnsi="宋体" w:eastAsia="方正仿宋简体" w:cs="方正仿宋简体"/>
          <w:sz w:val="32"/>
          <w:szCs w:val="32"/>
        </w:rPr>
        <w:t>向立法机构和行政机关提出有关完善文物保护管理的法律、法规和规章的建议。</w:t>
      </w: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宋体" w:hAnsi="宋体" w:eastAsia="方正楷体简体" w:cs="方正楷体简体"/>
          <w:b/>
          <w:sz w:val="32"/>
          <w:szCs w:val="32"/>
        </w:rPr>
      </w:pPr>
      <w:r>
        <w:rPr>
          <w:rFonts w:hint="eastAsia" w:ascii="宋体" w:hAnsi="宋体" w:eastAsia="方正楷体简体" w:cs="方正楷体简体"/>
          <w:b/>
          <w:sz w:val="32"/>
          <w:szCs w:val="32"/>
        </w:rPr>
        <w:t>（二）雁江区文物管理所20</w:t>
      </w:r>
      <w:bookmarkStart w:id="0" w:name="_GoBack"/>
      <w:bookmarkEnd w:id="0"/>
      <w:r>
        <w:rPr>
          <w:rFonts w:hint="eastAsia" w:ascii="宋体" w:hAnsi="宋体" w:eastAsia="方正楷体简体" w:cs="方正楷体简体"/>
          <w:b/>
          <w:sz w:val="32"/>
          <w:szCs w:val="32"/>
        </w:rPr>
        <w:t>20年重点工作</w:t>
      </w:r>
    </w:p>
    <w:p>
      <w:pPr>
        <w:keepNext w:val="0"/>
        <w:keepLines w:val="0"/>
        <w:pageBreakBefore w:val="0"/>
        <w:kinsoku/>
        <w:wordWrap/>
        <w:overflowPunct/>
        <w:topLinePunct w:val="0"/>
        <w:autoSpaceDE/>
        <w:autoSpaceDN/>
        <w:bidi w:val="0"/>
        <w:adjustRightInd/>
        <w:snapToGrid/>
        <w:spacing w:line="600" w:lineRule="exact"/>
        <w:ind w:left="0" w:leftChars="0" w:firstLine="663" w:firstLineChars="200"/>
        <w:jc w:val="left"/>
        <w:textAlignment w:val="auto"/>
        <w:rPr>
          <w:rFonts w:ascii="宋体" w:hAnsi="宋体" w:eastAsia="方正仿宋简体"/>
          <w:sz w:val="33"/>
          <w:szCs w:val="33"/>
        </w:rPr>
      </w:pPr>
      <w:r>
        <w:rPr>
          <w:rFonts w:hint="eastAsia" w:ascii="宋体" w:hAnsi="宋体" w:eastAsia="方正仿宋简体"/>
          <w:b/>
          <w:sz w:val="33"/>
          <w:szCs w:val="33"/>
        </w:rPr>
        <w:t>一是</w:t>
      </w:r>
      <w:r>
        <w:rPr>
          <w:rFonts w:hint="eastAsia" w:ascii="宋体" w:hAnsi="宋体" w:eastAsia="方正仿宋简体"/>
          <w:sz w:val="33"/>
          <w:szCs w:val="33"/>
        </w:rPr>
        <w:t>加强库房值守，确保馆藏文物的安全；</w:t>
      </w:r>
      <w:r>
        <w:rPr>
          <w:rFonts w:hint="eastAsia" w:ascii="宋体" w:hAnsi="宋体" w:eastAsia="方正仿宋简体"/>
          <w:b/>
          <w:sz w:val="33"/>
          <w:szCs w:val="33"/>
        </w:rPr>
        <w:t>二是</w:t>
      </w:r>
      <w:r>
        <w:rPr>
          <w:rFonts w:hint="eastAsia" w:ascii="宋体" w:hAnsi="宋体" w:eastAsia="方正仿宋简体"/>
          <w:sz w:val="33"/>
          <w:szCs w:val="33"/>
        </w:rPr>
        <w:t>加大文物安全检查及巡查力度，确保各级文物保护单位及文物点的安全；</w:t>
      </w:r>
      <w:r>
        <w:rPr>
          <w:rFonts w:hint="eastAsia" w:ascii="宋体" w:hAnsi="宋体" w:eastAsia="方正仿宋简体"/>
          <w:b/>
          <w:sz w:val="33"/>
          <w:szCs w:val="33"/>
        </w:rPr>
        <w:t>三是</w:t>
      </w:r>
      <w:r>
        <w:rPr>
          <w:rFonts w:hint="eastAsia" w:ascii="宋体" w:hAnsi="宋体" w:eastAsia="方正仿宋简体"/>
          <w:sz w:val="33"/>
          <w:szCs w:val="33"/>
        </w:rPr>
        <w:t>完成对国保单位“半月山摩崖造像”的正式验收；</w:t>
      </w:r>
      <w:r>
        <w:rPr>
          <w:rFonts w:hint="eastAsia" w:ascii="宋体" w:hAnsi="宋体" w:eastAsia="方正仿宋简体"/>
          <w:b/>
          <w:sz w:val="33"/>
          <w:szCs w:val="33"/>
        </w:rPr>
        <w:t>四是完成</w:t>
      </w:r>
      <w:r>
        <w:rPr>
          <w:rFonts w:hint="eastAsia" w:ascii="宋体" w:hAnsi="宋体" w:eastAsia="方正仿宋简体"/>
          <w:sz w:val="33"/>
          <w:szCs w:val="33"/>
        </w:rPr>
        <w:t>对省级文物保护单位“丹山塔”维修保护，并接受上级初次验收；</w:t>
      </w:r>
      <w:r>
        <w:rPr>
          <w:rFonts w:hint="eastAsia" w:ascii="宋体" w:hAnsi="宋体" w:eastAsia="方正仿宋简体"/>
          <w:b/>
          <w:sz w:val="33"/>
          <w:szCs w:val="33"/>
        </w:rPr>
        <w:t>五是</w:t>
      </w:r>
      <w:r>
        <w:rPr>
          <w:rFonts w:hint="eastAsia" w:ascii="宋体" w:hAnsi="宋体" w:eastAsia="方正仿宋简体"/>
          <w:sz w:val="33"/>
          <w:szCs w:val="33"/>
        </w:rPr>
        <w:t>做好常年文物保护工作及文物保护员经费落实工作。</w:t>
      </w:r>
      <w:r>
        <w:rPr>
          <w:rFonts w:hint="eastAsia" w:ascii="宋体" w:hAnsi="宋体" w:eastAsia="方正仿宋简体"/>
          <w:b/>
          <w:sz w:val="32"/>
          <w:szCs w:val="32"/>
        </w:rPr>
        <w:t>六是</w:t>
      </w:r>
      <w:r>
        <w:rPr>
          <w:rFonts w:hint="eastAsia" w:ascii="宋体" w:hAnsi="宋体" w:eastAsia="方正仿宋简体"/>
          <w:sz w:val="32"/>
          <w:szCs w:val="32"/>
        </w:rPr>
        <w:t>完善文物安全责任制度。</w:t>
      </w: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textAlignment w:val="auto"/>
        <w:rPr>
          <w:rFonts w:ascii="宋体" w:hAnsi="宋体" w:eastAsia="方正仿宋简体" w:cs="方正仿宋简体"/>
          <w:bCs/>
          <w:sz w:val="32"/>
          <w:szCs w:val="32"/>
        </w:rPr>
      </w:pPr>
      <w:r>
        <w:rPr>
          <w:rFonts w:hint="eastAsia" w:ascii="宋体" w:hAnsi="宋体" w:eastAsia="方正仿宋简体"/>
          <w:b/>
          <w:sz w:val="32"/>
          <w:szCs w:val="32"/>
        </w:rPr>
        <w:t>七是</w:t>
      </w:r>
      <w:r>
        <w:rPr>
          <w:rFonts w:hint="eastAsia" w:ascii="宋体" w:hAnsi="宋体" w:eastAsia="方正仿宋简体"/>
          <w:sz w:val="32"/>
          <w:szCs w:val="32"/>
        </w:rPr>
        <w:t>搞好文物清理发掘和田野调查工作。</w:t>
      </w:r>
      <w:r>
        <w:rPr>
          <w:rFonts w:hint="eastAsia" w:ascii="宋体" w:hAnsi="宋体" w:eastAsia="方正仿宋简体" w:cs="方正仿宋简体"/>
          <w:b/>
          <w:bCs/>
          <w:sz w:val="32"/>
          <w:szCs w:val="32"/>
        </w:rPr>
        <w:t>八是</w:t>
      </w:r>
      <w:r>
        <w:rPr>
          <w:rFonts w:hint="eastAsia" w:ascii="宋体" w:hAnsi="宋体" w:eastAsia="方正仿宋简体" w:cs="方正仿宋简体"/>
          <w:bCs/>
          <w:sz w:val="32"/>
          <w:szCs w:val="32"/>
        </w:rPr>
        <w:t>做好“半月山摩崖造像”保护规划并报上级部门审批。</w:t>
      </w:r>
      <w:r>
        <w:rPr>
          <w:rFonts w:hint="eastAsia" w:ascii="宋体" w:hAnsi="宋体" w:eastAsia="方正仿宋简体" w:cs="方正仿宋简体"/>
          <w:b/>
          <w:bCs/>
          <w:sz w:val="32"/>
          <w:szCs w:val="32"/>
        </w:rPr>
        <w:t>九是</w:t>
      </w:r>
      <w:r>
        <w:rPr>
          <w:rFonts w:hint="eastAsia" w:ascii="宋体" w:hAnsi="宋体" w:eastAsia="方正仿宋简体" w:cs="方正仿宋简体"/>
          <w:bCs/>
          <w:sz w:val="32"/>
          <w:szCs w:val="32"/>
        </w:rPr>
        <w:t>以“5.18博物馆日”、“文化遗产日”、“11.14文物宣传日”为契机，积极组织职工进社区、乡镇、街道开展文物宣传，散发宣传资料，向群众讲解文物知识，提高群众的文物保护意识。</w:t>
      </w:r>
    </w:p>
    <w:p>
      <w:pPr>
        <w:keepNext w:val="0"/>
        <w:keepLines w:val="0"/>
        <w:pageBreakBefore w:val="0"/>
        <w:kinsoku/>
        <w:wordWrap/>
        <w:overflowPunct/>
        <w:topLinePunct w:val="0"/>
        <w:autoSpaceDE/>
        <w:autoSpaceDN/>
        <w:bidi w:val="0"/>
        <w:adjustRightInd/>
        <w:snapToGrid/>
        <w:spacing w:line="600" w:lineRule="exact"/>
        <w:ind w:left="0" w:leftChars="0" w:firstLine="641" w:firstLineChars="200"/>
        <w:textAlignment w:val="auto"/>
        <w:rPr>
          <w:rFonts w:hint="eastAsia" w:ascii="宋体" w:hAnsi="宋体" w:eastAsia="方正黑体简体"/>
          <w:b/>
          <w:bCs/>
          <w:sz w:val="32"/>
          <w:szCs w:val="32"/>
        </w:rPr>
      </w:pPr>
      <w:r>
        <w:rPr>
          <w:rFonts w:hint="eastAsia" w:ascii="宋体" w:hAnsi="宋体" w:eastAsia="方正黑体简体"/>
          <w:b/>
          <w:bCs/>
          <w:sz w:val="32"/>
          <w:szCs w:val="32"/>
        </w:rPr>
        <w:t>二、部门预算单位构成</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ascii="宋体" w:hAnsi="宋体" w:eastAsia="方正仿宋简体"/>
          <w:b/>
          <w:bCs/>
          <w:sz w:val="32"/>
          <w:szCs w:val="32"/>
        </w:rPr>
      </w:pPr>
      <w:r>
        <w:rPr>
          <w:rFonts w:hint="eastAsia" w:ascii="宋体" w:hAnsi="宋体" w:eastAsia="方正仿宋简体"/>
          <w:sz w:val="32"/>
          <w:szCs w:val="32"/>
        </w:rPr>
        <w:t>资阳市雁江区文物管理所预算由</w:t>
      </w:r>
      <w:r>
        <w:rPr>
          <w:rFonts w:ascii="宋体" w:hAnsi="宋体" w:eastAsia="方正仿宋简体"/>
          <w:sz w:val="32"/>
          <w:szCs w:val="32"/>
        </w:rPr>
        <w:t>1</w:t>
      </w:r>
      <w:r>
        <w:rPr>
          <w:rFonts w:hint="eastAsia" w:ascii="宋体" w:hAnsi="宋体" w:eastAsia="方正仿宋简体"/>
          <w:sz w:val="32"/>
          <w:szCs w:val="32"/>
        </w:rPr>
        <w:t>个单位构成，为区本级一级预算单位。</w:t>
      </w:r>
    </w:p>
    <w:p>
      <w:pPr>
        <w:keepNext w:val="0"/>
        <w:keepLines w:val="0"/>
        <w:pageBreakBefore w:val="0"/>
        <w:kinsoku/>
        <w:wordWrap/>
        <w:overflowPunct/>
        <w:topLinePunct w:val="0"/>
        <w:autoSpaceDE/>
        <w:autoSpaceDN/>
        <w:bidi w:val="0"/>
        <w:adjustRightInd/>
        <w:snapToGrid/>
        <w:spacing w:line="600" w:lineRule="exact"/>
        <w:ind w:left="0" w:leftChars="0" w:firstLine="641" w:firstLineChars="200"/>
        <w:textAlignment w:val="auto"/>
        <w:rPr>
          <w:rFonts w:hint="eastAsia" w:ascii="宋体" w:hAnsi="宋体" w:eastAsia="方正黑体简体"/>
          <w:b/>
          <w:bCs/>
          <w:sz w:val="32"/>
          <w:szCs w:val="32"/>
        </w:rPr>
      </w:pPr>
      <w:r>
        <w:rPr>
          <w:rFonts w:hint="eastAsia" w:ascii="宋体" w:hAnsi="宋体" w:eastAsia="方正黑体简体"/>
          <w:b/>
          <w:bCs/>
          <w:sz w:val="32"/>
          <w:szCs w:val="32"/>
        </w:rPr>
        <w:t>三、收支预算情况说明</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ascii="宋体" w:hAnsi="宋体" w:eastAsia="方正仿宋简体"/>
          <w:sz w:val="32"/>
          <w:szCs w:val="32"/>
        </w:rPr>
      </w:pPr>
      <w:r>
        <w:rPr>
          <w:rFonts w:hint="eastAsia" w:ascii="宋体" w:hAnsi="宋体" w:eastAsia="方正仿宋简体"/>
          <w:sz w:val="32"/>
          <w:szCs w:val="32"/>
        </w:rPr>
        <w:t>按照有关综合预算的原则，雁江区文物管理所将所有收入和支出均纳入部门预算管理。收入包括：一般公共预算财政拨款收入；支出包括：文化体育与传媒支出，社会保障和就业支出，医疗卫生与计划生育支出，住房保障支出。</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宋体" w:hAnsi="宋体" w:eastAsia="方正仿宋简体"/>
          <w:sz w:val="32"/>
          <w:szCs w:val="32"/>
        </w:rPr>
      </w:pPr>
      <w:r>
        <w:rPr>
          <w:rFonts w:hint="eastAsia" w:ascii="宋体" w:hAnsi="宋体" w:eastAsia="方正仿宋简体"/>
          <w:sz w:val="32"/>
          <w:szCs w:val="32"/>
        </w:rPr>
        <w:t>雁江区文物管理所</w:t>
      </w:r>
      <w:r>
        <w:rPr>
          <w:rFonts w:ascii="宋体" w:hAnsi="宋体" w:eastAsia="方正仿宋简体"/>
          <w:sz w:val="32"/>
          <w:szCs w:val="32"/>
        </w:rPr>
        <w:t>20</w:t>
      </w:r>
      <w:r>
        <w:rPr>
          <w:rFonts w:hint="eastAsia" w:ascii="宋体" w:hAnsi="宋体" w:eastAsia="方正仿宋简体"/>
          <w:sz w:val="32"/>
          <w:szCs w:val="32"/>
        </w:rPr>
        <w:t>20年收支总预算90.41万元。比2019年收支预算总数减少3.23万元，主要原因是：新进人员由于预算时间差暂未列入年初预算（待追加），社会保障缴费比例有了一定程度的下调。</w:t>
      </w: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textAlignment w:val="auto"/>
        <w:rPr>
          <w:rFonts w:hint="eastAsia" w:ascii="宋体" w:hAnsi="宋体" w:eastAsia="方正楷体简体" w:cs="方正楷体简体"/>
          <w:b/>
          <w:sz w:val="32"/>
          <w:szCs w:val="32"/>
        </w:rPr>
      </w:pPr>
      <w:r>
        <w:rPr>
          <w:rFonts w:hint="eastAsia" w:ascii="宋体" w:hAnsi="宋体" w:eastAsia="方正楷体简体" w:cs="方正楷体简体"/>
          <w:b/>
          <w:sz w:val="32"/>
          <w:szCs w:val="32"/>
        </w:rPr>
        <w:t>（一）收入预算情况</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ascii="宋体" w:hAnsi="宋体" w:eastAsia="方正仿宋简体"/>
          <w:sz w:val="32"/>
          <w:szCs w:val="32"/>
        </w:rPr>
      </w:pPr>
      <w:r>
        <w:rPr>
          <w:rFonts w:hint="eastAsia" w:ascii="宋体" w:hAnsi="宋体" w:eastAsia="方正仿宋简体"/>
          <w:sz w:val="32"/>
          <w:szCs w:val="32"/>
        </w:rPr>
        <w:t>雁江区文物管理所</w:t>
      </w:r>
      <w:r>
        <w:rPr>
          <w:rFonts w:ascii="宋体" w:hAnsi="宋体" w:eastAsia="方正仿宋简体"/>
          <w:sz w:val="32"/>
          <w:szCs w:val="32"/>
        </w:rPr>
        <w:t>20</w:t>
      </w:r>
      <w:r>
        <w:rPr>
          <w:rFonts w:hint="eastAsia" w:ascii="宋体" w:hAnsi="宋体" w:eastAsia="方正仿宋简体"/>
          <w:sz w:val="32"/>
          <w:szCs w:val="32"/>
        </w:rPr>
        <w:t>20年收入预算90.41万元，其中：一般公共预算拨款收入90.41万元，占本单位总收入的 100 %，文化旅游体育与传媒支出71.21万元，社会保障和就业支出共计9.1万元，卫生健康支出4.08万元，住房保障支出6.02万元。</w:t>
      </w: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textAlignment w:val="auto"/>
        <w:rPr>
          <w:rFonts w:hint="eastAsia" w:ascii="宋体" w:hAnsi="宋体" w:eastAsia="方正楷体简体" w:cs="方正楷体简体"/>
          <w:b/>
          <w:sz w:val="32"/>
          <w:szCs w:val="32"/>
        </w:rPr>
      </w:pPr>
      <w:r>
        <w:rPr>
          <w:rFonts w:hint="eastAsia" w:ascii="宋体" w:hAnsi="宋体" w:eastAsia="方正楷体简体" w:cs="方正楷体简体"/>
          <w:b/>
          <w:sz w:val="32"/>
          <w:szCs w:val="32"/>
        </w:rPr>
        <w:t>（二）支出预算情况</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宋体" w:hAnsi="宋体" w:eastAsia="方正仿宋简体"/>
          <w:sz w:val="32"/>
          <w:szCs w:val="32"/>
        </w:rPr>
      </w:pPr>
      <w:r>
        <w:rPr>
          <w:rFonts w:hint="eastAsia" w:ascii="宋体" w:hAnsi="宋体" w:eastAsia="方正仿宋简体"/>
          <w:color w:val="000000"/>
          <w:sz w:val="32"/>
          <w:szCs w:val="32"/>
        </w:rPr>
        <w:t>雁江区</w:t>
      </w:r>
      <w:r>
        <w:rPr>
          <w:rFonts w:hint="eastAsia" w:ascii="宋体" w:hAnsi="宋体" w:eastAsia="方正仿宋简体"/>
          <w:sz w:val="32"/>
          <w:szCs w:val="32"/>
        </w:rPr>
        <w:t>文物管理所</w:t>
      </w:r>
      <w:r>
        <w:rPr>
          <w:rFonts w:ascii="宋体" w:hAnsi="宋体" w:eastAsia="方正仿宋简体"/>
          <w:sz w:val="32"/>
          <w:szCs w:val="32"/>
        </w:rPr>
        <w:t>20</w:t>
      </w:r>
      <w:r>
        <w:rPr>
          <w:rFonts w:hint="eastAsia" w:ascii="宋体" w:hAnsi="宋体" w:eastAsia="方正仿宋简体"/>
          <w:sz w:val="32"/>
          <w:szCs w:val="32"/>
        </w:rPr>
        <w:t>20年支出预算90.41万元，其中：基本支出78.81万元，占87.17</w:t>
      </w:r>
      <w:r>
        <w:rPr>
          <w:rFonts w:ascii="宋体" w:hAnsi="宋体" w:eastAsia="方正仿宋简体"/>
          <w:sz w:val="32"/>
          <w:szCs w:val="32"/>
        </w:rPr>
        <w:t>%</w:t>
      </w:r>
      <w:r>
        <w:rPr>
          <w:rFonts w:hint="eastAsia" w:ascii="宋体" w:hAnsi="宋体" w:eastAsia="方正仿宋简体"/>
          <w:sz w:val="32"/>
          <w:szCs w:val="32"/>
        </w:rPr>
        <w:t>；项目支出11.6万元，占12.83</w:t>
      </w:r>
      <w:r>
        <w:rPr>
          <w:rFonts w:ascii="宋体" w:hAnsi="宋体" w:eastAsia="方正仿宋简体"/>
          <w:sz w:val="32"/>
          <w:szCs w:val="32"/>
        </w:rPr>
        <w:t>%</w:t>
      </w:r>
      <w:r>
        <w:rPr>
          <w:rFonts w:hint="eastAsia" w:ascii="宋体" w:hAnsi="宋体" w:eastAsia="方正仿宋简体"/>
          <w:sz w:val="32"/>
          <w:szCs w:val="32"/>
        </w:rPr>
        <w:t>。</w:t>
      </w:r>
    </w:p>
    <w:p>
      <w:pPr>
        <w:keepNext w:val="0"/>
        <w:keepLines w:val="0"/>
        <w:pageBreakBefore w:val="0"/>
        <w:kinsoku/>
        <w:wordWrap/>
        <w:overflowPunct/>
        <w:topLinePunct w:val="0"/>
        <w:autoSpaceDE/>
        <w:autoSpaceDN/>
        <w:bidi w:val="0"/>
        <w:adjustRightInd/>
        <w:snapToGrid/>
        <w:spacing w:line="600" w:lineRule="exact"/>
        <w:ind w:left="0" w:leftChars="0" w:firstLine="641" w:firstLineChars="200"/>
        <w:textAlignment w:val="auto"/>
        <w:rPr>
          <w:rFonts w:hint="eastAsia" w:ascii="宋体" w:hAnsi="宋体" w:eastAsia="方正黑体简体"/>
          <w:b/>
          <w:bCs/>
          <w:sz w:val="32"/>
          <w:szCs w:val="32"/>
        </w:rPr>
      </w:pPr>
      <w:r>
        <w:rPr>
          <w:rFonts w:hint="eastAsia" w:ascii="宋体" w:hAnsi="宋体" w:eastAsia="方正黑体简体"/>
          <w:b/>
          <w:bCs/>
          <w:sz w:val="32"/>
          <w:szCs w:val="32"/>
        </w:rPr>
        <w:t>四、财政拨款收支预算情况说明</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宋体" w:hAnsi="宋体" w:eastAsia="方正仿宋简体"/>
          <w:sz w:val="32"/>
          <w:szCs w:val="32"/>
        </w:rPr>
      </w:pPr>
      <w:r>
        <w:rPr>
          <w:rFonts w:hint="eastAsia" w:ascii="宋体" w:hAnsi="宋体" w:eastAsia="方正仿宋简体"/>
          <w:sz w:val="32"/>
          <w:szCs w:val="32"/>
        </w:rPr>
        <w:t>雁江区文物管理所</w:t>
      </w:r>
      <w:r>
        <w:rPr>
          <w:rFonts w:ascii="宋体" w:hAnsi="宋体" w:eastAsia="方正仿宋简体"/>
          <w:sz w:val="32"/>
          <w:szCs w:val="32"/>
        </w:rPr>
        <w:t>20</w:t>
      </w:r>
      <w:r>
        <w:rPr>
          <w:rFonts w:hint="eastAsia" w:ascii="宋体" w:hAnsi="宋体" w:eastAsia="方正仿宋简体"/>
          <w:sz w:val="32"/>
          <w:szCs w:val="32"/>
        </w:rPr>
        <w:t>20年财政拨款收支总预算90.41万元。比2019年财政拨款收支总额预算减少3.23万元，主要原因是：新进人员由于预算时间差暂未列入年初预算（待追加），社会保障缴费比例有了一定程度的下调。</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宋体" w:hAnsi="宋体" w:eastAsia="方正仿宋简体"/>
          <w:sz w:val="32"/>
          <w:szCs w:val="32"/>
        </w:rPr>
      </w:pPr>
      <w:r>
        <w:rPr>
          <w:rFonts w:hint="eastAsia" w:ascii="宋体" w:hAnsi="宋体" w:eastAsia="方正仿宋简体"/>
          <w:sz w:val="32"/>
          <w:szCs w:val="32"/>
        </w:rPr>
        <w:t>收入包括：本年一般公共预算财政拨款收入90.41万元；支出包括：文化旅游体育与传媒支出71.21万元，社会保障和就业支出9.1万元，卫生健康支出4.08万元，住房保障支出6.02万元。</w:t>
      </w:r>
    </w:p>
    <w:p>
      <w:pPr>
        <w:keepNext w:val="0"/>
        <w:keepLines w:val="0"/>
        <w:pageBreakBefore w:val="0"/>
        <w:kinsoku/>
        <w:wordWrap/>
        <w:overflowPunct/>
        <w:topLinePunct w:val="0"/>
        <w:autoSpaceDE/>
        <w:autoSpaceDN/>
        <w:bidi w:val="0"/>
        <w:adjustRightInd/>
        <w:snapToGrid/>
        <w:spacing w:line="600" w:lineRule="exact"/>
        <w:ind w:left="0" w:leftChars="0" w:firstLine="641" w:firstLineChars="200"/>
        <w:textAlignment w:val="auto"/>
        <w:rPr>
          <w:rFonts w:hint="eastAsia" w:ascii="宋体" w:hAnsi="宋体" w:eastAsia="方正黑体简体"/>
          <w:b/>
          <w:bCs/>
          <w:sz w:val="32"/>
          <w:szCs w:val="32"/>
        </w:rPr>
      </w:pPr>
      <w:r>
        <w:rPr>
          <w:rFonts w:hint="eastAsia" w:ascii="宋体" w:hAnsi="宋体" w:eastAsia="方正黑体简体"/>
          <w:b/>
          <w:bCs/>
          <w:sz w:val="32"/>
          <w:szCs w:val="32"/>
        </w:rPr>
        <w:t>五、一般公共预算当年拨款情况说明</w:t>
      </w: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textAlignment w:val="auto"/>
        <w:rPr>
          <w:rFonts w:hint="eastAsia" w:ascii="宋体" w:hAnsi="宋体" w:eastAsia="方正楷体简体" w:cs="方正楷体简体"/>
          <w:b/>
          <w:sz w:val="32"/>
          <w:szCs w:val="32"/>
        </w:rPr>
      </w:pPr>
      <w:r>
        <w:rPr>
          <w:rFonts w:hint="eastAsia" w:ascii="宋体" w:hAnsi="宋体" w:eastAsia="方正楷体简体" w:cs="方正楷体简体"/>
          <w:b/>
          <w:sz w:val="32"/>
          <w:szCs w:val="32"/>
        </w:rPr>
        <w:t>（一）一般公共预算当年拨款规模变化情况</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宋体" w:hAnsi="宋体" w:eastAsia="方正仿宋简体"/>
          <w:sz w:val="32"/>
          <w:szCs w:val="32"/>
        </w:rPr>
      </w:pPr>
      <w:r>
        <w:rPr>
          <w:rFonts w:hint="eastAsia" w:ascii="宋体" w:hAnsi="宋体" w:eastAsia="方正仿宋简体"/>
          <w:color w:val="000000"/>
          <w:sz w:val="32"/>
          <w:szCs w:val="32"/>
        </w:rPr>
        <w:t>雁江区</w:t>
      </w:r>
      <w:r>
        <w:rPr>
          <w:rFonts w:hint="eastAsia" w:ascii="宋体" w:hAnsi="宋体" w:eastAsia="方正仿宋简体"/>
          <w:sz w:val="32"/>
          <w:szCs w:val="32"/>
        </w:rPr>
        <w:t>文物管理所</w:t>
      </w:r>
      <w:r>
        <w:rPr>
          <w:rFonts w:ascii="宋体" w:hAnsi="宋体" w:eastAsia="方正仿宋简体"/>
          <w:sz w:val="32"/>
          <w:szCs w:val="32"/>
        </w:rPr>
        <w:t>20</w:t>
      </w:r>
      <w:r>
        <w:rPr>
          <w:rFonts w:hint="eastAsia" w:ascii="宋体" w:hAnsi="宋体" w:eastAsia="方正仿宋简体"/>
          <w:sz w:val="32"/>
          <w:szCs w:val="32"/>
        </w:rPr>
        <w:t>20年一般公共预算当年拨款90.41万元，比</w:t>
      </w:r>
      <w:r>
        <w:rPr>
          <w:rFonts w:ascii="宋体" w:hAnsi="宋体" w:eastAsia="方正仿宋简体"/>
          <w:sz w:val="32"/>
          <w:szCs w:val="32"/>
        </w:rPr>
        <w:t>201</w:t>
      </w:r>
      <w:r>
        <w:rPr>
          <w:rFonts w:hint="eastAsia" w:ascii="宋体" w:hAnsi="宋体" w:eastAsia="方正仿宋简体"/>
          <w:sz w:val="32"/>
          <w:szCs w:val="32"/>
        </w:rPr>
        <w:t>9年一般公共预算拨款数减少3.23万元。主要原因是新进人员由于预算时间差暂未列入年初预算（待追加），社会保障缴费比例有了一定程度的下调。</w:t>
      </w: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textAlignment w:val="auto"/>
        <w:rPr>
          <w:rFonts w:hint="eastAsia" w:ascii="宋体" w:hAnsi="宋体" w:eastAsia="方正楷体简体" w:cs="方正楷体简体"/>
          <w:b/>
          <w:sz w:val="32"/>
          <w:szCs w:val="32"/>
        </w:rPr>
      </w:pPr>
      <w:r>
        <w:rPr>
          <w:rFonts w:hint="eastAsia" w:ascii="宋体" w:hAnsi="宋体" w:eastAsia="方正楷体简体" w:cs="方正楷体简体"/>
          <w:b/>
          <w:sz w:val="32"/>
          <w:szCs w:val="32"/>
        </w:rPr>
        <w:t>（二）一般公共预算当年拨款结构情况</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宋体" w:hAnsi="宋体" w:eastAsia="方正仿宋简体"/>
          <w:sz w:val="32"/>
          <w:szCs w:val="32"/>
        </w:rPr>
      </w:pPr>
      <w:r>
        <w:rPr>
          <w:rFonts w:hint="eastAsia" w:ascii="宋体" w:hAnsi="宋体" w:eastAsia="方正仿宋简体"/>
          <w:sz w:val="32"/>
          <w:szCs w:val="32"/>
        </w:rPr>
        <w:t>雁江区文物管理所2020年一般公共预算拨款90.41万元，其中文化旅游体育与传媒支出71.21万元，占78.76</w:t>
      </w:r>
      <w:r>
        <w:rPr>
          <w:rFonts w:ascii="宋体" w:hAnsi="宋体" w:eastAsia="方正仿宋简体"/>
          <w:sz w:val="32"/>
          <w:szCs w:val="32"/>
        </w:rPr>
        <w:t>%</w:t>
      </w:r>
      <w:r>
        <w:rPr>
          <w:rFonts w:hint="eastAsia" w:ascii="宋体" w:hAnsi="宋体" w:eastAsia="方正仿宋简体"/>
          <w:sz w:val="32"/>
          <w:szCs w:val="32"/>
        </w:rPr>
        <w:t>；社会保障和就业支出9.1万元，占10.07</w:t>
      </w:r>
      <w:r>
        <w:rPr>
          <w:rFonts w:ascii="宋体" w:hAnsi="宋体" w:eastAsia="方正仿宋简体"/>
          <w:sz w:val="32"/>
          <w:szCs w:val="32"/>
        </w:rPr>
        <w:t>%</w:t>
      </w:r>
      <w:r>
        <w:rPr>
          <w:rFonts w:hint="eastAsia" w:ascii="宋体" w:hAnsi="宋体" w:eastAsia="方正仿宋简体"/>
          <w:sz w:val="32"/>
          <w:szCs w:val="32"/>
        </w:rPr>
        <w:t>；卫生健康支出4.08万元，占4.51</w:t>
      </w:r>
      <w:r>
        <w:rPr>
          <w:rFonts w:ascii="宋体" w:hAnsi="宋体" w:eastAsia="方正仿宋简体"/>
          <w:sz w:val="32"/>
          <w:szCs w:val="32"/>
        </w:rPr>
        <w:t>%</w:t>
      </w:r>
      <w:r>
        <w:rPr>
          <w:rFonts w:hint="eastAsia" w:ascii="宋体" w:hAnsi="宋体" w:eastAsia="方正仿宋简体"/>
          <w:sz w:val="32"/>
          <w:szCs w:val="32"/>
        </w:rPr>
        <w:t>；住房保障支出6.02万元，占6.66</w:t>
      </w:r>
      <w:r>
        <w:rPr>
          <w:rFonts w:ascii="宋体" w:hAnsi="宋体" w:eastAsia="方正仿宋简体"/>
          <w:sz w:val="32"/>
          <w:szCs w:val="32"/>
        </w:rPr>
        <w:t>%</w:t>
      </w:r>
      <w:r>
        <w:rPr>
          <w:rFonts w:hint="eastAsia" w:ascii="宋体" w:hAnsi="宋体" w:eastAsia="方正仿宋简体"/>
          <w:sz w:val="32"/>
          <w:szCs w:val="32"/>
        </w:rPr>
        <w:t>。</w:t>
      </w: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宋体" w:hAnsi="宋体" w:eastAsia="方正楷体简体" w:cs="方正楷体简体"/>
          <w:b/>
          <w:sz w:val="32"/>
          <w:szCs w:val="32"/>
        </w:rPr>
      </w:pPr>
      <w:r>
        <w:rPr>
          <w:rFonts w:hint="eastAsia" w:ascii="宋体" w:hAnsi="宋体" w:eastAsia="方正楷体简体" w:cs="方正楷体简体"/>
          <w:b/>
          <w:sz w:val="32"/>
          <w:szCs w:val="32"/>
        </w:rPr>
        <w:t>（三）一般公共预算当年拨款具体使用情况</w:t>
      </w: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jc w:val="left"/>
        <w:textAlignment w:val="auto"/>
        <w:rPr>
          <w:rFonts w:ascii="宋体" w:hAnsi="宋体" w:eastAsia="方正仿宋简体"/>
          <w:sz w:val="32"/>
          <w:szCs w:val="32"/>
        </w:rPr>
      </w:pPr>
      <w:r>
        <w:rPr>
          <w:rFonts w:ascii="宋体" w:hAnsi="宋体" w:eastAsia="方正仿宋简体"/>
          <w:b/>
          <w:sz w:val="32"/>
          <w:szCs w:val="32"/>
        </w:rPr>
        <w:t>1</w:t>
      </w:r>
      <w:r>
        <w:rPr>
          <w:rFonts w:ascii="宋体" w:hAnsi="宋体" w:eastAsia="方正仿宋简体"/>
          <w:sz w:val="32"/>
          <w:szCs w:val="32"/>
        </w:rPr>
        <w:t>.</w:t>
      </w:r>
      <w:r>
        <w:rPr>
          <w:rFonts w:hint="eastAsia" w:ascii="宋体" w:hAnsi="宋体" w:eastAsia="方正仿宋简体"/>
          <w:sz w:val="32"/>
          <w:szCs w:val="32"/>
        </w:rPr>
        <w:t>文化旅游体育与传媒（类）文物（款）文物保护（项）</w:t>
      </w:r>
      <w:r>
        <w:rPr>
          <w:rFonts w:ascii="宋体" w:hAnsi="宋体" w:eastAsia="方正仿宋简体"/>
          <w:sz w:val="32"/>
          <w:szCs w:val="32"/>
        </w:rPr>
        <w:t>20</w:t>
      </w:r>
      <w:r>
        <w:rPr>
          <w:rFonts w:hint="eastAsia" w:ascii="宋体" w:hAnsi="宋体" w:eastAsia="方正仿宋简体"/>
          <w:sz w:val="32"/>
          <w:szCs w:val="32"/>
        </w:rPr>
        <w:t>20年预算数为71.21万元，主要用于：本单位正常运转的基本支出，包括基本工资、津贴补贴等人员经费以及办公费、印刷费、水电费等日常公用经费；还用于常年文物保护费及文保员经费。</w:t>
      </w: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jc w:val="left"/>
        <w:textAlignment w:val="auto"/>
        <w:rPr>
          <w:rFonts w:ascii="宋体" w:hAnsi="宋体" w:eastAsia="方正仿宋简体"/>
          <w:sz w:val="32"/>
          <w:szCs w:val="32"/>
        </w:rPr>
      </w:pPr>
      <w:r>
        <w:rPr>
          <w:rFonts w:hint="eastAsia" w:ascii="宋体" w:hAnsi="宋体" w:eastAsia="方正仿宋简体"/>
          <w:b/>
          <w:sz w:val="32"/>
          <w:szCs w:val="32"/>
        </w:rPr>
        <w:t>2</w:t>
      </w:r>
      <w:r>
        <w:rPr>
          <w:rFonts w:ascii="宋体" w:hAnsi="宋体" w:eastAsia="方正仿宋简体"/>
          <w:sz w:val="32"/>
          <w:szCs w:val="32"/>
        </w:rPr>
        <w:t>.</w:t>
      </w:r>
      <w:r>
        <w:rPr>
          <w:rFonts w:hint="eastAsia" w:ascii="宋体" w:hAnsi="宋体" w:eastAsia="方正仿宋简体"/>
          <w:sz w:val="32"/>
          <w:szCs w:val="32"/>
        </w:rPr>
        <w:t>社会保障和就业支出（类）行政事业单位离退休（款）机关事业单位基本养老保险缴费支出（项）</w:t>
      </w:r>
      <w:r>
        <w:rPr>
          <w:rFonts w:ascii="宋体" w:hAnsi="宋体" w:eastAsia="方正仿宋简体"/>
          <w:sz w:val="32"/>
          <w:szCs w:val="32"/>
        </w:rPr>
        <w:t>20</w:t>
      </w:r>
      <w:r>
        <w:rPr>
          <w:rFonts w:hint="eastAsia" w:ascii="宋体" w:hAnsi="宋体" w:eastAsia="方正仿宋简体"/>
          <w:sz w:val="32"/>
          <w:szCs w:val="32"/>
        </w:rPr>
        <w:t>20年预算数为9.1万元，主要用于：机关事业单位基本养老保险单位部分缴费。</w:t>
      </w: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宋体" w:hAnsi="宋体" w:eastAsia="方正仿宋简体"/>
          <w:sz w:val="32"/>
          <w:szCs w:val="32"/>
        </w:rPr>
      </w:pPr>
      <w:r>
        <w:rPr>
          <w:rFonts w:hint="eastAsia" w:ascii="宋体" w:hAnsi="宋体" w:eastAsia="方正仿宋简体"/>
          <w:b/>
          <w:sz w:val="32"/>
          <w:szCs w:val="32"/>
        </w:rPr>
        <w:t>3</w:t>
      </w:r>
      <w:r>
        <w:rPr>
          <w:rFonts w:ascii="宋体" w:hAnsi="宋体" w:eastAsia="方正仿宋简体"/>
          <w:sz w:val="32"/>
          <w:szCs w:val="32"/>
        </w:rPr>
        <w:t>.</w:t>
      </w:r>
      <w:r>
        <w:rPr>
          <w:rFonts w:hint="eastAsia" w:ascii="宋体" w:hAnsi="宋体" w:eastAsia="方正仿宋简体"/>
          <w:sz w:val="32"/>
          <w:szCs w:val="32"/>
        </w:rPr>
        <w:t>卫生健康（类）行政事业单位医疗（款）事业单位医疗（项）</w:t>
      </w:r>
      <w:r>
        <w:rPr>
          <w:rFonts w:ascii="宋体" w:hAnsi="宋体" w:eastAsia="方正仿宋简体"/>
          <w:sz w:val="32"/>
          <w:szCs w:val="32"/>
        </w:rPr>
        <w:t>20</w:t>
      </w:r>
      <w:r>
        <w:rPr>
          <w:rFonts w:hint="eastAsia" w:ascii="宋体" w:hAnsi="宋体" w:eastAsia="方正仿宋简体"/>
          <w:sz w:val="32"/>
          <w:szCs w:val="32"/>
        </w:rPr>
        <w:t>20年预算数为3.52万元，主要用于：事业单位基本医疗保险缴费支出。</w:t>
      </w: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jc w:val="left"/>
        <w:textAlignment w:val="auto"/>
        <w:rPr>
          <w:rFonts w:ascii="宋体" w:hAnsi="宋体" w:eastAsia="方正仿宋简体"/>
          <w:color w:val="FF0000"/>
          <w:sz w:val="32"/>
          <w:szCs w:val="32"/>
        </w:rPr>
      </w:pPr>
      <w:r>
        <w:rPr>
          <w:rFonts w:hint="eastAsia" w:ascii="宋体" w:hAnsi="宋体" w:eastAsia="方正仿宋简体"/>
          <w:b/>
          <w:sz w:val="32"/>
          <w:szCs w:val="32"/>
        </w:rPr>
        <w:t>4</w:t>
      </w:r>
      <w:r>
        <w:rPr>
          <w:rFonts w:ascii="宋体" w:hAnsi="宋体" w:eastAsia="方正仿宋简体"/>
          <w:sz w:val="32"/>
          <w:szCs w:val="32"/>
        </w:rPr>
        <w:t>.</w:t>
      </w:r>
      <w:r>
        <w:rPr>
          <w:rFonts w:hint="eastAsia" w:ascii="宋体" w:hAnsi="宋体" w:eastAsia="方正仿宋简体"/>
          <w:sz w:val="32"/>
          <w:szCs w:val="32"/>
        </w:rPr>
        <w:t>医疗卫生与计划生育（类）行政事业单位医疗（款）公务员医疗补助（项）</w:t>
      </w:r>
      <w:r>
        <w:rPr>
          <w:rFonts w:ascii="宋体" w:hAnsi="宋体" w:eastAsia="方正仿宋简体"/>
          <w:sz w:val="32"/>
          <w:szCs w:val="32"/>
        </w:rPr>
        <w:t>20</w:t>
      </w:r>
      <w:r>
        <w:rPr>
          <w:rFonts w:hint="eastAsia" w:ascii="宋体" w:hAnsi="宋体" w:eastAsia="方正仿宋简体"/>
          <w:sz w:val="32"/>
          <w:szCs w:val="32"/>
        </w:rPr>
        <w:t>20年预算数为0.56万元，主要用</w:t>
      </w:r>
      <w:r>
        <w:rPr>
          <w:rFonts w:hint="eastAsia" w:ascii="宋体" w:hAnsi="宋体" w:eastAsia="方正仿宋简体"/>
          <w:color w:val="000000"/>
          <w:sz w:val="32"/>
          <w:szCs w:val="32"/>
        </w:rPr>
        <w:t>于：事业单位医疗补助支出。</w:t>
      </w: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textAlignment w:val="auto"/>
        <w:rPr>
          <w:rFonts w:hint="eastAsia" w:ascii="宋体" w:hAnsi="宋体" w:eastAsia="方正仿宋简体"/>
          <w:sz w:val="32"/>
          <w:szCs w:val="32"/>
        </w:rPr>
      </w:pPr>
      <w:r>
        <w:rPr>
          <w:rFonts w:hint="eastAsia" w:ascii="宋体" w:hAnsi="宋体" w:eastAsia="方正仿宋简体"/>
          <w:b/>
          <w:sz w:val="32"/>
          <w:szCs w:val="32"/>
        </w:rPr>
        <w:t>5</w:t>
      </w:r>
      <w:r>
        <w:rPr>
          <w:rFonts w:ascii="宋体" w:hAnsi="宋体" w:eastAsia="方正仿宋简体"/>
          <w:sz w:val="32"/>
          <w:szCs w:val="32"/>
        </w:rPr>
        <w:t>.</w:t>
      </w:r>
      <w:r>
        <w:rPr>
          <w:rFonts w:hint="eastAsia" w:ascii="宋体" w:hAnsi="宋体" w:eastAsia="方正仿宋简体"/>
          <w:sz w:val="32"/>
          <w:szCs w:val="32"/>
        </w:rPr>
        <w:t>住房保障（类）住房改革支出（款）住房公积金（项）</w:t>
      </w:r>
      <w:r>
        <w:rPr>
          <w:rFonts w:ascii="宋体" w:hAnsi="宋体" w:eastAsia="方正仿宋简体"/>
          <w:sz w:val="32"/>
          <w:szCs w:val="32"/>
        </w:rPr>
        <w:t>20</w:t>
      </w:r>
      <w:r>
        <w:rPr>
          <w:rFonts w:hint="eastAsia" w:ascii="宋体" w:hAnsi="宋体" w:eastAsia="方正仿宋简体"/>
          <w:sz w:val="32"/>
          <w:szCs w:val="32"/>
        </w:rPr>
        <w:t>20年预算数为6.02万元，主要用于：按人力资源和社会保障局、财政局规定的基本工资和津贴补贴以及规定比例为职工缴纳的住房公积金支出。</w:t>
      </w:r>
    </w:p>
    <w:p>
      <w:pPr>
        <w:keepNext w:val="0"/>
        <w:keepLines w:val="0"/>
        <w:pageBreakBefore w:val="0"/>
        <w:kinsoku/>
        <w:wordWrap/>
        <w:overflowPunct/>
        <w:topLinePunct w:val="0"/>
        <w:autoSpaceDE/>
        <w:autoSpaceDN/>
        <w:bidi w:val="0"/>
        <w:adjustRightInd/>
        <w:snapToGrid/>
        <w:spacing w:line="600" w:lineRule="exact"/>
        <w:ind w:left="0" w:leftChars="0" w:firstLine="641" w:firstLineChars="200"/>
        <w:textAlignment w:val="auto"/>
        <w:rPr>
          <w:rFonts w:hint="eastAsia" w:ascii="宋体" w:hAnsi="宋体" w:eastAsia="方正黑体简体"/>
          <w:b/>
          <w:bCs/>
          <w:sz w:val="32"/>
          <w:szCs w:val="32"/>
        </w:rPr>
      </w:pPr>
      <w:r>
        <w:rPr>
          <w:rFonts w:hint="eastAsia" w:ascii="宋体" w:hAnsi="宋体" w:eastAsia="方正黑体简体"/>
          <w:b/>
          <w:bCs/>
          <w:sz w:val="32"/>
          <w:szCs w:val="32"/>
        </w:rPr>
        <w:t>六、一般公共预算基本支出情况说明</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宋体" w:hAnsi="宋体" w:eastAsia="方正仿宋简体"/>
          <w:sz w:val="32"/>
          <w:szCs w:val="32"/>
        </w:rPr>
      </w:pPr>
      <w:r>
        <w:rPr>
          <w:rFonts w:hint="eastAsia" w:ascii="宋体" w:hAnsi="宋体" w:eastAsia="方正仿宋简体"/>
          <w:sz w:val="32"/>
          <w:szCs w:val="32"/>
        </w:rPr>
        <w:t>资阳市雁江区文物管理所</w:t>
      </w:r>
      <w:r>
        <w:rPr>
          <w:rFonts w:ascii="宋体" w:hAnsi="宋体" w:eastAsia="方正仿宋简体"/>
          <w:sz w:val="32"/>
          <w:szCs w:val="32"/>
        </w:rPr>
        <w:t>20</w:t>
      </w:r>
      <w:r>
        <w:rPr>
          <w:rFonts w:hint="eastAsia" w:ascii="宋体" w:hAnsi="宋体" w:eastAsia="方正仿宋简体"/>
          <w:sz w:val="32"/>
          <w:szCs w:val="32"/>
        </w:rPr>
        <w:t>20年一般公共预算基本支出78.81万元，其中：</w:t>
      </w: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textAlignment w:val="auto"/>
        <w:rPr>
          <w:rFonts w:hint="eastAsia" w:ascii="宋体" w:hAnsi="宋体" w:eastAsia="方正仿宋简体"/>
          <w:sz w:val="32"/>
          <w:szCs w:val="32"/>
        </w:rPr>
      </w:pPr>
      <w:r>
        <w:rPr>
          <w:rFonts w:hint="eastAsia" w:ascii="宋体" w:hAnsi="宋体" w:eastAsia="方正仿宋简体"/>
          <w:b/>
          <w:sz w:val="32"/>
          <w:szCs w:val="32"/>
        </w:rPr>
        <w:t>人员经费</w:t>
      </w:r>
      <w:r>
        <w:rPr>
          <w:rFonts w:hint="eastAsia" w:ascii="宋体" w:hAnsi="宋体" w:eastAsia="方正仿宋简体"/>
          <w:sz w:val="32"/>
          <w:szCs w:val="32"/>
        </w:rPr>
        <w:t>69.34万元，主要包括：基本工资、津贴补贴、奖金、社会保险缴费、绩效工资、机关事业单位基本养老保险缴费、职业年金缴费、住房公积金、其他对个人和家庭的补助支出。</w:t>
      </w: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textAlignment w:val="auto"/>
        <w:rPr>
          <w:rFonts w:hint="eastAsia" w:ascii="宋体" w:hAnsi="宋体" w:eastAsia="方正仿宋简体"/>
          <w:sz w:val="32"/>
          <w:szCs w:val="32"/>
        </w:rPr>
      </w:pPr>
      <w:r>
        <w:rPr>
          <w:rFonts w:hint="eastAsia" w:ascii="宋体" w:hAnsi="宋体" w:eastAsia="方正仿宋简体"/>
          <w:b/>
          <w:sz w:val="32"/>
          <w:szCs w:val="32"/>
        </w:rPr>
        <w:t>公用经费</w:t>
      </w:r>
      <w:r>
        <w:rPr>
          <w:rFonts w:hint="eastAsia" w:ascii="宋体" w:hAnsi="宋体" w:eastAsia="方正仿宋简体"/>
          <w:sz w:val="32"/>
          <w:szCs w:val="32"/>
        </w:rPr>
        <w:t>9.47万元，主要包括：办公费、印刷费、水费、电费、邮电费、差旅费、维修（护）费、培训费、劳务费、工会经费、福利费、其他交通费、其他商品和服务支出。</w:t>
      </w:r>
    </w:p>
    <w:p>
      <w:pPr>
        <w:keepNext w:val="0"/>
        <w:keepLines w:val="0"/>
        <w:pageBreakBefore w:val="0"/>
        <w:kinsoku/>
        <w:wordWrap/>
        <w:overflowPunct/>
        <w:topLinePunct w:val="0"/>
        <w:autoSpaceDE/>
        <w:autoSpaceDN/>
        <w:bidi w:val="0"/>
        <w:adjustRightInd/>
        <w:snapToGrid/>
        <w:spacing w:line="600" w:lineRule="exact"/>
        <w:ind w:left="0" w:leftChars="0" w:firstLine="641" w:firstLineChars="200"/>
        <w:textAlignment w:val="auto"/>
        <w:rPr>
          <w:rFonts w:hint="eastAsia" w:ascii="宋体" w:hAnsi="宋体" w:eastAsia="方正黑体简体"/>
          <w:b/>
          <w:bCs/>
          <w:sz w:val="32"/>
          <w:szCs w:val="32"/>
        </w:rPr>
      </w:pPr>
      <w:r>
        <w:rPr>
          <w:rFonts w:hint="eastAsia" w:ascii="宋体" w:hAnsi="宋体" w:eastAsia="方正黑体简体"/>
          <w:b/>
          <w:bCs/>
          <w:sz w:val="32"/>
          <w:szCs w:val="32"/>
        </w:rPr>
        <w:t>七、“三公”经费财政拨款预算安排情况说明</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ascii="宋体" w:hAnsi="宋体" w:eastAsia="方正仿宋简体"/>
          <w:sz w:val="32"/>
          <w:szCs w:val="32"/>
        </w:rPr>
      </w:pPr>
      <w:r>
        <w:rPr>
          <w:rFonts w:hint="eastAsia" w:ascii="宋体" w:hAnsi="宋体" w:eastAsia="方正仿宋简体"/>
          <w:sz w:val="32"/>
          <w:szCs w:val="32"/>
        </w:rPr>
        <w:t>雁江区文物管理所</w:t>
      </w:r>
      <w:r>
        <w:rPr>
          <w:rFonts w:ascii="宋体" w:hAnsi="宋体" w:eastAsia="方正仿宋简体"/>
          <w:sz w:val="32"/>
          <w:szCs w:val="32"/>
        </w:rPr>
        <w:t>20</w:t>
      </w:r>
      <w:r>
        <w:rPr>
          <w:rFonts w:hint="eastAsia" w:ascii="宋体" w:hAnsi="宋体" w:eastAsia="方正仿宋简体"/>
          <w:sz w:val="32"/>
          <w:szCs w:val="32"/>
        </w:rPr>
        <w:t>20年“三公”经费财政拨款预算数3.4万元，其中：因公出国经费0万元，公务接待费0.7万元，公务用车购置及运行维护费2.7万元（其中公务用车购置费0万元，公务用车运行维护费2.7万元）。</w:t>
      </w: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宋体" w:hAnsi="宋体" w:eastAsia="方正仿宋简体"/>
          <w:sz w:val="32"/>
          <w:szCs w:val="32"/>
        </w:rPr>
      </w:pPr>
      <w:r>
        <w:rPr>
          <w:rFonts w:hint="eastAsia" w:ascii="宋体" w:hAnsi="宋体" w:eastAsia="方正仿宋简体"/>
          <w:b/>
          <w:sz w:val="32"/>
          <w:szCs w:val="32"/>
        </w:rPr>
        <w:t>（一）</w:t>
      </w:r>
      <w:r>
        <w:rPr>
          <w:rFonts w:hint="eastAsia" w:ascii="宋体" w:hAnsi="宋体" w:eastAsia="方正仿宋简体"/>
          <w:sz w:val="32"/>
          <w:szCs w:val="32"/>
        </w:rPr>
        <w:t>因公出国（境）经费</w:t>
      </w:r>
      <w:r>
        <w:rPr>
          <w:rFonts w:ascii="宋体" w:hAnsi="宋体" w:eastAsia="方正仿宋简体"/>
          <w:sz w:val="32"/>
          <w:szCs w:val="32"/>
        </w:rPr>
        <w:t>20</w:t>
      </w:r>
      <w:r>
        <w:rPr>
          <w:rFonts w:hint="eastAsia" w:ascii="宋体" w:hAnsi="宋体" w:eastAsia="方正仿宋简体"/>
          <w:sz w:val="32"/>
          <w:szCs w:val="32"/>
        </w:rPr>
        <w:t>20年和</w:t>
      </w:r>
      <w:r>
        <w:rPr>
          <w:rFonts w:ascii="宋体" w:hAnsi="宋体" w:eastAsia="方正仿宋简体"/>
          <w:sz w:val="32"/>
          <w:szCs w:val="32"/>
        </w:rPr>
        <w:t>201</w:t>
      </w:r>
      <w:r>
        <w:rPr>
          <w:rFonts w:hint="eastAsia" w:ascii="宋体" w:hAnsi="宋体" w:eastAsia="方正仿宋简体"/>
          <w:sz w:val="32"/>
          <w:szCs w:val="32"/>
        </w:rPr>
        <w:t>9年均无。</w:t>
      </w: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宋体" w:hAnsi="宋体" w:eastAsia="方正仿宋简体"/>
          <w:sz w:val="32"/>
          <w:szCs w:val="32"/>
        </w:rPr>
      </w:pPr>
      <w:r>
        <w:rPr>
          <w:rFonts w:hint="eastAsia" w:ascii="宋体" w:hAnsi="宋体" w:eastAsia="方正仿宋简体"/>
          <w:b/>
          <w:sz w:val="32"/>
          <w:szCs w:val="32"/>
        </w:rPr>
        <w:t>（二）2020年</w:t>
      </w:r>
      <w:r>
        <w:rPr>
          <w:rFonts w:hint="eastAsia" w:ascii="宋体" w:hAnsi="宋体" w:eastAsia="方正仿宋简体"/>
          <w:sz w:val="32"/>
          <w:szCs w:val="32"/>
        </w:rPr>
        <w:t>公务接待费较</w:t>
      </w:r>
      <w:r>
        <w:rPr>
          <w:rFonts w:ascii="宋体" w:hAnsi="宋体" w:eastAsia="方正仿宋简体"/>
          <w:sz w:val="32"/>
          <w:szCs w:val="32"/>
        </w:rPr>
        <w:t>201</w:t>
      </w:r>
      <w:r>
        <w:rPr>
          <w:rFonts w:hint="eastAsia" w:ascii="宋体" w:hAnsi="宋体" w:eastAsia="方正仿宋简体"/>
          <w:sz w:val="32"/>
          <w:szCs w:val="32"/>
        </w:rPr>
        <w:t>9年预算持平，增减0</w:t>
      </w:r>
      <w:r>
        <w:rPr>
          <w:rFonts w:ascii="宋体" w:hAnsi="宋体" w:eastAsia="方正仿宋简体"/>
          <w:sz w:val="32"/>
          <w:szCs w:val="32"/>
        </w:rPr>
        <w:t>%</w:t>
      </w:r>
      <w:r>
        <w:rPr>
          <w:rFonts w:hint="eastAsia" w:ascii="宋体" w:hAnsi="宋体" w:eastAsia="方正仿宋简体"/>
          <w:sz w:val="32"/>
          <w:szCs w:val="32"/>
        </w:rPr>
        <w:t>，主要计划用于接待各级部门对本单位的各项检查工作。</w:t>
      </w: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jc w:val="left"/>
        <w:textAlignment w:val="auto"/>
        <w:rPr>
          <w:rFonts w:ascii="宋体" w:hAnsi="宋体" w:eastAsia="方正仿宋简体"/>
          <w:sz w:val="33"/>
          <w:szCs w:val="33"/>
        </w:rPr>
      </w:pPr>
      <w:r>
        <w:rPr>
          <w:rFonts w:hint="eastAsia" w:ascii="宋体" w:hAnsi="宋体" w:eastAsia="方正仿宋简体"/>
          <w:b/>
          <w:sz w:val="32"/>
          <w:szCs w:val="32"/>
        </w:rPr>
        <w:t>（三）2020年</w:t>
      </w:r>
      <w:r>
        <w:rPr>
          <w:rFonts w:hint="eastAsia" w:ascii="宋体" w:hAnsi="宋体" w:eastAsia="方正仿宋简体"/>
          <w:sz w:val="32"/>
          <w:szCs w:val="32"/>
        </w:rPr>
        <w:t>公务用车购置及运行维护费较</w:t>
      </w:r>
      <w:r>
        <w:rPr>
          <w:rFonts w:ascii="宋体" w:hAnsi="宋体" w:eastAsia="方正仿宋简体"/>
          <w:sz w:val="32"/>
          <w:szCs w:val="32"/>
        </w:rPr>
        <w:t>201</w:t>
      </w:r>
      <w:r>
        <w:rPr>
          <w:rFonts w:hint="eastAsia" w:ascii="宋体" w:hAnsi="宋体" w:eastAsia="方正仿宋简体"/>
          <w:sz w:val="32"/>
          <w:szCs w:val="32"/>
        </w:rPr>
        <w:t>9年增加190</w:t>
      </w:r>
      <w:r>
        <w:rPr>
          <w:rFonts w:ascii="宋体" w:hAnsi="宋体" w:eastAsia="方正仿宋简体"/>
          <w:sz w:val="32"/>
          <w:szCs w:val="32"/>
        </w:rPr>
        <w:t>%</w:t>
      </w:r>
      <w:r>
        <w:rPr>
          <w:rFonts w:hint="eastAsia" w:ascii="宋体" w:hAnsi="宋体" w:eastAsia="方正仿宋简体"/>
          <w:sz w:val="32"/>
          <w:szCs w:val="32"/>
        </w:rPr>
        <w:t>。</w:t>
      </w:r>
      <w:r>
        <w:rPr>
          <w:rFonts w:hint="eastAsia" w:ascii="宋体" w:hAnsi="宋体" w:eastAsia="方正仿宋简体"/>
          <w:sz w:val="33"/>
          <w:szCs w:val="33"/>
        </w:rPr>
        <w:t>单位现有公务用车0辆。2020年安排公务用车购置费0万元，2020年安排公务用车运行维护费2.7万元，主要用于下乡镇村开展文物安全检查巡查以及文物清理等发生的租车费用。</w:t>
      </w:r>
    </w:p>
    <w:p>
      <w:pPr>
        <w:keepNext w:val="0"/>
        <w:keepLines w:val="0"/>
        <w:pageBreakBefore w:val="0"/>
        <w:kinsoku/>
        <w:wordWrap/>
        <w:overflowPunct/>
        <w:topLinePunct w:val="0"/>
        <w:autoSpaceDE/>
        <w:autoSpaceDN/>
        <w:bidi w:val="0"/>
        <w:adjustRightInd/>
        <w:snapToGrid/>
        <w:spacing w:line="600" w:lineRule="exact"/>
        <w:ind w:left="0" w:leftChars="0" w:firstLine="641" w:firstLineChars="200"/>
        <w:jc w:val="left"/>
        <w:textAlignment w:val="auto"/>
        <w:rPr>
          <w:rFonts w:hint="eastAsia" w:ascii="宋体" w:hAnsi="宋体" w:eastAsia="方正黑体简体"/>
          <w:b/>
          <w:bCs/>
          <w:sz w:val="32"/>
          <w:szCs w:val="32"/>
        </w:rPr>
      </w:pPr>
      <w:r>
        <w:rPr>
          <w:rFonts w:hint="eastAsia" w:ascii="宋体" w:hAnsi="宋体" w:eastAsia="方正黑体简体"/>
          <w:b/>
          <w:bCs/>
          <w:sz w:val="32"/>
          <w:szCs w:val="32"/>
        </w:rPr>
        <w:t>八、政府性基金预算支出情况说明</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宋体" w:hAnsi="宋体" w:eastAsia="方正仿宋简体"/>
          <w:sz w:val="32"/>
          <w:szCs w:val="32"/>
        </w:rPr>
      </w:pPr>
      <w:r>
        <w:rPr>
          <w:rFonts w:hint="eastAsia" w:ascii="宋体" w:hAnsi="宋体" w:eastAsia="方正仿宋简体"/>
          <w:sz w:val="32"/>
          <w:szCs w:val="32"/>
        </w:rPr>
        <w:t>雁江区文物管理所2020年没有使用政府性基金预算拨款安排的支出</w:t>
      </w:r>
    </w:p>
    <w:p>
      <w:pPr>
        <w:keepNext w:val="0"/>
        <w:keepLines w:val="0"/>
        <w:pageBreakBefore w:val="0"/>
        <w:kinsoku/>
        <w:wordWrap/>
        <w:overflowPunct/>
        <w:topLinePunct w:val="0"/>
        <w:autoSpaceDE/>
        <w:autoSpaceDN/>
        <w:bidi w:val="0"/>
        <w:adjustRightInd/>
        <w:snapToGrid/>
        <w:spacing w:line="600" w:lineRule="exact"/>
        <w:ind w:left="0" w:leftChars="0" w:firstLine="641" w:firstLineChars="200"/>
        <w:jc w:val="left"/>
        <w:textAlignment w:val="auto"/>
        <w:rPr>
          <w:rFonts w:hint="eastAsia" w:ascii="宋体" w:hAnsi="宋体" w:eastAsia="方正黑体简体"/>
          <w:b/>
          <w:sz w:val="32"/>
          <w:szCs w:val="32"/>
        </w:rPr>
      </w:pPr>
      <w:r>
        <w:rPr>
          <w:rFonts w:hint="eastAsia" w:ascii="宋体" w:hAnsi="宋体" w:eastAsia="方正黑体简体"/>
          <w:b/>
          <w:sz w:val="32"/>
          <w:szCs w:val="32"/>
        </w:rPr>
        <w:t>九、国有资本经营预算支出情况说明</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宋体" w:hAnsi="宋体" w:eastAsia="方正仿宋简体"/>
          <w:sz w:val="32"/>
          <w:szCs w:val="32"/>
        </w:rPr>
      </w:pPr>
      <w:r>
        <w:rPr>
          <w:rFonts w:hint="eastAsia" w:ascii="宋体" w:hAnsi="宋体" w:eastAsia="方正仿宋简体"/>
          <w:sz w:val="32"/>
          <w:szCs w:val="32"/>
        </w:rPr>
        <w:t>雁江区文物管理所2020年没有使用国有资本经营预算拨款安排的支出。</w:t>
      </w:r>
    </w:p>
    <w:p>
      <w:pPr>
        <w:keepNext w:val="0"/>
        <w:keepLines w:val="0"/>
        <w:pageBreakBefore w:val="0"/>
        <w:kinsoku/>
        <w:wordWrap/>
        <w:overflowPunct/>
        <w:topLinePunct w:val="0"/>
        <w:autoSpaceDE/>
        <w:autoSpaceDN/>
        <w:bidi w:val="0"/>
        <w:adjustRightInd/>
        <w:snapToGrid/>
        <w:spacing w:line="600" w:lineRule="exact"/>
        <w:ind w:left="0" w:leftChars="0" w:firstLine="641" w:firstLineChars="200"/>
        <w:jc w:val="left"/>
        <w:textAlignment w:val="auto"/>
        <w:rPr>
          <w:rFonts w:hint="eastAsia" w:ascii="宋体" w:hAnsi="宋体" w:eastAsia="方正黑体简体"/>
          <w:b/>
          <w:bCs/>
          <w:sz w:val="32"/>
          <w:szCs w:val="32"/>
        </w:rPr>
      </w:pPr>
      <w:r>
        <w:rPr>
          <w:rFonts w:hint="eastAsia" w:ascii="宋体" w:hAnsi="宋体" w:eastAsia="方正黑体简体"/>
          <w:b/>
          <w:bCs/>
          <w:sz w:val="32"/>
          <w:szCs w:val="32"/>
        </w:rPr>
        <w:t>十、其他重要事项的情况说明</w:t>
      </w: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宋体" w:hAnsi="宋体" w:eastAsia="方正楷体简体" w:cs="方正楷体简体"/>
          <w:b/>
          <w:sz w:val="32"/>
          <w:szCs w:val="32"/>
        </w:rPr>
      </w:pPr>
      <w:r>
        <w:rPr>
          <w:rFonts w:hint="eastAsia" w:ascii="宋体" w:hAnsi="宋体" w:eastAsia="方正楷体简体" w:cs="方正楷体简体"/>
          <w:b/>
          <w:sz w:val="32"/>
          <w:szCs w:val="32"/>
        </w:rPr>
        <w:t>（一）机关运行经费</w:t>
      </w:r>
    </w:p>
    <w:p>
      <w:pPr>
        <w:keepNext w:val="0"/>
        <w:keepLines w:val="0"/>
        <w:pageBreakBefore w:val="0"/>
        <w:kinsoku/>
        <w:wordWrap/>
        <w:overflowPunct/>
        <w:topLinePunct w:val="0"/>
        <w:autoSpaceDE/>
        <w:autoSpaceDN/>
        <w:bidi w:val="0"/>
        <w:adjustRightInd/>
        <w:snapToGrid/>
        <w:spacing w:line="600" w:lineRule="exact"/>
        <w:ind w:left="0" w:leftChars="0" w:firstLine="660" w:firstLineChars="200"/>
        <w:jc w:val="left"/>
        <w:textAlignment w:val="auto"/>
        <w:rPr>
          <w:rFonts w:hint="eastAsia" w:ascii="宋体" w:hAnsi="宋体" w:eastAsia="方正仿宋简体"/>
          <w:sz w:val="33"/>
          <w:szCs w:val="33"/>
        </w:rPr>
      </w:pPr>
      <w:r>
        <w:rPr>
          <w:rFonts w:hint="eastAsia" w:ascii="宋体" w:hAnsi="宋体" w:eastAsia="方正仿宋简体"/>
          <w:sz w:val="33"/>
          <w:szCs w:val="33"/>
        </w:rPr>
        <w:t>2020年，雁江区文物管理所的机关运行经费财政拨款预算为78.81万元，比2019年预算减少6.83万元，减少8%。</w:t>
      </w: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宋体" w:hAnsi="宋体" w:eastAsia="方正楷体简体" w:cs="方正楷体简体"/>
          <w:b/>
          <w:sz w:val="32"/>
          <w:szCs w:val="32"/>
        </w:rPr>
      </w:pPr>
      <w:r>
        <w:rPr>
          <w:rFonts w:hint="eastAsia" w:ascii="宋体" w:hAnsi="宋体" w:eastAsia="方正楷体简体" w:cs="方正楷体简体"/>
          <w:b/>
          <w:sz w:val="32"/>
          <w:szCs w:val="32"/>
        </w:rPr>
        <w:t>（二）政府采购情况</w:t>
      </w:r>
    </w:p>
    <w:p>
      <w:pPr>
        <w:keepNext w:val="0"/>
        <w:keepLines w:val="0"/>
        <w:pageBreakBefore w:val="0"/>
        <w:kinsoku/>
        <w:wordWrap/>
        <w:overflowPunct/>
        <w:topLinePunct w:val="0"/>
        <w:autoSpaceDE/>
        <w:autoSpaceDN/>
        <w:bidi w:val="0"/>
        <w:adjustRightInd/>
        <w:snapToGrid/>
        <w:spacing w:line="600" w:lineRule="exact"/>
        <w:ind w:left="0" w:leftChars="0" w:firstLine="660" w:firstLineChars="200"/>
        <w:jc w:val="left"/>
        <w:textAlignment w:val="auto"/>
        <w:rPr>
          <w:rFonts w:ascii="宋体" w:hAnsi="宋体" w:eastAsia="方正仿宋简体"/>
          <w:sz w:val="33"/>
          <w:szCs w:val="33"/>
        </w:rPr>
      </w:pPr>
      <w:r>
        <w:rPr>
          <w:rFonts w:hint="eastAsia" w:ascii="宋体" w:hAnsi="宋体" w:eastAsia="方正仿宋简体"/>
          <w:sz w:val="33"/>
          <w:szCs w:val="33"/>
        </w:rPr>
        <w:t>2020年，雁江区文物管理所安排政府采购预算0.68万元，主要用于政府采购计算机、打印机、碎纸机、文件夹等。</w:t>
      </w: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textAlignment w:val="auto"/>
        <w:rPr>
          <w:rFonts w:hint="eastAsia" w:ascii="宋体" w:hAnsi="宋体" w:eastAsia="方正楷体简体" w:cs="方正楷体简体"/>
          <w:b/>
          <w:sz w:val="32"/>
          <w:szCs w:val="32"/>
        </w:rPr>
      </w:pPr>
      <w:r>
        <w:rPr>
          <w:rFonts w:hint="eastAsia" w:ascii="宋体" w:hAnsi="宋体" w:eastAsia="方正楷体简体" w:cs="方正楷体简体"/>
          <w:b/>
          <w:sz w:val="32"/>
          <w:szCs w:val="32"/>
        </w:rPr>
        <w:t>（三）国有资产占有使用情况</w:t>
      </w:r>
    </w:p>
    <w:p>
      <w:pPr>
        <w:keepNext w:val="0"/>
        <w:keepLines w:val="0"/>
        <w:pageBreakBefore w:val="0"/>
        <w:kinsoku/>
        <w:wordWrap/>
        <w:overflowPunct/>
        <w:topLinePunct w:val="0"/>
        <w:autoSpaceDE/>
        <w:autoSpaceDN/>
        <w:bidi w:val="0"/>
        <w:adjustRightInd/>
        <w:snapToGrid/>
        <w:spacing w:line="600" w:lineRule="exact"/>
        <w:ind w:left="0" w:leftChars="0" w:firstLine="660" w:firstLineChars="200"/>
        <w:textAlignment w:val="auto"/>
        <w:rPr>
          <w:rFonts w:hint="eastAsia" w:ascii="宋体" w:hAnsi="宋体" w:eastAsia="方正仿宋简体"/>
          <w:sz w:val="33"/>
          <w:szCs w:val="33"/>
        </w:rPr>
      </w:pPr>
      <w:r>
        <w:rPr>
          <w:rFonts w:hint="eastAsia" w:ascii="宋体" w:hAnsi="宋体" w:eastAsia="方正仿宋简体"/>
          <w:sz w:val="33"/>
          <w:szCs w:val="33"/>
        </w:rPr>
        <w:t>截至2019年底，雁江区文物管理所共有车辆0辆，其中单位价值200万元以上大型设备0台（套）。</w:t>
      </w:r>
    </w:p>
    <w:p>
      <w:pPr>
        <w:keepNext w:val="0"/>
        <w:keepLines w:val="0"/>
        <w:pageBreakBefore w:val="0"/>
        <w:kinsoku/>
        <w:wordWrap/>
        <w:overflowPunct/>
        <w:topLinePunct w:val="0"/>
        <w:autoSpaceDE/>
        <w:autoSpaceDN/>
        <w:bidi w:val="0"/>
        <w:adjustRightInd/>
        <w:snapToGrid/>
        <w:spacing w:line="600" w:lineRule="exact"/>
        <w:ind w:left="0" w:leftChars="0" w:firstLine="660" w:firstLineChars="200"/>
        <w:textAlignment w:val="auto"/>
        <w:rPr>
          <w:rFonts w:hint="eastAsia" w:ascii="宋体" w:hAnsi="宋体" w:eastAsia="方正仿宋简体"/>
          <w:color w:val="000000"/>
          <w:sz w:val="33"/>
          <w:szCs w:val="33"/>
        </w:rPr>
      </w:pPr>
      <w:r>
        <w:rPr>
          <w:rFonts w:hint="eastAsia" w:ascii="宋体" w:hAnsi="宋体" w:eastAsia="方正仿宋简体"/>
          <w:color w:val="000000"/>
          <w:sz w:val="33"/>
          <w:szCs w:val="33"/>
        </w:rPr>
        <w:t>2020年部门预算未安排购置车辆及单位价值200万元以上大型设备。</w:t>
      </w: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textAlignment w:val="auto"/>
        <w:rPr>
          <w:rFonts w:hint="eastAsia" w:ascii="宋体" w:hAnsi="宋体" w:eastAsia="方正楷体简体" w:cs="方正楷体简体"/>
          <w:b/>
          <w:sz w:val="32"/>
          <w:szCs w:val="32"/>
        </w:rPr>
      </w:pPr>
      <w:r>
        <w:rPr>
          <w:rFonts w:hint="eastAsia" w:ascii="宋体" w:hAnsi="宋体" w:eastAsia="方正楷体简体" w:cs="方正楷体简体"/>
          <w:b/>
          <w:sz w:val="32"/>
          <w:szCs w:val="32"/>
        </w:rPr>
        <w:t>（四）绩效目标设置情况</w:t>
      </w:r>
    </w:p>
    <w:p>
      <w:pPr>
        <w:keepNext w:val="0"/>
        <w:keepLines w:val="0"/>
        <w:pageBreakBefore w:val="0"/>
        <w:kinsoku/>
        <w:wordWrap/>
        <w:overflowPunct/>
        <w:topLinePunct w:val="0"/>
        <w:autoSpaceDE/>
        <w:autoSpaceDN/>
        <w:bidi w:val="0"/>
        <w:adjustRightInd/>
        <w:snapToGrid/>
        <w:spacing w:line="600" w:lineRule="exact"/>
        <w:ind w:left="0" w:leftChars="0" w:firstLine="660" w:firstLineChars="200"/>
        <w:textAlignment w:val="auto"/>
        <w:rPr>
          <w:rFonts w:hint="eastAsia" w:ascii="宋体" w:hAnsi="宋体" w:eastAsia="方正仿宋简体"/>
          <w:sz w:val="33"/>
          <w:szCs w:val="33"/>
        </w:rPr>
      </w:pPr>
      <w:r>
        <w:rPr>
          <w:rFonts w:hint="eastAsia" w:ascii="宋体" w:hAnsi="宋体" w:eastAsia="方正仿宋简体"/>
          <w:sz w:val="33"/>
          <w:szCs w:val="33"/>
        </w:rPr>
        <w:t>2020年雁江区文物管理所不涉及50万元以上项目。</w:t>
      </w:r>
    </w:p>
    <w:p>
      <w:pPr>
        <w:keepNext w:val="0"/>
        <w:keepLines w:val="0"/>
        <w:pageBreakBefore w:val="0"/>
        <w:kinsoku/>
        <w:wordWrap/>
        <w:overflowPunct/>
        <w:topLinePunct w:val="0"/>
        <w:autoSpaceDE/>
        <w:autoSpaceDN/>
        <w:bidi w:val="0"/>
        <w:adjustRightInd/>
        <w:snapToGrid/>
        <w:spacing w:line="600" w:lineRule="exact"/>
        <w:ind w:left="0" w:leftChars="0" w:firstLine="641" w:firstLineChars="200"/>
        <w:textAlignment w:val="auto"/>
        <w:rPr>
          <w:rFonts w:ascii="宋体" w:hAnsi="宋体" w:eastAsia="方正黑体简体"/>
          <w:b/>
          <w:sz w:val="32"/>
          <w:szCs w:val="32"/>
        </w:rPr>
      </w:pPr>
      <w:r>
        <w:rPr>
          <w:rFonts w:hint="eastAsia" w:ascii="宋体" w:hAnsi="宋体" w:eastAsia="方正黑体简体"/>
          <w:b/>
          <w:sz w:val="32"/>
          <w:szCs w:val="32"/>
        </w:rPr>
        <w:t>十、名词解释</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ascii="宋体" w:hAnsi="宋体" w:eastAsia="方正仿宋简体"/>
          <w:sz w:val="32"/>
          <w:szCs w:val="32"/>
        </w:rPr>
      </w:pPr>
      <w:r>
        <w:rPr>
          <w:rFonts w:hint="eastAsia" w:ascii="宋体" w:hAnsi="宋体" w:eastAsia="方正仿宋简体"/>
          <w:bCs/>
          <w:sz w:val="32"/>
          <w:szCs w:val="32"/>
        </w:rPr>
        <w:t>部分名词解释如下：</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ascii="宋体" w:hAnsi="宋体" w:eastAsia="方正仿宋简体"/>
          <w:sz w:val="32"/>
          <w:szCs w:val="32"/>
        </w:rPr>
      </w:pPr>
      <w:r>
        <w:rPr>
          <w:rFonts w:ascii="宋体" w:hAnsi="宋体" w:eastAsia="方正仿宋简体"/>
          <w:sz w:val="32"/>
          <w:szCs w:val="32"/>
        </w:rPr>
        <w:t>（一）一般公共预算拨款收入：指</w:t>
      </w:r>
      <w:r>
        <w:rPr>
          <w:rFonts w:hint="eastAsia" w:ascii="宋体" w:hAnsi="宋体" w:eastAsia="方正仿宋简体"/>
          <w:sz w:val="32"/>
          <w:szCs w:val="32"/>
        </w:rPr>
        <w:t>本级</w:t>
      </w:r>
      <w:r>
        <w:rPr>
          <w:rFonts w:ascii="宋体" w:hAnsi="宋体" w:eastAsia="方正仿宋简体"/>
          <w:sz w:val="32"/>
          <w:szCs w:val="32"/>
        </w:rPr>
        <w:t>财政当年拨付的资金。</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ascii="宋体" w:hAnsi="宋体" w:eastAsia="方正仿宋简体"/>
          <w:sz w:val="32"/>
          <w:szCs w:val="32"/>
        </w:rPr>
      </w:pPr>
      <w:r>
        <w:rPr>
          <w:rFonts w:ascii="宋体" w:hAnsi="宋体" w:eastAsia="方正仿宋简体"/>
          <w:sz w:val="32"/>
          <w:szCs w:val="32"/>
        </w:rPr>
        <w:t>（二）上年结转：指以前年度尚未完成，结转到本年仍按原规定用途继续使用的资金。</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ascii="宋体" w:hAnsi="宋体" w:eastAsia="方正仿宋简体"/>
          <w:sz w:val="32"/>
          <w:szCs w:val="32"/>
        </w:rPr>
      </w:pPr>
      <w:r>
        <w:rPr>
          <w:rFonts w:ascii="宋体" w:hAnsi="宋体" w:eastAsia="方正仿宋简体"/>
          <w:sz w:val="32"/>
          <w:szCs w:val="32"/>
        </w:rPr>
        <w:t>（三）</w:t>
      </w:r>
      <w:r>
        <w:rPr>
          <w:rFonts w:hint="eastAsia" w:ascii="宋体" w:hAnsi="宋体" w:eastAsia="方正仿宋简体"/>
          <w:sz w:val="32"/>
          <w:szCs w:val="32"/>
        </w:rPr>
        <w:t>文化旅游体育与传媒（类）文物（款）文物保护（项）</w:t>
      </w:r>
      <w:r>
        <w:rPr>
          <w:rFonts w:ascii="宋体" w:hAnsi="宋体" w:eastAsia="方正仿宋简体"/>
          <w:sz w:val="32"/>
          <w:szCs w:val="32"/>
        </w:rPr>
        <w:t>：指</w:t>
      </w:r>
      <w:r>
        <w:rPr>
          <w:rFonts w:hint="eastAsia" w:ascii="宋体" w:hAnsi="宋体" w:eastAsia="方正仿宋简体"/>
          <w:sz w:val="32"/>
          <w:szCs w:val="32"/>
        </w:rPr>
        <w:t>本</w:t>
      </w:r>
      <w:r>
        <w:rPr>
          <w:rFonts w:ascii="宋体" w:hAnsi="宋体" w:eastAsia="方正仿宋简体"/>
          <w:sz w:val="32"/>
          <w:szCs w:val="32"/>
        </w:rPr>
        <w:t>单位用于保障机构正常运行、开展日常工作的基本支出</w:t>
      </w:r>
      <w:r>
        <w:rPr>
          <w:rFonts w:hint="eastAsia" w:ascii="宋体" w:hAnsi="宋体" w:eastAsia="方正仿宋简体"/>
          <w:sz w:val="32"/>
          <w:szCs w:val="32"/>
        </w:rPr>
        <w:t>及常年文物保护费及文保员经费等。</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宋体" w:hAnsi="宋体" w:eastAsia="方正仿宋简体"/>
          <w:sz w:val="32"/>
          <w:szCs w:val="32"/>
          <w:lang w:eastAsia="zh-CN"/>
        </w:rPr>
      </w:pPr>
      <w:r>
        <w:rPr>
          <w:rFonts w:ascii="宋体" w:hAnsi="宋体" w:eastAsia="方正仿宋简体"/>
          <w:sz w:val="32"/>
          <w:szCs w:val="32"/>
        </w:rPr>
        <w:t>（</w:t>
      </w:r>
      <w:r>
        <w:rPr>
          <w:rFonts w:hint="eastAsia" w:ascii="宋体" w:hAnsi="宋体" w:eastAsia="方正仿宋简体"/>
          <w:sz w:val="32"/>
          <w:szCs w:val="32"/>
        </w:rPr>
        <w:t>四</w:t>
      </w:r>
      <w:r>
        <w:rPr>
          <w:rFonts w:ascii="宋体" w:hAnsi="宋体" w:eastAsia="方正仿宋简体"/>
          <w:sz w:val="32"/>
          <w:szCs w:val="32"/>
        </w:rPr>
        <w:t>）社会保障和就业（类）行政事业单位离退休（款）机关事业单位基本养老保险缴费支出（项）：指部门实施养老保险制度由单位缴纳的养老保险费的支出</w:t>
      </w:r>
      <w:r>
        <w:rPr>
          <w:rFonts w:hint="eastAsia" w:ascii="宋体" w:hAnsi="宋体" w:eastAsia="方正仿宋简体"/>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ascii="宋体" w:hAnsi="宋体" w:eastAsia="方正仿宋简体"/>
          <w:sz w:val="32"/>
          <w:szCs w:val="32"/>
        </w:rPr>
      </w:pPr>
      <w:r>
        <w:rPr>
          <w:rFonts w:ascii="宋体" w:hAnsi="宋体" w:eastAsia="方正仿宋简体"/>
          <w:sz w:val="32"/>
          <w:szCs w:val="32"/>
        </w:rPr>
        <w:t>（</w:t>
      </w:r>
      <w:r>
        <w:rPr>
          <w:rFonts w:hint="eastAsia" w:ascii="宋体" w:hAnsi="宋体" w:eastAsia="方正仿宋简体"/>
          <w:sz w:val="32"/>
          <w:szCs w:val="32"/>
        </w:rPr>
        <w:t>五</w:t>
      </w:r>
      <w:r>
        <w:rPr>
          <w:rFonts w:ascii="宋体" w:hAnsi="宋体" w:eastAsia="方正仿宋简体"/>
          <w:sz w:val="32"/>
          <w:szCs w:val="32"/>
        </w:rPr>
        <w:t>）基本支出：指为保证机构正常运转，完成日常工作任务而发生的人员支出和公用支出。</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ascii="宋体" w:hAnsi="宋体" w:eastAsia="方正仿宋简体"/>
          <w:sz w:val="32"/>
          <w:szCs w:val="32"/>
        </w:rPr>
      </w:pPr>
      <w:r>
        <w:rPr>
          <w:rFonts w:ascii="宋体" w:hAnsi="宋体" w:eastAsia="方正仿宋简体"/>
          <w:sz w:val="32"/>
          <w:szCs w:val="32"/>
        </w:rPr>
        <w:t>（</w:t>
      </w:r>
      <w:r>
        <w:rPr>
          <w:rFonts w:hint="eastAsia" w:ascii="宋体" w:hAnsi="宋体" w:eastAsia="方正仿宋简体"/>
          <w:sz w:val="32"/>
          <w:szCs w:val="32"/>
        </w:rPr>
        <w:t>六</w:t>
      </w:r>
      <w:r>
        <w:rPr>
          <w:rFonts w:ascii="宋体" w:hAnsi="宋体" w:eastAsia="方正仿宋简体"/>
          <w:sz w:val="32"/>
          <w:szCs w:val="32"/>
        </w:rPr>
        <w:t>）项目支出：指在基本支出之外为完成特定行政任务和事业发展目标所发生的支出。</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ascii="宋体" w:hAnsi="宋体" w:eastAsia="方正仿宋简体"/>
          <w:sz w:val="32"/>
          <w:szCs w:val="32"/>
        </w:rPr>
      </w:pPr>
      <w:r>
        <w:rPr>
          <w:rFonts w:ascii="宋体" w:hAnsi="宋体" w:eastAsia="方正仿宋简体"/>
          <w:sz w:val="32"/>
          <w:szCs w:val="32"/>
        </w:rPr>
        <w:t>（</w:t>
      </w:r>
      <w:r>
        <w:rPr>
          <w:rFonts w:hint="eastAsia" w:ascii="宋体" w:hAnsi="宋体" w:eastAsia="方正仿宋简体"/>
          <w:sz w:val="32"/>
          <w:szCs w:val="32"/>
        </w:rPr>
        <w:t>七</w:t>
      </w:r>
      <w:r>
        <w:rPr>
          <w:rFonts w:ascii="宋体" w:hAnsi="宋体" w:eastAsia="方正仿宋简体"/>
          <w:sz w:val="32"/>
          <w:szCs w:val="32"/>
        </w:rPr>
        <w:t>）“三公”经费：纳入</w:t>
      </w:r>
      <w:r>
        <w:rPr>
          <w:rFonts w:hint="eastAsia" w:ascii="宋体" w:hAnsi="宋体" w:eastAsia="方正仿宋简体"/>
          <w:sz w:val="32"/>
          <w:szCs w:val="32"/>
        </w:rPr>
        <w:t>本部门（单位）</w:t>
      </w:r>
      <w:r>
        <w:rPr>
          <w:rFonts w:ascii="宋体" w:hAnsi="宋体" w:eastAsia="方正仿宋简体"/>
          <w:sz w:val="32"/>
          <w:szCs w:val="32"/>
        </w:rPr>
        <w:t>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ascii="宋体" w:hAnsi="宋体" w:eastAsia="方正仿宋简体"/>
          <w:sz w:val="32"/>
          <w:szCs w:val="32"/>
        </w:rPr>
      </w:pPr>
      <w:r>
        <w:rPr>
          <w:rFonts w:ascii="宋体" w:hAnsi="宋体" w:eastAsia="方正仿宋简体"/>
          <w:sz w:val="32"/>
          <w:szCs w:val="32"/>
        </w:rPr>
        <w:t>（</w:t>
      </w:r>
      <w:r>
        <w:rPr>
          <w:rFonts w:hint="eastAsia" w:ascii="宋体" w:hAnsi="宋体" w:eastAsia="方正仿宋简体"/>
          <w:sz w:val="32"/>
          <w:szCs w:val="32"/>
        </w:rPr>
        <w:t>八</w:t>
      </w:r>
      <w:r>
        <w:rPr>
          <w:rFonts w:ascii="宋体" w:hAnsi="宋体" w:eastAsia="方正仿宋简体"/>
          <w:sz w:val="32"/>
          <w:szCs w:val="32"/>
        </w:rPr>
        <w:t>）机关运行经费：为保障行政单位（包含参照公务员法管理的事业单位）运行用于购买货物和服务的各项资金。包括办公及印刷费、邮电费、差旅费、会议费一般设备购置费等费用开支。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方正黑体简体">
    <w:panose1 w:val="02000000000000000000"/>
    <w:charset w:val="86"/>
    <w:family w:val="script"/>
    <w:pitch w:val="default"/>
    <w:sig w:usb0="A00002BF" w:usb1="184F6CFA" w:usb2="00000012" w:usb3="00000000" w:csb0="00040001" w:csb1="00000000"/>
  </w:font>
  <w:font w:name="方正楷体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5191"/>
    <w:rsid w:val="0000304D"/>
    <w:rsid w:val="000078A0"/>
    <w:rsid w:val="00010220"/>
    <w:rsid w:val="00011563"/>
    <w:rsid w:val="00016F9D"/>
    <w:rsid w:val="00026356"/>
    <w:rsid w:val="000358DC"/>
    <w:rsid w:val="00046C8B"/>
    <w:rsid w:val="000476E0"/>
    <w:rsid w:val="00062238"/>
    <w:rsid w:val="00063A71"/>
    <w:rsid w:val="00065343"/>
    <w:rsid w:val="00067B74"/>
    <w:rsid w:val="0007107E"/>
    <w:rsid w:val="0007226F"/>
    <w:rsid w:val="00085F64"/>
    <w:rsid w:val="000A2998"/>
    <w:rsid w:val="000A33AF"/>
    <w:rsid w:val="000B2AB6"/>
    <w:rsid w:val="000C17B3"/>
    <w:rsid w:val="000C18BA"/>
    <w:rsid w:val="000C2706"/>
    <w:rsid w:val="000C3D7C"/>
    <w:rsid w:val="000C785A"/>
    <w:rsid w:val="000C7A93"/>
    <w:rsid w:val="000D3899"/>
    <w:rsid w:val="000D3B36"/>
    <w:rsid w:val="000D70C5"/>
    <w:rsid w:val="000E2FF6"/>
    <w:rsid w:val="000E68C0"/>
    <w:rsid w:val="000F6030"/>
    <w:rsid w:val="00116E6F"/>
    <w:rsid w:val="00133A61"/>
    <w:rsid w:val="00134A44"/>
    <w:rsid w:val="00135BE1"/>
    <w:rsid w:val="00141E47"/>
    <w:rsid w:val="0014383A"/>
    <w:rsid w:val="0014563B"/>
    <w:rsid w:val="00145C3C"/>
    <w:rsid w:val="0015541C"/>
    <w:rsid w:val="00156118"/>
    <w:rsid w:val="00157240"/>
    <w:rsid w:val="00157A9E"/>
    <w:rsid w:val="00157B0C"/>
    <w:rsid w:val="001605A8"/>
    <w:rsid w:val="00161D3A"/>
    <w:rsid w:val="00162229"/>
    <w:rsid w:val="00176451"/>
    <w:rsid w:val="00177CCF"/>
    <w:rsid w:val="001B21B6"/>
    <w:rsid w:val="001B4FC1"/>
    <w:rsid w:val="001B6D5D"/>
    <w:rsid w:val="001D5630"/>
    <w:rsid w:val="001E3AFC"/>
    <w:rsid w:val="001F3F1A"/>
    <w:rsid w:val="002009AA"/>
    <w:rsid w:val="00200C54"/>
    <w:rsid w:val="00201A2F"/>
    <w:rsid w:val="002047C3"/>
    <w:rsid w:val="0021676C"/>
    <w:rsid w:val="00220AD6"/>
    <w:rsid w:val="00220C2C"/>
    <w:rsid w:val="00223FF7"/>
    <w:rsid w:val="0023229F"/>
    <w:rsid w:val="00235607"/>
    <w:rsid w:val="00237C9E"/>
    <w:rsid w:val="00242C6F"/>
    <w:rsid w:val="00246B8D"/>
    <w:rsid w:val="002544F7"/>
    <w:rsid w:val="002639CF"/>
    <w:rsid w:val="002703CA"/>
    <w:rsid w:val="002803D2"/>
    <w:rsid w:val="00281C0A"/>
    <w:rsid w:val="00282AFC"/>
    <w:rsid w:val="00287246"/>
    <w:rsid w:val="00291503"/>
    <w:rsid w:val="002A000A"/>
    <w:rsid w:val="002A6B09"/>
    <w:rsid w:val="002B6DC9"/>
    <w:rsid w:val="002C4346"/>
    <w:rsid w:val="002C46BE"/>
    <w:rsid w:val="002C46FE"/>
    <w:rsid w:val="002C5588"/>
    <w:rsid w:val="002C5C98"/>
    <w:rsid w:val="002D22C0"/>
    <w:rsid w:val="002D3B4B"/>
    <w:rsid w:val="002D4F39"/>
    <w:rsid w:val="002D6D15"/>
    <w:rsid w:val="002E0FA4"/>
    <w:rsid w:val="002E3BCF"/>
    <w:rsid w:val="002F6B0F"/>
    <w:rsid w:val="00305FFD"/>
    <w:rsid w:val="00310ADA"/>
    <w:rsid w:val="003340FB"/>
    <w:rsid w:val="003349D3"/>
    <w:rsid w:val="003414C2"/>
    <w:rsid w:val="003414C9"/>
    <w:rsid w:val="0035264B"/>
    <w:rsid w:val="003636A1"/>
    <w:rsid w:val="00363C9A"/>
    <w:rsid w:val="00376D7E"/>
    <w:rsid w:val="00380A42"/>
    <w:rsid w:val="00383446"/>
    <w:rsid w:val="00384FFF"/>
    <w:rsid w:val="003914BA"/>
    <w:rsid w:val="003A0673"/>
    <w:rsid w:val="003A41C8"/>
    <w:rsid w:val="003A6A2B"/>
    <w:rsid w:val="003B0272"/>
    <w:rsid w:val="003B13C2"/>
    <w:rsid w:val="003B350A"/>
    <w:rsid w:val="003B64F9"/>
    <w:rsid w:val="003B7595"/>
    <w:rsid w:val="003B79D3"/>
    <w:rsid w:val="003C54F9"/>
    <w:rsid w:val="003C71A4"/>
    <w:rsid w:val="003D1EEA"/>
    <w:rsid w:val="003D2D7C"/>
    <w:rsid w:val="003E5D5F"/>
    <w:rsid w:val="003F0BF2"/>
    <w:rsid w:val="003F3291"/>
    <w:rsid w:val="003F4156"/>
    <w:rsid w:val="003F47DD"/>
    <w:rsid w:val="003F50B3"/>
    <w:rsid w:val="00400D24"/>
    <w:rsid w:val="004058D5"/>
    <w:rsid w:val="0041390F"/>
    <w:rsid w:val="00417C4A"/>
    <w:rsid w:val="0042502B"/>
    <w:rsid w:val="004278E5"/>
    <w:rsid w:val="00431665"/>
    <w:rsid w:val="004316A6"/>
    <w:rsid w:val="0045489E"/>
    <w:rsid w:val="00454C3A"/>
    <w:rsid w:val="00460CF1"/>
    <w:rsid w:val="00462253"/>
    <w:rsid w:val="00472B53"/>
    <w:rsid w:val="00476DC5"/>
    <w:rsid w:val="00490F71"/>
    <w:rsid w:val="00496F58"/>
    <w:rsid w:val="004A175F"/>
    <w:rsid w:val="004A7AD3"/>
    <w:rsid w:val="004B3239"/>
    <w:rsid w:val="004C29B5"/>
    <w:rsid w:val="004C322A"/>
    <w:rsid w:val="004C42BC"/>
    <w:rsid w:val="004E145D"/>
    <w:rsid w:val="004E1564"/>
    <w:rsid w:val="004F2F5F"/>
    <w:rsid w:val="00511E58"/>
    <w:rsid w:val="00526F24"/>
    <w:rsid w:val="005329C5"/>
    <w:rsid w:val="00545C2B"/>
    <w:rsid w:val="005510E1"/>
    <w:rsid w:val="00553594"/>
    <w:rsid w:val="00565D7E"/>
    <w:rsid w:val="00571575"/>
    <w:rsid w:val="005719B5"/>
    <w:rsid w:val="00581EAA"/>
    <w:rsid w:val="0059567B"/>
    <w:rsid w:val="0059598E"/>
    <w:rsid w:val="00595EB6"/>
    <w:rsid w:val="00596CE5"/>
    <w:rsid w:val="005A4660"/>
    <w:rsid w:val="005A4FBB"/>
    <w:rsid w:val="005B1DF0"/>
    <w:rsid w:val="005B2FEB"/>
    <w:rsid w:val="005B554C"/>
    <w:rsid w:val="005C2C95"/>
    <w:rsid w:val="005C6B48"/>
    <w:rsid w:val="005C6B53"/>
    <w:rsid w:val="005D1F01"/>
    <w:rsid w:val="005D6175"/>
    <w:rsid w:val="005E0165"/>
    <w:rsid w:val="005E58B3"/>
    <w:rsid w:val="005E73F4"/>
    <w:rsid w:val="005F6A13"/>
    <w:rsid w:val="00614C55"/>
    <w:rsid w:val="0061690D"/>
    <w:rsid w:val="00620B9F"/>
    <w:rsid w:val="00630277"/>
    <w:rsid w:val="0064321E"/>
    <w:rsid w:val="0064360E"/>
    <w:rsid w:val="006446C9"/>
    <w:rsid w:val="00645990"/>
    <w:rsid w:val="0064688D"/>
    <w:rsid w:val="00653916"/>
    <w:rsid w:val="0065587B"/>
    <w:rsid w:val="006729F1"/>
    <w:rsid w:val="0068539F"/>
    <w:rsid w:val="006871DE"/>
    <w:rsid w:val="00687D86"/>
    <w:rsid w:val="0069590F"/>
    <w:rsid w:val="00697D91"/>
    <w:rsid w:val="006A68F9"/>
    <w:rsid w:val="006B016E"/>
    <w:rsid w:val="006B4833"/>
    <w:rsid w:val="006B6A40"/>
    <w:rsid w:val="006C04C9"/>
    <w:rsid w:val="006D1ABF"/>
    <w:rsid w:val="006D2EB8"/>
    <w:rsid w:val="006D3300"/>
    <w:rsid w:val="006D6B79"/>
    <w:rsid w:val="006D7C7C"/>
    <w:rsid w:val="006E4322"/>
    <w:rsid w:val="006E7F80"/>
    <w:rsid w:val="006F3BE3"/>
    <w:rsid w:val="006F70EC"/>
    <w:rsid w:val="006F77D0"/>
    <w:rsid w:val="00704808"/>
    <w:rsid w:val="007057C0"/>
    <w:rsid w:val="00705955"/>
    <w:rsid w:val="00713996"/>
    <w:rsid w:val="0071606A"/>
    <w:rsid w:val="007218C5"/>
    <w:rsid w:val="0072257F"/>
    <w:rsid w:val="00733DED"/>
    <w:rsid w:val="007427B5"/>
    <w:rsid w:val="00743BD4"/>
    <w:rsid w:val="00754520"/>
    <w:rsid w:val="0078587E"/>
    <w:rsid w:val="00786C80"/>
    <w:rsid w:val="007873E3"/>
    <w:rsid w:val="00793267"/>
    <w:rsid w:val="0079363D"/>
    <w:rsid w:val="00795B8B"/>
    <w:rsid w:val="007A42DA"/>
    <w:rsid w:val="007B00F4"/>
    <w:rsid w:val="007B4A3C"/>
    <w:rsid w:val="007B5C2B"/>
    <w:rsid w:val="007B66F3"/>
    <w:rsid w:val="007C5F4B"/>
    <w:rsid w:val="007D18D2"/>
    <w:rsid w:val="007D3997"/>
    <w:rsid w:val="007D6450"/>
    <w:rsid w:val="007E3601"/>
    <w:rsid w:val="007E41A0"/>
    <w:rsid w:val="007F1B20"/>
    <w:rsid w:val="00800290"/>
    <w:rsid w:val="00800D8C"/>
    <w:rsid w:val="008022C9"/>
    <w:rsid w:val="008233BE"/>
    <w:rsid w:val="00823B78"/>
    <w:rsid w:val="008242A7"/>
    <w:rsid w:val="008342E2"/>
    <w:rsid w:val="00834907"/>
    <w:rsid w:val="00836EDD"/>
    <w:rsid w:val="00841452"/>
    <w:rsid w:val="00853128"/>
    <w:rsid w:val="0085351B"/>
    <w:rsid w:val="0085471C"/>
    <w:rsid w:val="008557FF"/>
    <w:rsid w:val="008634D0"/>
    <w:rsid w:val="00890027"/>
    <w:rsid w:val="008919FE"/>
    <w:rsid w:val="008A0C3C"/>
    <w:rsid w:val="008A16B1"/>
    <w:rsid w:val="008A2491"/>
    <w:rsid w:val="008B1D59"/>
    <w:rsid w:val="008B25B5"/>
    <w:rsid w:val="008C02D2"/>
    <w:rsid w:val="008C0762"/>
    <w:rsid w:val="008D0E8E"/>
    <w:rsid w:val="008D4F9F"/>
    <w:rsid w:val="008D7165"/>
    <w:rsid w:val="008F58C9"/>
    <w:rsid w:val="009002ED"/>
    <w:rsid w:val="009063FE"/>
    <w:rsid w:val="00916A24"/>
    <w:rsid w:val="009172B9"/>
    <w:rsid w:val="00923F47"/>
    <w:rsid w:val="00924F91"/>
    <w:rsid w:val="009257BB"/>
    <w:rsid w:val="00932C1B"/>
    <w:rsid w:val="00942799"/>
    <w:rsid w:val="00945D50"/>
    <w:rsid w:val="00953DD4"/>
    <w:rsid w:val="00961A1A"/>
    <w:rsid w:val="0096200C"/>
    <w:rsid w:val="00967989"/>
    <w:rsid w:val="0097036D"/>
    <w:rsid w:val="00974F89"/>
    <w:rsid w:val="00975A01"/>
    <w:rsid w:val="00977160"/>
    <w:rsid w:val="009856A8"/>
    <w:rsid w:val="009951F9"/>
    <w:rsid w:val="00995DCD"/>
    <w:rsid w:val="009A2C3E"/>
    <w:rsid w:val="009A4F52"/>
    <w:rsid w:val="009C02AF"/>
    <w:rsid w:val="009C6704"/>
    <w:rsid w:val="009D06FF"/>
    <w:rsid w:val="009D5C40"/>
    <w:rsid w:val="009E6E27"/>
    <w:rsid w:val="009E7AB9"/>
    <w:rsid w:val="009F0086"/>
    <w:rsid w:val="009F2A7D"/>
    <w:rsid w:val="009F34C0"/>
    <w:rsid w:val="009F5FD0"/>
    <w:rsid w:val="00A01398"/>
    <w:rsid w:val="00A01CC3"/>
    <w:rsid w:val="00A15656"/>
    <w:rsid w:val="00A24254"/>
    <w:rsid w:val="00A25833"/>
    <w:rsid w:val="00A33A6D"/>
    <w:rsid w:val="00A35EF1"/>
    <w:rsid w:val="00A37F61"/>
    <w:rsid w:val="00A40CFE"/>
    <w:rsid w:val="00A4595E"/>
    <w:rsid w:val="00A501E8"/>
    <w:rsid w:val="00A65B71"/>
    <w:rsid w:val="00A708FA"/>
    <w:rsid w:val="00A71357"/>
    <w:rsid w:val="00A72686"/>
    <w:rsid w:val="00A72C7A"/>
    <w:rsid w:val="00A818DB"/>
    <w:rsid w:val="00A95EEA"/>
    <w:rsid w:val="00AA363C"/>
    <w:rsid w:val="00AA5191"/>
    <w:rsid w:val="00AB1218"/>
    <w:rsid w:val="00AC18D3"/>
    <w:rsid w:val="00AC1CFA"/>
    <w:rsid w:val="00AC4DE1"/>
    <w:rsid w:val="00AD4526"/>
    <w:rsid w:val="00AE27A2"/>
    <w:rsid w:val="00AE4165"/>
    <w:rsid w:val="00AF4DDC"/>
    <w:rsid w:val="00AF7902"/>
    <w:rsid w:val="00B12BF0"/>
    <w:rsid w:val="00B13ACD"/>
    <w:rsid w:val="00B15F38"/>
    <w:rsid w:val="00B2784A"/>
    <w:rsid w:val="00B32BF8"/>
    <w:rsid w:val="00B348A4"/>
    <w:rsid w:val="00B34974"/>
    <w:rsid w:val="00B3624B"/>
    <w:rsid w:val="00B54460"/>
    <w:rsid w:val="00B61C87"/>
    <w:rsid w:val="00B65D55"/>
    <w:rsid w:val="00B67DFA"/>
    <w:rsid w:val="00B72E23"/>
    <w:rsid w:val="00B86B43"/>
    <w:rsid w:val="00B9369B"/>
    <w:rsid w:val="00B944CF"/>
    <w:rsid w:val="00BB665F"/>
    <w:rsid w:val="00BC3213"/>
    <w:rsid w:val="00BC490A"/>
    <w:rsid w:val="00BC77F0"/>
    <w:rsid w:val="00BD6369"/>
    <w:rsid w:val="00BD723F"/>
    <w:rsid w:val="00BF72F1"/>
    <w:rsid w:val="00C000C5"/>
    <w:rsid w:val="00C0054E"/>
    <w:rsid w:val="00C00D42"/>
    <w:rsid w:val="00C00D95"/>
    <w:rsid w:val="00C063FB"/>
    <w:rsid w:val="00C16ABA"/>
    <w:rsid w:val="00C4131C"/>
    <w:rsid w:val="00C42912"/>
    <w:rsid w:val="00C44BC2"/>
    <w:rsid w:val="00C55EBC"/>
    <w:rsid w:val="00C576E3"/>
    <w:rsid w:val="00C662B0"/>
    <w:rsid w:val="00C730F1"/>
    <w:rsid w:val="00C77BD9"/>
    <w:rsid w:val="00C834E0"/>
    <w:rsid w:val="00C86CB4"/>
    <w:rsid w:val="00C97D85"/>
    <w:rsid w:val="00CC02E0"/>
    <w:rsid w:val="00CC07F5"/>
    <w:rsid w:val="00CC23F4"/>
    <w:rsid w:val="00CC2471"/>
    <w:rsid w:val="00CC28B8"/>
    <w:rsid w:val="00CC2C96"/>
    <w:rsid w:val="00CC3DFA"/>
    <w:rsid w:val="00CC5A59"/>
    <w:rsid w:val="00CE02D1"/>
    <w:rsid w:val="00CE60D5"/>
    <w:rsid w:val="00CF7F18"/>
    <w:rsid w:val="00D0769F"/>
    <w:rsid w:val="00D100FD"/>
    <w:rsid w:val="00D122B6"/>
    <w:rsid w:val="00D1634C"/>
    <w:rsid w:val="00D218A8"/>
    <w:rsid w:val="00D21BB7"/>
    <w:rsid w:val="00D25D0F"/>
    <w:rsid w:val="00D26397"/>
    <w:rsid w:val="00D30D4F"/>
    <w:rsid w:val="00D33ED8"/>
    <w:rsid w:val="00D37C0F"/>
    <w:rsid w:val="00D45E94"/>
    <w:rsid w:val="00D46A9B"/>
    <w:rsid w:val="00D550FE"/>
    <w:rsid w:val="00D55E52"/>
    <w:rsid w:val="00D625D3"/>
    <w:rsid w:val="00D67DF6"/>
    <w:rsid w:val="00D81FFA"/>
    <w:rsid w:val="00D82DED"/>
    <w:rsid w:val="00D82E98"/>
    <w:rsid w:val="00D93BAF"/>
    <w:rsid w:val="00D974E3"/>
    <w:rsid w:val="00DA0ED5"/>
    <w:rsid w:val="00DA1C70"/>
    <w:rsid w:val="00DB3D7F"/>
    <w:rsid w:val="00DC7BDE"/>
    <w:rsid w:val="00DE051F"/>
    <w:rsid w:val="00DE5A0F"/>
    <w:rsid w:val="00DF0271"/>
    <w:rsid w:val="00DF18E3"/>
    <w:rsid w:val="00DF3861"/>
    <w:rsid w:val="00E034DB"/>
    <w:rsid w:val="00E044F4"/>
    <w:rsid w:val="00E16617"/>
    <w:rsid w:val="00E20690"/>
    <w:rsid w:val="00E2176A"/>
    <w:rsid w:val="00E23F5A"/>
    <w:rsid w:val="00E32AF2"/>
    <w:rsid w:val="00E42D4F"/>
    <w:rsid w:val="00E6105C"/>
    <w:rsid w:val="00E64D59"/>
    <w:rsid w:val="00E67C1F"/>
    <w:rsid w:val="00E73B74"/>
    <w:rsid w:val="00E76108"/>
    <w:rsid w:val="00E77E70"/>
    <w:rsid w:val="00E8010B"/>
    <w:rsid w:val="00E844A1"/>
    <w:rsid w:val="00E9037B"/>
    <w:rsid w:val="00E90C50"/>
    <w:rsid w:val="00EC2CFF"/>
    <w:rsid w:val="00ED3182"/>
    <w:rsid w:val="00ED5324"/>
    <w:rsid w:val="00ED59A7"/>
    <w:rsid w:val="00ED5B6C"/>
    <w:rsid w:val="00EE5012"/>
    <w:rsid w:val="00EF0D4F"/>
    <w:rsid w:val="00EF4BD0"/>
    <w:rsid w:val="00EF66F3"/>
    <w:rsid w:val="00F11514"/>
    <w:rsid w:val="00F17B63"/>
    <w:rsid w:val="00F25C6D"/>
    <w:rsid w:val="00F26116"/>
    <w:rsid w:val="00F261FD"/>
    <w:rsid w:val="00F364D8"/>
    <w:rsid w:val="00F568C5"/>
    <w:rsid w:val="00F65FB2"/>
    <w:rsid w:val="00F737DD"/>
    <w:rsid w:val="00F856FD"/>
    <w:rsid w:val="00FA00F4"/>
    <w:rsid w:val="00FA17DB"/>
    <w:rsid w:val="00FC454E"/>
    <w:rsid w:val="00FE49CC"/>
    <w:rsid w:val="00FE7C49"/>
    <w:rsid w:val="00FF117A"/>
    <w:rsid w:val="00FF2158"/>
    <w:rsid w:val="00FF264D"/>
    <w:rsid w:val="26F14428"/>
    <w:rsid w:val="42E85220"/>
    <w:rsid w:val="5320645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rFonts w:ascii="Calibri" w:hAnsi="Calibri"/>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rFonts w:ascii="Calibri" w:hAnsi="Calibri"/>
      <w:sz w:val="18"/>
      <w:szCs w:val="18"/>
    </w:rPr>
  </w:style>
  <w:style w:type="character" w:customStyle="1" w:styleId="6">
    <w:name w:val="页眉 Char"/>
    <w:link w:val="3"/>
    <w:qFormat/>
    <w:locked/>
    <w:uiPriority w:val="99"/>
    <w:rPr>
      <w:rFonts w:cs="Times New Roman"/>
      <w:sz w:val="18"/>
      <w:szCs w:val="18"/>
    </w:rPr>
  </w:style>
  <w:style w:type="character" w:customStyle="1" w:styleId="7">
    <w:name w:val="页脚 Char"/>
    <w:link w:val="2"/>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545</Words>
  <Characters>3107</Characters>
  <Lines>25</Lines>
  <Paragraphs>7</Paragraphs>
  <TotalTime>1383</TotalTime>
  <ScaleCrop>false</ScaleCrop>
  <LinksUpToDate>false</LinksUpToDate>
  <CharactersWithSpaces>3645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2017-05-11T12:07:00Z</dcterms:created>
  <dc:creator>admin</dc:creator>
  <cp:lastModifiedBy>1391329842</cp:lastModifiedBy>
  <cp:lastPrinted>2017-05-27T01:03:00Z</cp:lastPrinted>
  <dcterms:modified xsi:type="dcterms:W3CDTF">2020-06-11T08:04:37Z</dcterms:modified>
  <cp:revision>446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