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1C" w:rsidRDefault="00FC301C">
      <w:pPr>
        <w:spacing w:line="600" w:lineRule="exact"/>
        <w:jc w:val="center"/>
        <w:rPr>
          <w:rFonts w:ascii="方正小标宋简体" w:eastAsia="方正小标宋简体" w:hAnsi="宋体"/>
          <w:color w:val="000000"/>
          <w:sz w:val="72"/>
          <w:szCs w:val="72"/>
        </w:rPr>
      </w:pPr>
      <w:bookmarkStart w:id="0" w:name="_Toc15306267"/>
    </w:p>
    <w:p w:rsidR="00FC301C" w:rsidRDefault="00FC301C">
      <w:pPr>
        <w:spacing w:line="600" w:lineRule="exact"/>
        <w:jc w:val="center"/>
        <w:rPr>
          <w:rFonts w:ascii="方正小标宋简体" w:eastAsia="方正小标宋简体" w:hAnsi="宋体"/>
          <w:color w:val="000000"/>
          <w:sz w:val="72"/>
          <w:szCs w:val="72"/>
        </w:rPr>
      </w:pPr>
    </w:p>
    <w:p w:rsidR="00FC301C" w:rsidRDefault="00FC301C">
      <w:pPr>
        <w:spacing w:line="600" w:lineRule="exact"/>
        <w:jc w:val="center"/>
        <w:rPr>
          <w:rFonts w:ascii="方正小标宋简体" w:eastAsia="方正小标宋简体" w:hAnsi="宋体"/>
          <w:color w:val="000000"/>
          <w:sz w:val="72"/>
          <w:szCs w:val="72"/>
        </w:rPr>
      </w:pPr>
    </w:p>
    <w:p w:rsidR="00FC301C" w:rsidRDefault="00FC301C">
      <w:pPr>
        <w:spacing w:line="600" w:lineRule="exact"/>
        <w:jc w:val="center"/>
        <w:rPr>
          <w:rFonts w:ascii="方正小标宋简体" w:eastAsia="方正小标宋简体" w:hAnsi="宋体"/>
          <w:color w:val="000000"/>
          <w:sz w:val="72"/>
          <w:szCs w:val="72"/>
        </w:rPr>
      </w:pPr>
    </w:p>
    <w:p w:rsidR="00FC301C" w:rsidRDefault="006C1ABC">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8441"/>
      <w:bookmarkStart w:id="2" w:name="_Toc15377193"/>
      <w:bookmarkStart w:id="3" w:name="_Toc15396475"/>
      <w:bookmarkStart w:id="4" w:name="_Toc14581"/>
      <w:bookmarkStart w:id="5" w:name="_Toc15396597"/>
      <w:bookmarkStart w:id="6" w:name="_Toc17103546"/>
      <w:bookmarkStart w:id="7" w:name="_Toc15377425"/>
      <w:bookmarkStart w:id="8" w:name="_Toc29016"/>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bookmarkEnd w:id="6"/>
      <w:bookmarkEnd w:id="7"/>
      <w:bookmarkEnd w:id="8"/>
    </w:p>
    <w:p w:rsidR="00FC301C" w:rsidRDefault="006C1ABC">
      <w:pPr>
        <w:adjustRightInd w:val="0"/>
        <w:snapToGrid w:val="0"/>
        <w:spacing w:line="360" w:lineRule="auto"/>
        <w:jc w:val="center"/>
        <w:outlineLvl w:val="0"/>
        <w:rPr>
          <w:rFonts w:ascii="方正小标宋简体" w:eastAsia="方正小标宋简体" w:hAnsi="宋体"/>
          <w:color w:val="000000"/>
          <w:sz w:val="72"/>
          <w:szCs w:val="72"/>
        </w:rPr>
      </w:pPr>
      <w:bookmarkStart w:id="9" w:name="_Toc5769"/>
      <w:bookmarkStart w:id="10" w:name="_Toc25185"/>
      <w:bookmarkStart w:id="11" w:name="_Toc15378442"/>
      <w:bookmarkStart w:id="12" w:name="_Toc15377426"/>
      <w:bookmarkStart w:id="13" w:name="_Toc15396476"/>
      <w:bookmarkStart w:id="14" w:name="_Toc15396598"/>
      <w:bookmarkStart w:id="15" w:name="_Toc17103547"/>
      <w:bookmarkStart w:id="16" w:name="_Toc15377194"/>
      <w:r>
        <w:rPr>
          <w:rFonts w:ascii="方正小标宋简体" w:eastAsia="方正小标宋简体" w:hAnsi="宋体" w:hint="eastAsia"/>
          <w:color w:val="000000"/>
          <w:sz w:val="72"/>
          <w:szCs w:val="72"/>
        </w:rPr>
        <w:t>四川省</w:t>
      </w:r>
      <w:bookmarkStart w:id="17" w:name="_Toc15306268"/>
      <w:bookmarkEnd w:id="0"/>
      <w:r>
        <w:rPr>
          <w:rFonts w:ascii="方正小标宋简体" w:eastAsia="方正小标宋简体" w:hAnsi="宋体" w:hint="eastAsia"/>
          <w:color w:val="000000"/>
          <w:sz w:val="72"/>
          <w:szCs w:val="72"/>
        </w:rPr>
        <w:t>资阳市雁江区</w:t>
      </w:r>
      <w:bookmarkEnd w:id="9"/>
      <w:bookmarkEnd w:id="10"/>
    </w:p>
    <w:p w:rsidR="00FC301C" w:rsidRDefault="006C1ABC">
      <w:pPr>
        <w:adjustRightInd w:val="0"/>
        <w:snapToGrid w:val="0"/>
        <w:spacing w:line="360" w:lineRule="auto"/>
        <w:jc w:val="center"/>
        <w:outlineLvl w:val="0"/>
        <w:rPr>
          <w:rFonts w:ascii="方正小标宋简体" w:eastAsia="方正小标宋简体" w:hAnsi="宋体"/>
          <w:color w:val="000000"/>
          <w:sz w:val="72"/>
          <w:szCs w:val="72"/>
        </w:rPr>
      </w:pPr>
      <w:bookmarkStart w:id="18" w:name="_Toc32749"/>
      <w:bookmarkStart w:id="19" w:name="_Toc25764"/>
      <w:r>
        <w:rPr>
          <w:rFonts w:ascii="方正小标宋简体" w:eastAsia="方正小标宋简体" w:hAnsi="宋体" w:hint="eastAsia"/>
          <w:color w:val="000000"/>
          <w:sz w:val="72"/>
          <w:szCs w:val="72"/>
        </w:rPr>
        <w:t>社会经济调查队决算</w:t>
      </w:r>
      <w:bookmarkEnd w:id="11"/>
      <w:bookmarkEnd w:id="12"/>
      <w:bookmarkEnd w:id="13"/>
      <w:bookmarkEnd w:id="14"/>
      <w:bookmarkEnd w:id="15"/>
      <w:bookmarkEnd w:id="16"/>
      <w:bookmarkEnd w:id="17"/>
      <w:bookmarkEnd w:id="18"/>
      <w:bookmarkEnd w:id="19"/>
    </w:p>
    <w:p w:rsidR="00FC301C" w:rsidRDefault="00FC301C">
      <w:pPr>
        <w:adjustRightInd w:val="0"/>
        <w:snapToGrid w:val="0"/>
        <w:spacing w:line="360" w:lineRule="auto"/>
        <w:jc w:val="center"/>
        <w:rPr>
          <w:rFonts w:ascii="方正小标宋简体" w:eastAsia="方正小标宋简体" w:hAnsi="宋体"/>
          <w:color w:val="000000"/>
          <w:sz w:val="36"/>
          <w:szCs w:val="36"/>
        </w:rPr>
      </w:pPr>
    </w:p>
    <w:p w:rsidR="00FC301C" w:rsidRDefault="00FC301C">
      <w:pPr>
        <w:adjustRightInd w:val="0"/>
        <w:snapToGrid w:val="0"/>
        <w:spacing w:line="360" w:lineRule="auto"/>
        <w:jc w:val="center"/>
        <w:rPr>
          <w:rFonts w:ascii="方正小标宋简体" w:eastAsia="方正小标宋简体" w:hAnsi="宋体"/>
          <w:color w:val="000000"/>
          <w:sz w:val="36"/>
          <w:szCs w:val="36"/>
        </w:rPr>
      </w:pPr>
    </w:p>
    <w:p w:rsidR="00FC301C" w:rsidRDefault="00FC301C">
      <w:pPr>
        <w:adjustRightInd w:val="0"/>
        <w:snapToGrid w:val="0"/>
        <w:spacing w:line="360" w:lineRule="auto"/>
        <w:jc w:val="center"/>
        <w:rPr>
          <w:rFonts w:ascii="方正小标宋简体" w:eastAsia="方正小标宋简体" w:hAnsi="宋体"/>
          <w:color w:val="000000"/>
          <w:sz w:val="36"/>
          <w:szCs w:val="36"/>
        </w:rPr>
      </w:pPr>
    </w:p>
    <w:p w:rsidR="00FC301C" w:rsidRDefault="00FC301C">
      <w:pPr>
        <w:adjustRightInd w:val="0"/>
        <w:snapToGrid w:val="0"/>
        <w:spacing w:line="360" w:lineRule="auto"/>
        <w:jc w:val="center"/>
        <w:rPr>
          <w:rFonts w:ascii="方正小标宋简体" w:eastAsia="方正小标宋简体" w:hAnsi="宋体"/>
          <w:color w:val="000000"/>
          <w:sz w:val="36"/>
          <w:szCs w:val="36"/>
        </w:rPr>
      </w:pPr>
    </w:p>
    <w:p w:rsidR="00FC301C" w:rsidRDefault="00FC301C">
      <w:pPr>
        <w:adjustRightInd w:val="0"/>
        <w:snapToGrid w:val="0"/>
        <w:spacing w:line="360" w:lineRule="auto"/>
        <w:jc w:val="center"/>
        <w:rPr>
          <w:rFonts w:ascii="方正小标宋简体" w:eastAsia="方正小标宋简体" w:hAnsi="宋体"/>
          <w:color w:val="000000"/>
          <w:sz w:val="36"/>
          <w:szCs w:val="36"/>
        </w:rPr>
      </w:pPr>
    </w:p>
    <w:p w:rsidR="00FC301C" w:rsidRDefault="00FC301C">
      <w:pPr>
        <w:adjustRightInd w:val="0"/>
        <w:snapToGrid w:val="0"/>
        <w:spacing w:line="360" w:lineRule="auto"/>
        <w:jc w:val="center"/>
        <w:rPr>
          <w:rFonts w:ascii="方正小标宋简体" w:eastAsia="方正小标宋简体" w:hAnsi="宋体"/>
          <w:color w:val="000000"/>
          <w:sz w:val="36"/>
          <w:szCs w:val="36"/>
        </w:rPr>
      </w:pPr>
    </w:p>
    <w:p w:rsidR="00FC301C" w:rsidRDefault="00FC301C">
      <w:pPr>
        <w:adjustRightInd w:val="0"/>
        <w:snapToGrid w:val="0"/>
        <w:spacing w:line="360" w:lineRule="auto"/>
        <w:jc w:val="center"/>
        <w:rPr>
          <w:rFonts w:ascii="方正小标宋简体" w:eastAsia="方正小标宋简体" w:hAnsi="宋体"/>
          <w:color w:val="000000"/>
          <w:sz w:val="36"/>
          <w:szCs w:val="36"/>
        </w:rPr>
      </w:pPr>
    </w:p>
    <w:p w:rsidR="00FC301C" w:rsidRDefault="00FC301C">
      <w:pPr>
        <w:adjustRightInd w:val="0"/>
        <w:snapToGrid w:val="0"/>
        <w:spacing w:line="360" w:lineRule="auto"/>
        <w:jc w:val="center"/>
        <w:rPr>
          <w:rFonts w:ascii="方正小标宋简体" w:eastAsia="方正小标宋简体" w:hAnsi="宋体"/>
          <w:color w:val="000000"/>
          <w:sz w:val="36"/>
          <w:szCs w:val="36"/>
        </w:rPr>
      </w:pPr>
    </w:p>
    <w:p w:rsidR="00FC301C" w:rsidRDefault="00FC301C">
      <w:pPr>
        <w:adjustRightInd w:val="0"/>
        <w:snapToGrid w:val="0"/>
        <w:spacing w:line="360" w:lineRule="auto"/>
        <w:jc w:val="center"/>
        <w:rPr>
          <w:rFonts w:ascii="仿宋" w:eastAsia="仿宋" w:hAnsi="仿宋" w:cs="仿宋"/>
          <w:color w:val="000000"/>
          <w:sz w:val="30"/>
          <w:szCs w:val="30"/>
        </w:rPr>
      </w:pPr>
    </w:p>
    <w:sdt>
      <w:sdtPr>
        <w:rPr>
          <w:rFonts w:ascii="仿宋" w:eastAsia="仿宋" w:hAnsi="仿宋" w:cs="仿宋" w:hint="eastAsia"/>
          <w:sz w:val="44"/>
          <w:szCs w:val="44"/>
        </w:rPr>
        <w:id w:val="147469035"/>
        <w:docPartObj>
          <w:docPartGallery w:val="Table of Contents"/>
          <w:docPartUnique/>
        </w:docPartObj>
      </w:sdtPr>
      <w:sdtEndPr>
        <w:rPr>
          <w:sz w:val="32"/>
          <w:szCs w:val="32"/>
        </w:rPr>
      </w:sdtEndPr>
      <w:sdtContent>
        <w:p w:rsidR="00FC301C" w:rsidRDefault="006C1ABC">
          <w:pPr>
            <w:jc w:val="center"/>
            <w:rPr>
              <w:rFonts w:ascii="仿宋" w:eastAsia="仿宋" w:hAnsi="仿宋" w:cs="仿宋"/>
              <w:sz w:val="44"/>
              <w:szCs w:val="44"/>
            </w:rPr>
          </w:pPr>
          <w:r>
            <w:rPr>
              <w:rFonts w:ascii="仿宋" w:eastAsia="仿宋" w:hAnsi="仿宋" w:cs="仿宋" w:hint="eastAsia"/>
              <w:sz w:val="44"/>
              <w:szCs w:val="44"/>
            </w:rPr>
            <w:t>目录</w:t>
          </w:r>
        </w:p>
        <w:p w:rsidR="00FC301C" w:rsidRDefault="0063716B">
          <w:pPr>
            <w:pStyle w:val="WPSOffice1"/>
            <w:tabs>
              <w:tab w:val="right" w:leader="dot" w:pos="8306"/>
            </w:tabs>
            <w:rPr>
              <w:rFonts w:ascii="仿宋" w:eastAsia="仿宋" w:hAnsi="仿宋" w:cs="仿宋"/>
              <w:sz w:val="30"/>
              <w:szCs w:val="30"/>
            </w:rPr>
          </w:pPr>
          <w:r w:rsidRPr="0063716B">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TOC \o "1-3" \h \u </w:instrText>
          </w:r>
          <w:r w:rsidRPr="0063716B">
            <w:rPr>
              <w:rFonts w:ascii="仿宋" w:eastAsia="仿宋" w:hAnsi="仿宋" w:cs="仿宋" w:hint="eastAsia"/>
              <w:sz w:val="30"/>
              <w:szCs w:val="30"/>
            </w:rPr>
            <w:fldChar w:fldCharType="separate"/>
          </w:r>
        </w:p>
        <w:p w:rsidR="00FC301C" w:rsidRDefault="0063716B">
          <w:pPr>
            <w:pStyle w:val="WPSOffice1"/>
            <w:tabs>
              <w:tab w:val="right" w:leader="dot" w:pos="8306"/>
            </w:tabs>
            <w:rPr>
              <w:rFonts w:ascii="仿宋" w:eastAsia="仿宋" w:hAnsi="仿宋" w:cs="仿宋"/>
              <w:sz w:val="30"/>
              <w:szCs w:val="30"/>
            </w:rPr>
          </w:pPr>
          <w:hyperlink w:anchor="_Toc21066" w:history="1">
            <w:r w:rsidR="006C1ABC">
              <w:rPr>
                <w:rFonts w:ascii="仿宋" w:eastAsia="仿宋" w:hAnsi="仿宋" w:cs="仿宋" w:hint="eastAsia"/>
                <w:sz w:val="30"/>
                <w:szCs w:val="30"/>
              </w:rPr>
              <w:t>第一部分</w:t>
            </w:r>
            <w:r w:rsidR="006C1ABC">
              <w:rPr>
                <w:rFonts w:ascii="仿宋" w:eastAsia="仿宋" w:hAnsi="仿宋" w:cs="仿宋" w:hint="eastAsia"/>
                <w:sz w:val="30"/>
                <w:szCs w:val="30"/>
              </w:rPr>
              <w:t xml:space="preserve"> </w:t>
            </w:r>
            <w:r w:rsidR="006C1ABC">
              <w:rPr>
                <w:rFonts w:ascii="仿宋" w:eastAsia="仿宋" w:hAnsi="仿宋" w:cs="仿宋" w:hint="eastAsia"/>
                <w:sz w:val="30"/>
                <w:szCs w:val="30"/>
              </w:rPr>
              <w:t>部门概况</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_Toc21066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9030" w:history="1">
            <w:r w:rsidR="006C1ABC">
              <w:rPr>
                <w:rFonts w:ascii="仿宋" w:eastAsia="仿宋" w:hAnsi="仿宋" w:cs="仿宋" w:hint="eastAsia"/>
                <w:sz w:val="30"/>
                <w:szCs w:val="30"/>
              </w:rPr>
              <w:t>一、基本职能及主要工作</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_Toc9030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23263" w:history="1">
            <w:r w:rsidR="006C1ABC">
              <w:rPr>
                <w:rFonts w:ascii="仿宋" w:eastAsia="仿宋" w:hAnsi="仿宋" w:cs="仿宋" w:hint="eastAsia"/>
                <w:bCs/>
                <w:sz w:val="30"/>
                <w:szCs w:val="30"/>
              </w:rPr>
              <w:t>（一）主要职能。</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_Toc23263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19579" w:history="1">
            <w:r w:rsidR="006C1ABC">
              <w:rPr>
                <w:rFonts w:ascii="仿宋" w:eastAsia="仿宋" w:hAnsi="仿宋" w:cs="仿宋" w:hint="eastAsia"/>
                <w:bCs/>
                <w:sz w:val="30"/>
                <w:szCs w:val="30"/>
              </w:rPr>
              <w:t>（二）</w:t>
            </w:r>
            <w:r w:rsidR="006C1ABC">
              <w:rPr>
                <w:rFonts w:ascii="仿宋" w:eastAsia="仿宋" w:hAnsi="仿宋" w:cs="仿宋" w:hint="eastAsia"/>
                <w:bCs/>
                <w:sz w:val="30"/>
                <w:szCs w:val="30"/>
              </w:rPr>
              <w:t>2019</w:t>
            </w:r>
            <w:r w:rsidR="006C1ABC">
              <w:rPr>
                <w:rFonts w:ascii="仿宋" w:eastAsia="仿宋" w:hAnsi="仿宋" w:cs="仿宋" w:hint="eastAsia"/>
                <w:bCs/>
                <w:sz w:val="30"/>
                <w:szCs w:val="30"/>
              </w:rPr>
              <w:t>年重点工作完成情况。</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_Toc19579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w:t>
            </w:r>
            <w:r>
              <w:rPr>
                <w:rFonts w:ascii="仿宋" w:eastAsia="仿宋" w:hAnsi="仿宋" w:cs="仿宋" w:hint="eastAsia"/>
                <w:sz w:val="30"/>
                <w:szCs w:val="30"/>
              </w:rPr>
              <w:fldChar w:fldCharType="end"/>
            </w:r>
          </w:hyperlink>
          <w:bookmarkStart w:id="20" w:name="_GoBack"/>
          <w:bookmarkEnd w:id="20"/>
        </w:p>
        <w:p w:rsidR="00FC301C" w:rsidRDefault="0063716B" w:rsidP="00FC301C">
          <w:pPr>
            <w:pStyle w:val="WPSOffice2"/>
            <w:tabs>
              <w:tab w:val="right" w:leader="dot" w:pos="8306"/>
            </w:tabs>
            <w:ind w:left="420"/>
            <w:rPr>
              <w:rFonts w:ascii="仿宋" w:eastAsia="仿宋" w:hAnsi="仿宋" w:cs="仿宋"/>
              <w:sz w:val="30"/>
              <w:szCs w:val="30"/>
            </w:rPr>
          </w:pPr>
          <w:hyperlink w:anchor="_Toc12513" w:history="1">
            <w:r w:rsidR="006C1ABC">
              <w:rPr>
                <w:rFonts w:ascii="仿宋" w:eastAsia="仿宋" w:hAnsi="仿宋" w:cs="仿宋" w:hint="eastAsia"/>
                <w:sz w:val="30"/>
                <w:szCs w:val="30"/>
              </w:rPr>
              <w:t>二、机构设置</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_Toc12513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3</w:t>
            </w:r>
            <w:r>
              <w:rPr>
                <w:rFonts w:ascii="仿宋" w:eastAsia="仿宋" w:hAnsi="仿宋" w:cs="仿宋" w:hint="eastAsia"/>
                <w:sz w:val="30"/>
                <w:szCs w:val="30"/>
              </w:rPr>
              <w:fldChar w:fldCharType="end"/>
            </w:r>
          </w:hyperlink>
        </w:p>
        <w:p w:rsidR="00FC301C" w:rsidRDefault="0063716B">
          <w:pPr>
            <w:pStyle w:val="WPSOffice1"/>
            <w:tabs>
              <w:tab w:val="right" w:leader="dot" w:pos="8306"/>
            </w:tabs>
            <w:rPr>
              <w:rFonts w:ascii="仿宋" w:eastAsia="仿宋" w:hAnsi="仿宋" w:cs="仿宋"/>
              <w:sz w:val="30"/>
              <w:szCs w:val="30"/>
            </w:rPr>
          </w:pPr>
          <w:hyperlink w:anchor="_Toc18412" w:history="1">
            <w:r w:rsidR="006C1ABC">
              <w:rPr>
                <w:rFonts w:ascii="仿宋" w:eastAsia="仿宋" w:hAnsi="仿宋" w:cs="仿宋" w:hint="eastAsia"/>
                <w:sz w:val="30"/>
                <w:szCs w:val="30"/>
              </w:rPr>
              <w:t>第二部分</w:t>
            </w:r>
            <w:r w:rsidR="006C1ABC">
              <w:rPr>
                <w:rFonts w:ascii="仿宋" w:eastAsia="仿宋" w:hAnsi="仿宋" w:cs="仿宋" w:hint="eastAsia"/>
                <w:sz w:val="30"/>
                <w:szCs w:val="30"/>
              </w:rPr>
              <w:t xml:space="preserve"> 2019</w:t>
            </w:r>
            <w:r w:rsidR="006C1ABC">
              <w:rPr>
                <w:rFonts w:ascii="仿宋" w:eastAsia="仿宋" w:hAnsi="仿宋" w:cs="仿宋" w:hint="eastAsia"/>
                <w:sz w:val="30"/>
                <w:szCs w:val="30"/>
              </w:rPr>
              <w:t>年度部门决算情况说明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_Toc18412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4</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9793" w:history="1">
            <w:r w:rsidR="006C1ABC">
              <w:rPr>
                <w:rFonts w:ascii="仿宋" w:eastAsia="仿宋" w:hAnsi="仿宋" w:cs="仿宋" w:hint="eastAsia"/>
                <w:sz w:val="30"/>
                <w:szCs w:val="30"/>
              </w:rPr>
              <w:t>一、</w:t>
            </w:r>
            <w:r w:rsidR="006C1ABC">
              <w:rPr>
                <w:rFonts w:ascii="仿宋" w:eastAsia="仿宋" w:hAnsi="仿宋" w:cs="仿宋" w:hint="eastAsia"/>
                <w:sz w:val="30"/>
                <w:szCs w:val="30"/>
              </w:rPr>
              <w:t xml:space="preserve"> </w:t>
            </w:r>
            <w:r w:rsidR="006C1ABC">
              <w:rPr>
                <w:rFonts w:ascii="仿宋" w:eastAsia="仿宋" w:hAnsi="仿宋" w:cs="仿宋" w:hint="eastAsia"/>
                <w:sz w:val="30"/>
                <w:szCs w:val="30"/>
              </w:rPr>
              <w:t>收入支出决算总体情况说明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_Toc9793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4</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4179" w:history="1">
            <w:r w:rsidR="006C1ABC">
              <w:rPr>
                <w:rFonts w:ascii="仿宋" w:eastAsia="仿宋" w:hAnsi="仿宋" w:cs="仿宋" w:hint="eastAsia"/>
                <w:sz w:val="30"/>
                <w:szCs w:val="30"/>
              </w:rPr>
              <w:t>二、</w:t>
            </w:r>
            <w:r w:rsidR="006C1ABC">
              <w:rPr>
                <w:rFonts w:ascii="仿宋" w:eastAsia="仿宋" w:hAnsi="仿宋" w:cs="仿宋" w:hint="eastAsia"/>
                <w:sz w:val="30"/>
                <w:szCs w:val="30"/>
              </w:rPr>
              <w:t xml:space="preserve"> </w:t>
            </w:r>
            <w:r w:rsidR="006C1ABC">
              <w:rPr>
                <w:rFonts w:ascii="仿宋" w:eastAsia="仿宋" w:hAnsi="仿宋" w:cs="仿宋" w:hint="eastAsia"/>
                <w:sz w:val="30"/>
                <w:szCs w:val="30"/>
              </w:rPr>
              <w:t>收入决算情况说明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_Toc4179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5</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13467" w:history="1">
            <w:r w:rsidR="006C1ABC">
              <w:rPr>
                <w:rFonts w:ascii="仿宋" w:eastAsia="仿宋" w:hAnsi="仿宋" w:cs="仿宋" w:hint="eastAsia"/>
                <w:sz w:val="30"/>
                <w:szCs w:val="30"/>
              </w:rPr>
              <w:t>三、</w:t>
            </w:r>
            <w:r w:rsidR="006C1ABC">
              <w:rPr>
                <w:rFonts w:ascii="仿宋" w:eastAsia="仿宋" w:hAnsi="仿宋" w:cs="仿宋" w:hint="eastAsia"/>
                <w:sz w:val="30"/>
                <w:szCs w:val="30"/>
              </w:rPr>
              <w:t xml:space="preserve"> </w:t>
            </w:r>
            <w:r w:rsidR="006C1ABC">
              <w:rPr>
                <w:rFonts w:ascii="仿宋" w:eastAsia="仿宋" w:hAnsi="仿宋" w:cs="仿宋" w:hint="eastAsia"/>
                <w:sz w:val="30"/>
                <w:szCs w:val="30"/>
              </w:rPr>
              <w:t>支出决算情况说明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_Toc13467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5</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2874" w:history="1">
            <w:r w:rsidR="006C1ABC">
              <w:rPr>
                <w:rFonts w:ascii="仿宋" w:eastAsia="仿宋" w:hAnsi="仿宋" w:cs="仿宋" w:hint="eastAsia"/>
                <w:sz w:val="30"/>
                <w:szCs w:val="30"/>
              </w:rPr>
              <w:t>四、财政拨款收入支出决算总体情况说明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_Toc2874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6</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15401" w:history="1">
            <w:r w:rsidR="006C1ABC">
              <w:rPr>
                <w:rFonts w:ascii="仿宋" w:eastAsia="仿宋" w:hAnsi="仿宋" w:cs="仿宋" w:hint="eastAsia"/>
                <w:sz w:val="30"/>
                <w:szCs w:val="30"/>
              </w:rPr>
              <w:t>五、一般公共预算财政拨款支出决算情况说明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_Toc15401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7</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19812" w:history="1">
            <w:r w:rsidR="006C1ABC">
              <w:rPr>
                <w:rFonts w:ascii="仿宋" w:eastAsia="仿宋" w:hAnsi="仿宋" w:cs="仿宋" w:hint="eastAsia"/>
                <w:sz w:val="30"/>
                <w:szCs w:val="30"/>
              </w:rPr>
              <w:t>（一）一般公共预算财政拨款支出决算总体情况</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_Toc19812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7</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9808" w:history="1">
            <w:r w:rsidR="006C1ABC">
              <w:rPr>
                <w:rFonts w:ascii="仿宋" w:eastAsia="仿宋" w:hAnsi="仿宋" w:cs="仿宋" w:hint="eastAsia"/>
                <w:sz w:val="30"/>
                <w:szCs w:val="30"/>
              </w:rPr>
              <w:t>（二）一般公共预算财政拨款支出决算结构情况</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_Toc9808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7</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19364" w:history="1">
            <w:r w:rsidR="006C1ABC">
              <w:rPr>
                <w:rFonts w:ascii="仿宋" w:eastAsia="仿宋" w:hAnsi="仿宋" w:cs="仿宋" w:hint="eastAsia"/>
                <w:sz w:val="30"/>
                <w:szCs w:val="30"/>
              </w:rPr>
              <w:t>（三）一般公共预算财政拨款支出决算具体情况</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_Toc19364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8</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19356" w:history="1">
            <w:r w:rsidR="006C1ABC">
              <w:rPr>
                <w:rFonts w:ascii="仿宋" w:eastAsia="仿宋" w:hAnsi="仿宋" w:cs="仿宋" w:hint="eastAsia"/>
                <w:sz w:val="30"/>
                <w:szCs w:val="30"/>
              </w:rPr>
              <w:t>六、一般公共预算财政拨款基本支出决算情况说明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_Toc19356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9</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16836" w:history="1">
            <w:r w:rsidR="006C1ABC">
              <w:rPr>
                <w:rFonts w:ascii="仿宋" w:eastAsia="仿宋" w:hAnsi="仿宋" w:cs="仿宋" w:hint="eastAsia"/>
                <w:sz w:val="30"/>
                <w:szCs w:val="30"/>
              </w:rPr>
              <w:t>七、“三公”经费财政拨款支出决算情况说明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_Toc16836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9</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23350" w:history="1">
            <w:r w:rsidR="006C1ABC">
              <w:rPr>
                <w:rFonts w:ascii="仿宋" w:eastAsia="仿宋" w:hAnsi="仿宋" w:cs="仿宋" w:hint="eastAsia"/>
                <w:sz w:val="30"/>
                <w:szCs w:val="30"/>
              </w:rPr>
              <w:t>（一）“三公”经费财政拨款支出决算总体情况说明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w:instrText>
            </w:r>
            <w:r w:rsidR="006C1ABC">
              <w:rPr>
                <w:rFonts w:ascii="仿宋" w:eastAsia="仿宋" w:hAnsi="仿宋" w:cs="仿宋" w:hint="eastAsia"/>
                <w:sz w:val="30"/>
                <w:szCs w:val="30"/>
              </w:rPr>
              <w:instrText xml:space="preserve">23350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9</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18516" w:history="1">
            <w:r w:rsidR="006C1ABC">
              <w:rPr>
                <w:rFonts w:ascii="仿宋" w:eastAsia="仿宋" w:hAnsi="仿宋" w:cs="仿宋" w:hint="eastAsia"/>
                <w:sz w:val="30"/>
                <w:szCs w:val="30"/>
              </w:rPr>
              <w:t>（二）“三公”经费财政拨款支出决算具体情况说明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_Toc18516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9</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3343" w:history="1">
            <w:r w:rsidR="006C1ABC">
              <w:rPr>
                <w:rFonts w:ascii="仿宋" w:eastAsia="仿宋" w:hAnsi="仿宋" w:cs="仿宋" w:hint="eastAsia"/>
                <w:sz w:val="30"/>
                <w:szCs w:val="30"/>
              </w:rPr>
              <w:t>八、政府性基金预算支出决算情况说明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_Toc3343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10</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12620" w:history="1">
            <w:r w:rsidR="006C1ABC">
              <w:rPr>
                <w:rFonts w:ascii="仿宋" w:eastAsia="仿宋" w:hAnsi="仿宋" w:cs="仿宋" w:hint="eastAsia"/>
                <w:sz w:val="30"/>
                <w:szCs w:val="30"/>
              </w:rPr>
              <w:t>九、</w:t>
            </w:r>
            <w:r w:rsidR="006C1ABC">
              <w:rPr>
                <w:rFonts w:ascii="仿宋" w:eastAsia="仿宋" w:hAnsi="仿宋" w:cs="仿宋" w:hint="eastAsia"/>
                <w:sz w:val="30"/>
                <w:szCs w:val="30"/>
              </w:rPr>
              <w:t xml:space="preserve"> </w:t>
            </w:r>
            <w:r w:rsidR="006C1ABC">
              <w:rPr>
                <w:rFonts w:ascii="仿宋" w:eastAsia="仿宋" w:hAnsi="仿宋" w:cs="仿宋" w:hint="eastAsia"/>
                <w:sz w:val="30"/>
                <w:szCs w:val="30"/>
              </w:rPr>
              <w:t>国有资本经营预算支出决算情况说明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_Toc12620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10</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26937" w:history="1">
            <w:r w:rsidR="006C1ABC">
              <w:rPr>
                <w:rFonts w:ascii="仿宋" w:eastAsia="仿宋" w:hAnsi="仿宋" w:cs="仿宋" w:hint="eastAsia"/>
                <w:sz w:val="30"/>
                <w:szCs w:val="30"/>
              </w:rPr>
              <w:t>十、</w:t>
            </w:r>
            <w:r w:rsidR="006C1ABC">
              <w:rPr>
                <w:rFonts w:ascii="仿宋" w:eastAsia="仿宋" w:hAnsi="仿宋" w:cs="仿宋" w:hint="eastAsia"/>
                <w:sz w:val="30"/>
                <w:szCs w:val="30"/>
              </w:rPr>
              <w:t xml:space="preserve"> </w:t>
            </w:r>
            <w:r w:rsidR="006C1ABC">
              <w:rPr>
                <w:rFonts w:ascii="仿宋" w:eastAsia="仿宋" w:hAnsi="仿宋" w:cs="仿宋" w:hint="eastAsia"/>
                <w:sz w:val="30"/>
                <w:szCs w:val="30"/>
              </w:rPr>
              <w:t>预算绩效情况说明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_Toc26937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10</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8114" w:history="1">
            <w:r w:rsidR="006C1ABC">
              <w:rPr>
                <w:rFonts w:ascii="仿宋" w:eastAsia="仿宋" w:hAnsi="仿宋" w:cs="仿宋" w:hint="eastAsia"/>
                <w:bCs/>
                <w:sz w:val="30"/>
                <w:szCs w:val="30"/>
              </w:rPr>
              <w:t>（一）</w:t>
            </w:r>
            <w:r w:rsidR="006C1ABC">
              <w:rPr>
                <w:rFonts w:ascii="仿宋" w:eastAsia="仿宋" w:hAnsi="仿宋" w:cs="仿宋" w:hint="eastAsia"/>
                <w:bCs/>
                <w:sz w:val="30"/>
                <w:szCs w:val="30"/>
              </w:rPr>
              <w:t xml:space="preserve"> </w:t>
            </w:r>
            <w:r w:rsidR="006C1ABC">
              <w:rPr>
                <w:rFonts w:ascii="仿宋" w:eastAsia="仿宋" w:hAnsi="仿宋" w:cs="仿宋" w:hint="eastAsia"/>
                <w:bCs/>
                <w:sz w:val="30"/>
                <w:szCs w:val="30"/>
              </w:rPr>
              <w:t>预算绩效管理工作开展情况。</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_Toc8114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11</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15606" w:history="1">
            <w:r w:rsidR="006C1ABC">
              <w:rPr>
                <w:rFonts w:ascii="仿宋" w:eastAsia="仿宋" w:hAnsi="仿宋" w:cs="仿宋" w:hint="eastAsia"/>
                <w:bCs/>
                <w:sz w:val="30"/>
                <w:szCs w:val="30"/>
              </w:rPr>
              <w:t>（二）</w:t>
            </w:r>
            <w:r w:rsidR="006C1ABC">
              <w:rPr>
                <w:rFonts w:ascii="仿宋" w:eastAsia="仿宋" w:hAnsi="仿宋" w:cs="仿宋" w:hint="eastAsia"/>
                <w:bCs/>
                <w:sz w:val="30"/>
                <w:szCs w:val="30"/>
              </w:rPr>
              <w:t xml:space="preserve"> </w:t>
            </w:r>
            <w:r w:rsidR="006C1ABC">
              <w:rPr>
                <w:rFonts w:ascii="仿宋" w:eastAsia="仿宋" w:hAnsi="仿宋" w:cs="仿宋" w:hint="eastAsia"/>
                <w:bCs/>
                <w:sz w:val="30"/>
                <w:szCs w:val="30"/>
              </w:rPr>
              <w:t>部门开展绩效评价结果。</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_Toc15606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13</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20683" w:history="1">
            <w:r w:rsidR="006C1ABC">
              <w:rPr>
                <w:rFonts w:ascii="仿宋" w:eastAsia="仿宋" w:hAnsi="仿宋" w:cs="仿宋" w:hint="eastAsia"/>
                <w:sz w:val="30"/>
                <w:szCs w:val="30"/>
              </w:rPr>
              <w:t>十一、其他重要事项的情况说明</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_Toc20683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13</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2394" w:history="1">
            <w:r w:rsidR="006C1ABC">
              <w:rPr>
                <w:rFonts w:ascii="仿宋" w:eastAsia="仿宋" w:hAnsi="仿宋" w:cs="仿宋" w:hint="eastAsia"/>
                <w:sz w:val="30"/>
                <w:szCs w:val="30"/>
              </w:rPr>
              <w:t>（一）机关运行经费支出情况</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_Toc2394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13</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7862" w:history="1">
            <w:r w:rsidR="006C1ABC">
              <w:rPr>
                <w:rFonts w:ascii="仿宋" w:eastAsia="仿宋" w:hAnsi="仿宋" w:cs="仿宋" w:hint="eastAsia"/>
                <w:sz w:val="30"/>
                <w:szCs w:val="30"/>
              </w:rPr>
              <w:t>（二）政府采购支出情况</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_Toc7862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14</w:t>
            </w:r>
            <w:r>
              <w:rPr>
                <w:rFonts w:ascii="仿宋" w:eastAsia="仿宋" w:hAnsi="仿宋" w:cs="仿宋" w:hint="eastAsia"/>
                <w:sz w:val="30"/>
                <w:szCs w:val="30"/>
              </w:rPr>
              <w:fldChar w:fldCharType="end"/>
            </w:r>
          </w:hyperlink>
        </w:p>
        <w:p w:rsidR="00FC301C" w:rsidRDefault="0063716B" w:rsidP="00FC301C">
          <w:pPr>
            <w:pStyle w:val="WPSOffice3"/>
            <w:tabs>
              <w:tab w:val="right" w:leader="dot" w:pos="8306"/>
            </w:tabs>
            <w:ind w:left="840"/>
            <w:rPr>
              <w:rFonts w:ascii="仿宋" w:eastAsia="仿宋" w:hAnsi="仿宋" w:cs="仿宋"/>
              <w:sz w:val="30"/>
              <w:szCs w:val="30"/>
            </w:rPr>
          </w:pPr>
          <w:hyperlink w:anchor="_Toc4088" w:history="1">
            <w:r w:rsidR="006C1ABC">
              <w:rPr>
                <w:rFonts w:ascii="仿宋" w:eastAsia="仿宋" w:hAnsi="仿宋" w:cs="仿宋" w:hint="eastAsia"/>
                <w:sz w:val="30"/>
                <w:szCs w:val="30"/>
              </w:rPr>
              <w:t>（三）国有资产占有使用情况</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_Toc4088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14</w:t>
            </w:r>
            <w:r>
              <w:rPr>
                <w:rFonts w:ascii="仿宋" w:eastAsia="仿宋" w:hAnsi="仿宋" w:cs="仿宋" w:hint="eastAsia"/>
                <w:sz w:val="30"/>
                <w:szCs w:val="30"/>
              </w:rPr>
              <w:fldChar w:fldCharType="end"/>
            </w:r>
          </w:hyperlink>
        </w:p>
        <w:p w:rsidR="00FC301C" w:rsidRDefault="0063716B">
          <w:pPr>
            <w:pStyle w:val="WPSOffice1"/>
            <w:tabs>
              <w:tab w:val="right" w:leader="dot" w:pos="8306"/>
            </w:tabs>
            <w:rPr>
              <w:rFonts w:ascii="仿宋" w:eastAsia="仿宋" w:hAnsi="仿宋" w:cs="仿宋"/>
              <w:sz w:val="30"/>
              <w:szCs w:val="30"/>
            </w:rPr>
          </w:pPr>
          <w:hyperlink w:anchor="_Toc7392" w:history="1">
            <w:r w:rsidR="006C1ABC">
              <w:rPr>
                <w:rFonts w:ascii="仿宋" w:eastAsia="仿宋" w:hAnsi="仿宋" w:cs="仿宋" w:hint="eastAsia"/>
                <w:sz w:val="30"/>
                <w:szCs w:val="30"/>
              </w:rPr>
              <w:t>第三部分</w:t>
            </w:r>
            <w:r w:rsidR="006C1ABC">
              <w:rPr>
                <w:rFonts w:ascii="仿宋" w:eastAsia="仿宋" w:hAnsi="仿宋" w:cs="仿宋" w:hint="eastAsia"/>
                <w:sz w:val="30"/>
                <w:szCs w:val="30"/>
              </w:rPr>
              <w:t xml:space="preserve"> </w:t>
            </w:r>
            <w:r w:rsidR="006C1ABC">
              <w:rPr>
                <w:rFonts w:ascii="仿宋" w:eastAsia="仿宋" w:hAnsi="仿宋" w:cs="仿宋" w:hint="eastAsia"/>
                <w:sz w:val="30"/>
                <w:szCs w:val="30"/>
              </w:rPr>
              <w:t>名词解释</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_Toc7392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15</w:t>
            </w:r>
            <w:r>
              <w:rPr>
                <w:rFonts w:ascii="仿宋" w:eastAsia="仿宋" w:hAnsi="仿宋" w:cs="仿宋" w:hint="eastAsia"/>
                <w:sz w:val="30"/>
                <w:szCs w:val="30"/>
              </w:rPr>
              <w:fldChar w:fldCharType="end"/>
            </w:r>
          </w:hyperlink>
        </w:p>
        <w:p w:rsidR="00FC301C" w:rsidRDefault="0063716B">
          <w:pPr>
            <w:pStyle w:val="WPSOffice1"/>
            <w:tabs>
              <w:tab w:val="right" w:leader="dot" w:pos="8306"/>
            </w:tabs>
            <w:rPr>
              <w:rFonts w:ascii="仿宋" w:eastAsia="仿宋" w:hAnsi="仿宋" w:cs="仿宋"/>
              <w:sz w:val="30"/>
              <w:szCs w:val="30"/>
            </w:rPr>
          </w:pPr>
          <w:hyperlink w:anchor="_Toc13833" w:history="1">
            <w:r w:rsidR="006C1ABC">
              <w:rPr>
                <w:rFonts w:ascii="仿宋" w:eastAsia="仿宋" w:hAnsi="仿宋" w:cs="仿宋" w:hint="eastAsia"/>
                <w:sz w:val="30"/>
                <w:szCs w:val="30"/>
              </w:rPr>
              <w:t>第四部分</w:t>
            </w:r>
            <w:r w:rsidR="006C1ABC">
              <w:rPr>
                <w:rFonts w:ascii="仿宋" w:eastAsia="仿宋" w:hAnsi="仿宋" w:cs="仿宋" w:hint="eastAsia"/>
                <w:sz w:val="30"/>
                <w:szCs w:val="30"/>
              </w:rPr>
              <w:t xml:space="preserve"> </w:t>
            </w:r>
            <w:r w:rsidR="006C1ABC">
              <w:rPr>
                <w:rFonts w:ascii="仿宋" w:eastAsia="仿宋" w:hAnsi="仿宋" w:cs="仿宋" w:hint="eastAsia"/>
                <w:sz w:val="30"/>
                <w:szCs w:val="30"/>
              </w:rPr>
              <w:t>附件</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_Toc13833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18</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17693" w:history="1">
            <w:r w:rsidR="006C1ABC">
              <w:rPr>
                <w:rFonts w:ascii="仿宋" w:eastAsia="仿宋" w:hAnsi="仿宋" w:cs="仿宋" w:hint="eastAsia"/>
                <w:sz w:val="30"/>
                <w:szCs w:val="30"/>
              </w:rPr>
              <w:t>附件</w:t>
            </w:r>
            <w:r w:rsidR="006C1ABC">
              <w:rPr>
                <w:rFonts w:ascii="仿宋" w:eastAsia="仿宋" w:hAnsi="仿宋" w:cs="仿宋" w:hint="eastAsia"/>
                <w:sz w:val="30"/>
                <w:szCs w:val="30"/>
              </w:rPr>
              <w:t>1</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_Toc17693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18</w:t>
            </w:r>
            <w:r>
              <w:rPr>
                <w:rFonts w:ascii="仿宋" w:eastAsia="仿宋" w:hAnsi="仿宋" w:cs="仿宋" w:hint="eastAsia"/>
                <w:sz w:val="30"/>
                <w:szCs w:val="30"/>
              </w:rPr>
              <w:fldChar w:fldCharType="end"/>
            </w:r>
          </w:hyperlink>
        </w:p>
        <w:p w:rsidR="00FC301C" w:rsidRDefault="0063716B">
          <w:pPr>
            <w:pStyle w:val="WPSOffice1"/>
            <w:tabs>
              <w:tab w:val="right" w:leader="dot" w:pos="8306"/>
            </w:tabs>
            <w:rPr>
              <w:rFonts w:ascii="仿宋" w:eastAsia="仿宋" w:hAnsi="仿宋" w:cs="仿宋"/>
              <w:sz w:val="30"/>
              <w:szCs w:val="30"/>
            </w:rPr>
          </w:pPr>
          <w:hyperlink w:anchor="_Toc31145" w:history="1">
            <w:r w:rsidR="006C1ABC">
              <w:rPr>
                <w:rFonts w:ascii="仿宋" w:eastAsia="仿宋" w:hAnsi="仿宋" w:cs="仿宋" w:hint="eastAsia"/>
                <w:sz w:val="30"/>
                <w:szCs w:val="30"/>
              </w:rPr>
              <w:t>2019</w:t>
            </w:r>
            <w:r w:rsidR="006C1ABC">
              <w:rPr>
                <w:rFonts w:ascii="仿宋" w:eastAsia="仿宋" w:hAnsi="仿宋" w:cs="仿宋" w:hint="eastAsia"/>
                <w:sz w:val="30"/>
                <w:szCs w:val="30"/>
              </w:rPr>
              <w:t>年部门整体支出绩效评价报告</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_Toc31145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18</w:t>
            </w:r>
            <w:r>
              <w:rPr>
                <w:rFonts w:ascii="仿宋" w:eastAsia="仿宋" w:hAnsi="仿宋" w:cs="仿宋" w:hint="eastAsia"/>
                <w:sz w:val="30"/>
                <w:szCs w:val="30"/>
              </w:rPr>
              <w:fldChar w:fldCharType="end"/>
            </w:r>
          </w:hyperlink>
        </w:p>
        <w:p w:rsidR="00FC301C" w:rsidRDefault="0063716B">
          <w:pPr>
            <w:pStyle w:val="WPSOffice1"/>
            <w:tabs>
              <w:tab w:val="right" w:leader="dot" w:pos="8306"/>
            </w:tabs>
            <w:rPr>
              <w:rFonts w:ascii="仿宋" w:eastAsia="仿宋" w:hAnsi="仿宋" w:cs="仿宋"/>
              <w:sz w:val="30"/>
              <w:szCs w:val="30"/>
            </w:rPr>
          </w:pPr>
          <w:hyperlink w:anchor="_Toc8798" w:history="1">
            <w:r w:rsidR="006C1ABC">
              <w:rPr>
                <w:rFonts w:ascii="仿宋" w:eastAsia="仿宋" w:hAnsi="仿宋" w:cs="仿宋" w:hint="eastAsia"/>
                <w:sz w:val="30"/>
                <w:szCs w:val="30"/>
              </w:rPr>
              <w:t>第五部分</w:t>
            </w:r>
            <w:r w:rsidR="006C1ABC">
              <w:rPr>
                <w:rFonts w:ascii="仿宋" w:eastAsia="仿宋" w:hAnsi="仿宋" w:cs="仿宋" w:hint="eastAsia"/>
                <w:sz w:val="30"/>
                <w:szCs w:val="30"/>
              </w:rPr>
              <w:t xml:space="preserve"> </w:t>
            </w:r>
            <w:r w:rsidR="006C1ABC">
              <w:rPr>
                <w:rFonts w:ascii="仿宋" w:eastAsia="仿宋" w:hAnsi="仿宋" w:cs="仿宋" w:hint="eastAsia"/>
                <w:sz w:val="30"/>
                <w:szCs w:val="30"/>
              </w:rPr>
              <w:t>附表</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_Toc8798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22</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21024" w:history="1">
            <w:r w:rsidR="006C1ABC">
              <w:rPr>
                <w:rFonts w:ascii="仿宋" w:eastAsia="仿宋" w:hAnsi="仿宋" w:cs="仿宋" w:hint="eastAsia"/>
                <w:sz w:val="30"/>
                <w:szCs w:val="30"/>
              </w:rPr>
              <w:t>一、收入支出决算总表</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_Toc21024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22</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3690" w:history="1">
            <w:r w:rsidR="006C1ABC">
              <w:rPr>
                <w:rFonts w:ascii="仿宋" w:eastAsia="仿宋" w:hAnsi="仿宋" w:cs="仿宋" w:hint="eastAsia"/>
                <w:sz w:val="30"/>
                <w:szCs w:val="30"/>
              </w:rPr>
              <w:t>二、收入决算表</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_Toc3690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22</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23377" w:history="1">
            <w:r w:rsidR="006C1ABC">
              <w:rPr>
                <w:rFonts w:ascii="仿宋" w:eastAsia="仿宋" w:hAnsi="仿宋" w:cs="仿宋" w:hint="eastAsia"/>
                <w:sz w:val="30"/>
                <w:szCs w:val="30"/>
              </w:rPr>
              <w:t>三、支出决算表</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_Toc23377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22</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509" w:history="1">
            <w:r w:rsidR="006C1ABC">
              <w:rPr>
                <w:rFonts w:ascii="仿宋" w:eastAsia="仿宋" w:hAnsi="仿宋" w:cs="仿宋" w:hint="eastAsia"/>
                <w:sz w:val="30"/>
                <w:szCs w:val="30"/>
              </w:rPr>
              <w:t>四、财政拨款收入支出决算总表</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_Toc509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22</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28101" w:history="1">
            <w:r w:rsidR="006C1ABC">
              <w:rPr>
                <w:rFonts w:ascii="仿宋" w:eastAsia="仿宋" w:hAnsi="仿宋" w:cs="仿宋" w:hint="eastAsia"/>
                <w:sz w:val="30"/>
                <w:szCs w:val="30"/>
              </w:rPr>
              <w:t>五、一般公共预算财政拨款支出决算表</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_Toc28101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22</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13112" w:history="1">
            <w:r w:rsidR="006C1ABC">
              <w:rPr>
                <w:rFonts w:ascii="仿宋" w:eastAsia="仿宋" w:hAnsi="仿宋" w:cs="仿宋" w:hint="eastAsia"/>
                <w:sz w:val="30"/>
                <w:szCs w:val="30"/>
              </w:rPr>
              <w:t>六、一般公共预算财政拨款基本支出决算表</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_Toc13112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22</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4078" w:history="1">
            <w:r w:rsidR="006C1ABC">
              <w:rPr>
                <w:rFonts w:ascii="仿宋" w:eastAsia="仿宋" w:hAnsi="仿宋" w:cs="仿宋" w:hint="eastAsia"/>
                <w:sz w:val="30"/>
                <w:szCs w:val="30"/>
              </w:rPr>
              <w:t>七、一般公共预算财政拨款“三公”经费支出决算表</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_Toc4078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22</w:t>
            </w:r>
            <w:r>
              <w:rPr>
                <w:rFonts w:ascii="仿宋" w:eastAsia="仿宋" w:hAnsi="仿宋" w:cs="仿宋" w:hint="eastAsia"/>
                <w:sz w:val="30"/>
                <w:szCs w:val="30"/>
              </w:rPr>
              <w:fldChar w:fldCharType="end"/>
            </w:r>
          </w:hyperlink>
        </w:p>
        <w:p w:rsidR="00FC301C" w:rsidRDefault="0063716B" w:rsidP="00FC301C">
          <w:pPr>
            <w:pStyle w:val="WPSOffice2"/>
            <w:tabs>
              <w:tab w:val="right" w:leader="dot" w:pos="8306"/>
            </w:tabs>
            <w:ind w:left="420"/>
            <w:rPr>
              <w:rFonts w:ascii="仿宋" w:eastAsia="仿宋" w:hAnsi="仿宋" w:cs="仿宋"/>
              <w:sz w:val="30"/>
              <w:szCs w:val="30"/>
            </w:rPr>
          </w:pPr>
          <w:hyperlink w:anchor="_Toc23631" w:history="1">
            <w:r w:rsidR="006C1ABC">
              <w:rPr>
                <w:rFonts w:ascii="仿宋" w:eastAsia="仿宋" w:hAnsi="仿宋" w:cs="仿宋" w:hint="eastAsia"/>
                <w:sz w:val="30"/>
                <w:szCs w:val="30"/>
              </w:rPr>
              <w:t>八、政府性基金预算财政拨款收入支出决算表</w:t>
            </w:r>
            <w:r w:rsidR="006C1ABC">
              <w:rPr>
                <w:rFonts w:ascii="仿宋" w:eastAsia="仿宋" w:hAnsi="仿宋" w:cs="仿宋" w:hint="eastAsia"/>
                <w:sz w:val="30"/>
                <w:szCs w:val="30"/>
              </w:rPr>
              <w:tab/>
            </w:r>
            <w:r>
              <w:rPr>
                <w:rFonts w:ascii="仿宋" w:eastAsia="仿宋" w:hAnsi="仿宋" w:cs="仿宋" w:hint="eastAsia"/>
                <w:sz w:val="30"/>
                <w:szCs w:val="30"/>
              </w:rPr>
              <w:fldChar w:fldCharType="begin"/>
            </w:r>
            <w:r w:rsidR="006C1ABC">
              <w:rPr>
                <w:rFonts w:ascii="仿宋" w:eastAsia="仿宋" w:hAnsi="仿宋" w:cs="仿宋" w:hint="eastAsia"/>
                <w:sz w:val="30"/>
                <w:szCs w:val="30"/>
              </w:rPr>
              <w:instrText xml:space="preserve"> PAGEREF _Toc23631</w:instrText>
            </w:r>
            <w:r w:rsidR="006C1ABC">
              <w:rPr>
                <w:rFonts w:ascii="仿宋" w:eastAsia="仿宋" w:hAnsi="仿宋" w:cs="仿宋" w:hint="eastAsia"/>
                <w:sz w:val="30"/>
                <w:szCs w:val="30"/>
              </w:rPr>
              <w:instrText xml:space="preserve"> </w:instrText>
            </w:r>
            <w:r>
              <w:rPr>
                <w:rFonts w:ascii="仿宋" w:eastAsia="仿宋" w:hAnsi="仿宋" w:cs="仿宋" w:hint="eastAsia"/>
                <w:sz w:val="30"/>
                <w:szCs w:val="30"/>
              </w:rPr>
              <w:fldChar w:fldCharType="separate"/>
            </w:r>
            <w:r w:rsidR="006C1ABC">
              <w:rPr>
                <w:rFonts w:ascii="仿宋" w:eastAsia="仿宋" w:hAnsi="仿宋" w:cs="仿宋" w:hint="eastAsia"/>
                <w:sz w:val="30"/>
                <w:szCs w:val="30"/>
              </w:rPr>
              <w:t>22</w:t>
            </w:r>
            <w:r>
              <w:rPr>
                <w:rFonts w:ascii="仿宋" w:eastAsia="仿宋" w:hAnsi="仿宋" w:cs="仿宋" w:hint="eastAsia"/>
                <w:sz w:val="30"/>
                <w:szCs w:val="30"/>
              </w:rPr>
              <w:fldChar w:fldCharType="end"/>
            </w:r>
          </w:hyperlink>
        </w:p>
        <w:p w:rsidR="000F2162" w:rsidRDefault="0063716B">
          <w:pPr>
            <w:rPr>
              <w:rFonts w:ascii="仿宋" w:eastAsia="仿宋" w:hAnsi="仿宋" w:cs="仿宋"/>
              <w:sz w:val="30"/>
              <w:szCs w:val="30"/>
            </w:rPr>
            <w:sectPr w:rsidR="000F2162">
              <w:headerReference w:type="default" r:id="rId9"/>
              <w:footerReference w:type="default" r:id="rId10"/>
              <w:pgSz w:w="11906" w:h="16838"/>
              <w:pgMar w:top="1440" w:right="1800" w:bottom="1440" w:left="1800" w:header="851" w:footer="992" w:gutter="0"/>
              <w:pgNumType w:start="1"/>
              <w:cols w:space="425"/>
              <w:titlePg/>
              <w:docGrid w:type="lines" w:linePitch="312"/>
            </w:sectPr>
          </w:pPr>
          <w:r>
            <w:rPr>
              <w:rFonts w:ascii="仿宋" w:eastAsia="仿宋" w:hAnsi="仿宋" w:cs="仿宋" w:hint="eastAsia"/>
              <w:sz w:val="30"/>
              <w:szCs w:val="30"/>
            </w:rPr>
            <w:fldChar w:fldCharType="end"/>
          </w:r>
        </w:p>
        <w:p w:rsidR="00FC301C" w:rsidRDefault="0063716B">
          <w:pPr>
            <w:rPr>
              <w:rFonts w:ascii="仿宋" w:eastAsia="仿宋" w:hAnsi="仿宋" w:cs="仿宋"/>
              <w:sz w:val="32"/>
              <w:szCs w:val="32"/>
            </w:rPr>
            <w:sectPr w:rsidR="00FC301C">
              <w:pgSz w:w="11906" w:h="16838"/>
              <w:pgMar w:top="1440" w:right="1800" w:bottom="1440" w:left="1800" w:header="851" w:footer="992" w:gutter="0"/>
              <w:pgNumType w:start="1"/>
              <w:cols w:space="425"/>
              <w:titlePg/>
              <w:docGrid w:type="lines" w:linePitch="312"/>
            </w:sectPr>
          </w:pPr>
        </w:p>
      </w:sdtContent>
    </w:sdt>
    <w:p w:rsidR="00FC301C" w:rsidRDefault="006C1ABC">
      <w:pPr>
        <w:adjustRightInd w:val="0"/>
        <w:snapToGrid w:val="0"/>
        <w:spacing w:line="360" w:lineRule="auto"/>
        <w:jc w:val="center"/>
        <w:rPr>
          <w:rStyle w:val="1Char"/>
          <w:rFonts w:ascii="黑体" w:eastAsia="黑体" w:hAnsi="黑体"/>
          <w:b w:val="0"/>
          <w:bCs w:val="0"/>
        </w:rPr>
      </w:pPr>
      <w:bookmarkStart w:id="21" w:name="_Toc15377196"/>
      <w:bookmarkStart w:id="22" w:name="_Toc31347"/>
      <w:bookmarkStart w:id="23" w:name="_Toc21066"/>
      <w:bookmarkStart w:id="24" w:name="_Toc17103549"/>
      <w:r>
        <w:rPr>
          <w:rStyle w:val="1Char"/>
          <w:rFonts w:ascii="黑体" w:eastAsia="黑体" w:hAnsi="黑体" w:hint="eastAsia"/>
          <w:b w:val="0"/>
          <w:bCs w:val="0"/>
        </w:rPr>
        <w:lastRenderedPageBreak/>
        <w:t>第一部分</w:t>
      </w:r>
      <w:r>
        <w:rPr>
          <w:rStyle w:val="1Char"/>
          <w:rFonts w:ascii="黑体" w:eastAsia="黑体" w:hAnsi="黑体" w:hint="eastAsia"/>
          <w:b w:val="0"/>
          <w:bCs w:val="0"/>
        </w:rPr>
        <w:t xml:space="preserve"> </w:t>
      </w:r>
      <w:r>
        <w:rPr>
          <w:rStyle w:val="1Char"/>
          <w:rFonts w:ascii="黑体" w:eastAsia="黑体" w:hAnsi="黑体" w:hint="eastAsia"/>
          <w:b w:val="0"/>
          <w:bCs w:val="0"/>
        </w:rPr>
        <w:t>部门概况</w:t>
      </w:r>
      <w:bookmarkEnd w:id="21"/>
      <w:bookmarkEnd w:id="22"/>
      <w:bookmarkEnd w:id="23"/>
      <w:bookmarkEnd w:id="24"/>
    </w:p>
    <w:p w:rsidR="00FC301C" w:rsidRDefault="00FC301C">
      <w:pPr>
        <w:widowControl/>
        <w:jc w:val="left"/>
        <w:rPr>
          <w:rFonts w:ascii="黑体" w:eastAsia="黑体"/>
          <w:color w:val="000000"/>
          <w:sz w:val="32"/>
          <w:szCs w:val="32"/>
        </w:rPr>
      </w:pPr>
    </w:p>
    <w:p w:rsidR="00FC301C" w:rsidRDefault="006C1ABC">
      <w:pPr>
        <w:pStyle w:val="2"/>
        <w:rPr>
          <w:rStyle w:val="2Char"/>
          <w:rFonts w:ascii="仿宋" w:eastAsia="仿宋" w:hAnsi="仿宋"/>
        </w:rPr>
      </w:pPr>
      <w:bookmarkStart w:id="25" w:name="_Toc15377197"/>
      <w:bookmarkStart w:id="26" w:name="_Toc23216"/>
      <w:bookmarkStart w:id="27" w:name="_Toc9030"/>
      <w:bookmarkStart w:id="28" w:name="_Toc17103550"/>
      <w:r>
        <w:rPr>
          <w:rFonts w:ascii="黑体" w:eastAsia="黑体" w:hAnsi="黑体" w:hint="eastAsia"/>
          <w:b w:val="0"/>
          <w:color w:val="000000"/>
        </w:rPr>
        <w:t>一、基</w:t>
      </w:r>
      <w:r>
        <w:rPr>
          <w:rStyle w:val="2Char"/>
          <w:rFonts w:ascii="黑体" w:eastAsia="黑体" w:hAnsi="黑体" w:hint="eastAsia"/>
        </w:rPr>
        <w:t>本职能及主要工作</w:t>
      </w:r>
      <w:bookmarkEnd w:id="25"/>
      <w:bookmarkEnd w:id="26"/>
      <w:bookmarkEnd w:id="27"/>
      <w:bookmarkEnd w:id="28"/>
    </w:p>
    <w:p w:rsidR="00FC301C" w:rsidRDefault="006C1ABC">
      <w:pPr>
        <w:pStyle w:val="a3"/>
        <w:adjustRightInd w:val="0"/>
        <w:snapToGrid w:val="0"/>
        <w:spacing w:before="93" w:line="600" w:lineRule="exact"/>
        <w:ind w:firstLineChars="210" w:firstLine="672"/>
        <w:outlineLvl w:val="1"/>
        <w:rPr>
          <w:rFonts w:ascii="仿宋" w:eastAsia="仿宋" w:hAnsi="仿宋"/>
          <w:bCs/>
          <w:color w:val="000000"/>
          <w:sz w:val="32"/>
          <w:szCs w:val="32"/>
        </w:rPr>
      </w:pPr>
      <w:bookmarkStart w:id="29" w:name="_Toc11945"/>
      <w:bookmarkStart w:id="30" w:name="_Toc15377198"/>
      <w:bookmarkStart w:id="31" w:name="_Toc23263"/>
      <w:bookmarkStart w:id="32" w:name="_Toc15378445"/>
      <w:r>
        <w:rPr>
          <w:rFonts w:ascii="仿宋" w:eastAsia="仿宋" w:hAnsi="仿宋" w:hint="eastAsia"/>
          <w:bCs/>
          <w:color w:val="000000"/>
          <w:sz w:val="32"/>
          <w:szCs w:val="32"/>
        </w:rPr>
        <w:t>（一）主要职能。</w:t>
      </w:r>
      <w:bookmarkEnd w:id="29"/>
      <w:bookmarkEnd w:id="30"/>
      <w:bookmarkEnd w:id="31"/>
      <w:bookmarkEnd w:id="32"/>
    </w:p>
    <w:p w:rsidR="00FC301C" w:rsidRDefault="006C1ABC">
      <w:pPr>
        <w:snapToGrid w:val="0"/>
        <w:spacing w:line="520" w:lineRule="exact"/>
        <w:ind w:firstLineChars="200" w:firstLine="640"/>
        <w:rPr>
          <w:rFonts w:ascii="仿宋" w:eastAsia="仿宋" w:hAnsi="仿宋"/>
          <w:bCs/>
          <w:color w:val="000000"/>
          <w:kern w:val="0"/>
          <w:sz w:val="32"/>
          <w:szCs w:val="32"/>
        </w:rPr>
      </w:pPr>
      <w:r>
        <w:rPr>
          <w:rFonts w:ascii="仿宋" w:eastAsia="仿宋" w:hAnsi="仿宋" w:hint="eastAsia"/>
          <w:bCs/>
          <w:color w:val="000000"/>
          <w:kern w:val="0"/>
          <w:sz w:val="32"/>
          <w:szCs w:val="32"/>
        </w:rPr>
        <w:t>资阳市雁江区社会经济调查队，为区统计局管理的公益一类事业单位，依法办理事业单位法人登记。承担雁江辖区范围内的国家、地方调查服务工作。在区政府管理中，按照正科级单位对待，享有发文、受文、参会等权利。主要职责为：组织实施国家统计局布置的各项常规性统计调查以及统计调查中发生的统计违法行为，实施国家统计快速反应制度，组织开展经济社会重大问题专项调查；服务于宏观经济决策，服务于国民经济核算，服务于地方政府统计，服务于社会信息咨询。调查项目涉及雁江区社会经济的各个方面，主要调查任务为：城乡一体化住户调查、粮食产量抽样调</w:t>
      </w:r>
      <w:r>
        <w:rPr>
          <w:rFonts w:ascii="仿宋" w:eastAsia="仿宋" w:hAnsi="仿宋" w:hint="eastAsia"/>
          <w:bCs/>
          <w:color w:val="000000"/>
          <w:kern w:val="0"/>
          <w:sz w:val="32"/>
          <w:szCs w:val="32"/>
        </w:rPr>
        <w:t>查、主要畜禽监测调查、农民工监测调查、退耕还林（草）监测调查、全国月度劳动力调查、集贸市场价格调查、农产品生产价格调查、农民工市民化调查、农户固定资产投资、对地调查等</w:t>
      </w:r>
      <w:r>
        <w:rPr>
          <w:rFonts w:ascii="仿宋" w:eastAsia="仿宋" w:hAnsi="仿宋"/>
          <w:bCs/>
          <w:color w:val="000000"/>
          <w:kern w:val="0"/>
          <w:sz w:val="32"/>
          <w:szCs w:val="32"/>
        </w:rPr>
        <w:t>10</w:t>
      </w:r>
      <w:r>
        <w:rPr>
          <w:rFonts w:ascii="仿宋" w:eastAsia="仿宋" w:hAnsi="仿宋" w:hint="eastAsia"/>
          <w:bCs/>
          <w:color w:val="000000"/>
          <w:kern w:val="0"/>
          <w:sz w:val="32"/>
          <w:szCs w:val="32"/>
        </w:rPr>
        <w:t>个国家调查项目</w:t>
      </w:r>
      <w:r>
        <w:rPr>
          <w:rFonts w:ascii="仿宋" w:eastAsia="仿宋" w:hAnsi="仿宋" w:hint="eastAsia"/>
          <w:bCs/>
          <w:color w:val="000000"/>
          <w:kern w:val="0"/>
          <w:sz w:val="32"/>
          <w:szCs w:val="32"/>
        </w:rPr>
        <w:t xml:space="preserve">, </w:t>
      </w:r>
      <w:r>
        <w:rPr>
          <w:rFonts w:ascii="仿宋" w:eastAsia="仿宋" w:hAnsi="仿宋" w:hint="eastAsia"/>
          <w:bCs/>
          <w:color w:val="000000"/>
          <w:kern w:val="0"/>
          <w:sz w:val="32"/>
          <w:szCs w:val="32"/>
        </w:rPr>
        <w:t>城乡一体化住户调查（地方点）地方专项调查项目以及一系列涉及国策社情民意的经济社会重大问题快速专项调查。</w:t>
      </w:r>
    </w:p>
    <w:p w:rsidR="00FC301C" w:rsidRDefault="006C1ABC">
      <w:pPr>
        <w:pStyle w:val="a3"/>
        <w:adjustRightInd w:val="0"/>
        <w:snapToGrid w:val="0"/>
        <w:spacing w:before="93" w:line="600" w:lineRule="exact"/>
        <w:ind w:firstLineChars="210" w:firstLine="672"/>
        <w:outlineLvl w:val="1"/>
        <w:rPr>
          <w:rFonts w:ascii="仿宋" w:eastAsia="仿宋" w:hAnsi="仿宋"/>
          <w:bCs/>
          <w:color w:val="000000"/>
          <w:sz w:val="32"/>
          <w:szCs w:val="32"/>
        </w:rPr>
      </w:pPr>
      <w:bookmarkStart w:id="33" w:name="_Toc15378446"/>
      <w:bookmarkStart w:id="34" w:name="_Toc1951"/>
      <w:bookmarkStart w:id="35" w:name="_Toc19579"/>
      <w:bookmarkStart w:id="36" w:name="_Toc1537719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w:t>
      </w:r>
      <w:r>
        <w:rPr>
          <w:rFonts w:ascii="仿宋" w:eastAsia="仿宋" w:hAnsi="仿宋" w:hint="eastAsia"/>
          <w:bCs/>
          <w:color w:val="000000"/>
          <w:sz w:val="32"/>
          <w:szCs w:val="32"/>
        </w:rPr>
        <w:t>年重点工作完成情况。</w:t>
      </w:r>
      <w:bookmarkEnd w:id="33"/>
      <w:bookmarkEnd w:id="34"/>
      <w:bookmarkEnd w:id="35"/>
      <w:bookmarkEnd w:id="36"/>
    </w:p>
    <w:p w:rsidR="00FC301C" w:rsidRDefault="006C1ABC">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、坚定不移地推进全面从严治党从严治队。继续抓好党章党规党纪知识的学习，进一步加强党建工作，认真做好意识形态工作，落实好中央八项规定、党风廉政建设“两个</w:t>
      </w:r>
      <w:r>
        <w:rPr>
          <w:rFonts w:ascii="仿宋_GB2312" w:eastAsia="仿宋_GB2312" w:hAnsi="仿宋" w:hint="eastAsia"/>
          <w:sz w:val="32"/>
          <w:szCs w:val="32"/>
        </w:rPr>
        <w:lastRenderedPageBreak/>
        <w:t>责任”，进一步严格党的组织生活制</w:t>
      </w:r>
      <w:r>
        <w:rPr>
          <w:rFonts w:ascii="仿宋_GB2312" w:eastAsia="仿宋_GB2312" w:hAnsi="仿宋" w:hint="eastAsia"/>
          <w:sz w:val="32"/>
          <w:szCs w:val="32"/>
        </w:rPr>
        <w:t>度，确保思想治队、制度治队、纪律治队、组织治队；强化班子队伍建设，从严管理监督，着力建设一支作风过硬、业务突出的调查队伍，确保系统干部在政治上清明，纪律上执行，工作上清廉，落实上到位；加大工作督导检查力量，从严治党、从严治队，确保良好的政治生态。</w:t>
      </w:r>
    </w:p>
    <w:p w:rsidR="00FC301C" w:rsidRDefault="006C1ABC">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全面加强统计法制建设。抓好《统计法实施条例》、《防范和惩治统计造假、弄虚作假督察工作规定》、《关于统计机构负责人和统计人员防范和惩治统计造假弄虚作假责任制规定（试行）》等法律法规的宣传解读和贯彻落实。充分利用统计开放日、“</w:t>
      </w:r>
      <w:r>
        <w:rPr>
          <w:rFonts w:ascii="仿宋_GB2312" w:eastAsia="仿宋_GB2312" w:hAnsi="仿宋" w:hint="eastAsia"/>
          <w:sz w:val="32"/>
          <w:szCs w:val="32"/>
        </w:rPr>
        <w:t>12.4</w:t>
      </w:r>
      <w:r>
        <w:rPr>
          <w:rFonts w:ascii="仿宋_GB2312" w:eastAsia="仿宋_GB2312" w:hAnsi="仿宋" w:hint="eastAsia"/>
          <w:sz w:val="32"/>
          <w:szCs w:val="32"/>
        </w:rPr>
        <w:t>”和“</w:t>
      </w:r>
      <w:r>
        <w:rPr>
          <w:rFonts w:ascii="仿宋_GB2312" w:eastAsia="仿宋_GB2312" w:hAnsi="仿宋" w:hint="eastAsia"/>
          <w:sz w:val="32"/>
          <w:szCs w:val="32"/>
        </w:rPr>
        <w:t>12.8</w:t>
      </w:r>
      <w:r>
        <w:rPr>
          <w:rFonts w:ascii="仿宋_GB2312" w:eastAsia="仿宋_GB2312" w:hAnsi="仿宋" w:hint="eastAsia"/>
          <w:sz w:val="32"/>
          <w:szCs w:val="32"/>
        </w:rPr>
        <w:t>”等重要时间节点</w:t>
      </w:r>
      <w:r>
        <w:rPr>
          <w:rFonts w:ascii="仿宋_GB2312" w:eastAsia="仿宋_GB2312" w:hAnsi="仿宋" w:hint="eastAsia"/>
          <w:sz w:val="32"/>
          <w:szCs w:val="32"/>
        </w:rPr>
        <w:t>，进行宣传解读，努力营造法治统计的良好氛围。严肃统计法律法规实施，严格依法管理地方统计调查项目，规范统计调查资料公布和使用，防止统计弄虚作假，坚决查处各种统计违法行为，严肃追究相关责任，做好重大案件约谈告诫和通报曝光工作。</w:t>
      </w:r>
    </w:p>
    <w:p w:rsidR="00FC301C" w:rsidRDefault="006C1ABC">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严格管理数据生产各环节。认真落实各项统计调查制度，严格执行各专业规范操作流程，扎实做好各项统计调查监测工作；定期开展基层国家调查数据质量检查，继续制定和完善科学合理、切实可行的数据评估办法，最大程度保障国家调查数据客观、真实、有效；以数据采集、审核、评估、发布等质量控制为核心，加大对</w:t>
      </w:r>
      <w:r>
        <w:rPr>
          <w:rFonts w:ascii="仿宋_GB2312" w:eastAsia="仿宋_GB2312" w:hAnsi="仿宋" w:hint="eastAsia"/>
          <w:sz w:val="32"/>
          <w:szCs w:val="32"/>
        </w:rPr>
        <w:t>数据的评估力度，进行全面质量管控。</w:t>
      </w:r>
    </w:p>
    <w:p w:rsidR="00FC301C" w:rsidRDefault="006C1ABC">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、不断深化优质统计服务。强化统计调查分析与预警预判职能，信息反应突出“快”字。围绕党政领导关注的焦点问题，紧贴经济社会运行中的热点难点问题，突出调查队</w:t>
      </w:r>
      <w:r>
        <w:rPr>
          <w:rFonts w:ascii="仿宋_GB2312" w:eastAsia="仿宋_GB2312" w:hAnsi="仿宋" w:hint="eastAsia"/>
          <w:sz w:val="32"/>
          <w:szCs w:val="32"/>
        </w:rPr>
        <w:lastRenderedPageBreak/>
        <w:t>业务特点，快速调查、快速反应。常规分析突出“准”字。立足调查队基础性、民生性、前瞻性的业务特点，把握好数据相关性、专业关联性，加强联动分析。课题研究突出“精”字。围绕经济民生重大课题，调动资源、集中投入、重点攻关，了解真情况，发现实问题，出调查精品。</w:t>
      </w:r>
    </w:p>
    <w:p w:rsidR="00FC301C" w:rsidRDefault="006C1ABC">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、继续提升干部队伍素质。加大年轻干部培训培养力度，积极推进“调查分析”</w:t>
      </w:r>
      <w:r>
        <w:rPr>
          <w:rFonts w:ascii="仿宋_GB2312" w:eastAsia="仿宋_GB2312" w:hAnsi="仿宋" w:hint="eastAsia"/>
          <w:sz w:val="32"/>
          <w:szCs w:val="32"/>
        </w:rPr>
        <w:t>、“统计执法骨干”人才库建设。完善年轻干部实践锻炼机制，积极推进年轻干部下基层，提高解决实际问题能力。建立“一记、二评、三考”机制，激发干部干事创业动力。进一步加强系统文化建设，通过主题演讲、系统运动会等活动的开展，践行社会主义核心价值观，增强队伍的凝聚力和事业的感召力。</w:t>
      </w:r>
    </w:p>
    <w:p w:rsidR="00FC301C" w:rsidRDefault="006C1ABC">
      <w:pPr>
        <w:pStyle w:val="2"/>
        <w:rPr>
          <w:rStyle w:val="2Char"/>
        </w:rPr>
      </w:pPr>
      <w:bookmarkStart w:id="37" w:name="_Toc9549"/>
      <w:bookmarkStart w:id="38" w:name="_Toc15377200"/>
      <w:bookmarkStart w:id="39" w:name="_Toc17103551"/>
      <w:bookmarkStart w:id="40" w:name="_Toc12513"/>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37"/>
      <w:bookmarkEnd w:id="38"/>
      <w:bookmarkEnd w:id="39"/>
      <w:bookmarkEnd w:id="40"/>
    </w:p>
    <w:p w:rsidR="00FC301C" w:rsidRDefault="006C1ABC" w:rsidP="0063716B">
      <w:pPr>
        <w:spacing w:beforeLines="50" w:afterLines="50" w:line="360" w:lineRule="auto"/>
        <w:ind w:firstLineChars="200" w:firstLine="640"/>
        <w:rPr>
          <w:rFonts w:ascii="仿宋" w:eastAsia="仿宋" w:hAnsi="仿宋"/>
          <w:sz w:val="32"/>
          <w:szCs w:val="32"/>
        </w:rPr>
      </w:pPr>
      <w:r>
        <w:rPr>
          <w:rFonts w:ascii="仿宋" w:eastAsia="仿宋" w:hAnsi="仿宋" w:hint="eastAsia"/>
          <w:sz w:val="32"/>
          <w:szCs w:val="32"/>
        </w:rPr>
        <w:t>资阳市雁江区社会经济调查队是独立编制、独立核算的一级预算单位，核定编制</w:t>
      </w:r>
      <w:r>
        <w:rPr>
          <w:rFonts w:ascii="仿宋" w:eastAsia="仿宋" w:hAnsi="仿宋" w:hint="eastAsia"/>
          <w:sz w:val="32"/>
          <w:szCs w:val="32"/>
        </w:rPr>
        <w:t>1</w:t>
      </w:r>
      <w:r>
        <w:rPr>
          <w:rFonts w:ascii="仿宋" w:eastAsia="仿宋" w:hAnsi="仿宋" w:hint="eastAsia"/>
          <w:sz w:val="32"/>
          <w:szCs w:val="32"/>
        </w:rPr>
        <w:t>人。下属二级单位</w:t>
      </w:r>
      <w:r>
        <w:rPr>
          <w:rFonts w:ascii="仿宋" w:eastAsia="仿宋" w:hAnsi="仿宋" w:hint="eastAsia"/>
          <w:sz w:val="32"/>
          <w:szCs w:val="32"/>
        </w:rPr>
        <w:t>0</w:t>
      </w:r>
      <w:r>
        <w:rPr>
          <w:rFonts w:ascii="仿宋" w:eastAsia="仿宋" w:hAnsi="仿宋" w:hint="eastAsia"/>
          <w:sz w:val="32"/>
          <w:szCs w:val="32"/>
        </w:rPr>
        <w:t>个，其中行政单位</w:t>
      </w:r>
      <w:r>
        <w:rPr>
          <w:rFonts w:ascii="仿宋" w:eastAsia="仿宋" w:hAnsi="仿宋" w:hint="eastAsia"/>
          <w:sz w:val="32"/>
          <w:szCs w:val="32"/>
        </w:rPr>
        <w:t>0</w:t>
      </w:r>
      <w:r>
        <w:rPr>
          <w:rFonts w:ascii="仿宋" w:eastAsia="仿宋" w:hAnsi="仿宋" w:hint="eastAsia"/>
          <w:sz w:val="32"/>
          <w:szCs w:val="32"/>
        </w:rPr>
        <w:t>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w:t>
      </w:r>
      <w:r>
        <w:rPr>
          <w:rFonts w:ascii="仿宋" w:eastAsia="仿宋" w:hAnsi="仿宋" w:hint="eastAsia"/>
          <w:sz w:val="32"/>
          <w:szCs w:val="32"/>
        </w:rPr>
        <w:t>0</w:t>
      </w:r>
      <w:r>
        <w:rPr>
          <w:rFonts w:ascii="仿宋" w:eastAsia="仿宋" w:hAnsi="仿宋" w:hint="eastAsia"/>
          <w:sz w:val="32"/>
          <w:szCs w:val="32"/>
        </w:rPr>
        <w:t>个。</w:t>
      </w:r>
    </w:p>
    <w:p w:rsidR="00FC301C" w:rsidRDefault="006C1ABC">
      <w:pPr>
        <w:pStyle w:val="a3"/>
        <w:adjustRightInd w:val="0"/>
        <w:snapToGrid w:val="0"/>
        <w:spacing w:before="93" w:line="600" w:lineRule="exact"/>
        <w:ind w:firstLineChars="210" w:firstLine="672"/>
        <w:rPr>
          <w:rFonts w:ascii="仿宋" w:eastAsia="仿宋" w:hAnsi="仿宋"/>
          <w:color w:val="000000"/>
          <w:sz w:val="32"/>
          <w:szCs w:val="32"/>
        </w:rPr>
      </w:pPr>
      <w:r>
        <w:rPr>
          <w:rFonts w:ascii="仿宋" w:eastAsia="仿宋" w:hAnsi="仿宋" w:hint="eastAsia"/>
          <w:color w:val="000000"/>
          <w:sz w:val="32"/>
          <w:szCs w:val="32"/>
        </w:rPr>
        <w:t>雁江社会经济调查队无纳入</w:t>
      </w:r>
      <w:r>
        <w:rPr>
          <w:rFonts w:ascii="仿宋" w:eastAsia="仿宋" w:hAnsi="仿宋" w:hint="eastAsia"/>
          <w:color w:val="000000"/>
          <w:sz w:val="32"/>
          <w:szCs w:val="32"/>
        </w:rPr>
        <w:t>2019</w:t>
      </w:r>
      <w:r>
        <w:rPr>
          <w:rFonts w:ascii="仿宋" w:eastAsia="仿宋" w:hAnsi="仿宋" w:hint="eastAsia"/>
          <w:color w:val="000000"/>
          <w:sz w:val="32"/>
          <w:szCs w:val="32"/>
        </w:rPr>
        <w:t>年度部门决算编制范围的二级预算单位。</w:t>
      </w:r>
    </w:p>
    <w:p w:rsidR="00FC301C" w:rsidRDefault="006C1ABC">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FC301C" w:rsidRDefault="006C1ABC">
      <w:pPr>
        <w:pStyle w:val="1"/>
        <w:ind w:right="440"/>
        <w:jc w:val="right"/>
        <w:rPr>
          <w:rStyle w:val="1Char"/>
          <w:rFonts w:ascii="黑体" w:eastAsia="黑体" w:hAnsi="黑体"/>
        </w:rPr>
      </w:pPr>
      <w:bookmarkStart w:id="41" w:name="_Toc17103552"/>
      <w:bookmarkStart w:id="42" w:name="_Toc18412"/>
      <w:bookmarkStart w:id="43" w:name="_Toc15377204"/>
      <w:bookmarkStart w:id="44" w:name="_Toc7426"/>
      <w:r>
        <w:rPr>
          <w:rFonts w:ascii="黑体" w:eastAsia="黑体" w:hAnsi="黑体" w:hint="eastAsia"/>
          <w:b w:val="0"/>
          <w:color w:val="000000"/>
        </w:rPr>
        <w:lastRenderedPageBreak/>
        <w:t>第二部分</w:t>
      </w:r>
      <w:r>
        <w:rPr>
          <w:rStyle w:val="1Char"/>
          <w:rFonts w:ascii="黑体" w:eastAsia="黑体" w:hAnsi="黑体" w:hint="eastAsia"/>
        </w:rPr>
        <w:t>2019</w:t>
      </w:r>
      <w:r>
        <w:rPr>
          <w:rStyle w:val="1Char"/>
          <w:rFonts w:ascii="黑体" w:eastAsia="黑体" w:hAnsi="黑体" w:hint="eastAsia"/>
        </w:rPr>
        <w:t>年度部门决算情况说明</w:t>
      </w:r>
      <w:bookmarkEnd w:id="41"/>
      <w:bookmarkEnd w:id="42"/>
      <w:bookmarkEnd w:id="43"/>
      <w:bookmarkEnd w:id="44"/>
    </w:p>
    <w:p w:rsidR="00FC301C" w:rsidRDefault="00FC301C"/>
    <w:p w:rsidR="00FC301C" w:rsidRDefault="006C1ABC">
      <w:pPr>
        <w:pStyle w:val="a9"/>
        <w:numPr>
          <w:ilvl w:val="0"/>
          <w:numId w:val="1"/>
        </w:numPr>
        <w:spacing w:line="600" w:lineRule="exact"/>
        <w:ind w:firstLineChars="0"/>
        <w:outlineLvl w:val="0"/>
        <w:rPr>
          <w:rStyle w:val="2Char"/>
          <w:rFonts w:ascii="黑体" w:eastAsia="黑体" w:hAnsi="黑体"/>
          <w:b w:val="0"/>
        </w:rPr>
      </w:pPr>
      <w:bookmarkStart w:id="45" w:name="_Toc17103553"/>
      <w:bookmarkStart w:id="46" w:name="_Toc15377205"/>
      <w:bookmarkStart w:id="47" w:name="_Toc9298"/>
      <w:bookmarkStart w:id="48" w:name="_Toc979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45"/>
      <w:bookmarkEnd w:id="46"/>
      <w:bookmarkEnd w:id="47"/>
      <w:bookmarkEnd w:id="48"/>
    </w:p>
    <w:p w:rsidR="00FC301C" w:rsidRDefault="006C1AB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w:t>
      </w:r>
      <w:r>
        <w:rPr>
          <w:rFonts w:ascii="仿宋" w:eastAsia="仿宋" w:hAnsi="仿宋" w:hint="eastAsia"/>
          <w:color w:val="000000"/>
          <w:sz w:val="32"/>
          <w:szCs w:val="32"/>
        </w:rPr>
        <w:t>年度收入总计</w:t>
      </w:r>
      <w:r>
        <w:rPr>
          <w:rFonts w:ascii="仿宋" w:eastAsia="仿宋" w:hAnsi="仿宋" w:hint="eastAsia"/>
          <w:color w:val="000000"/>
          <w:sz w:val="32"/>
          <w:szCs w:val="32"/>
        </w:rPr>
        <w:t>191.05</w:t>
      </w:r>
      <w:r>
        <w:rPr>
          <w:rFonts w:ascii="仿宋" w:eastAsia="仿宋" w:hAnsi="仿宋" w:hint="eastAsia"/>
          <w:color w:val="000000"/>
          <w:sz w:val="32"/>
          <w:szCs w:val="32"/>
        </w:rPr>
        <w:t>万元。与</w:t>
      </w:r>
      <w:r>
        <w:rPr>
          <w:rFonts w:ascii="仿宋" w:eastAsia="仿宋" w:hAnsi="仿宋" w:hint="eastAsia"/>
          <w:color w:val="000000"/>
          <w:sz w:val="32"/>
          <w:szCs w:val="32"/>
        </w:rPr>
        <w:t>2018</w:t>
      </w:r>
      <w:r>
        <w:rPr>
          <w:rFonts w:ascii="仿宋" w:eastAsia="仿宋" w:hAnsi="仿宋" w:hint="eastAsia"/>
          <w:color w:val="000000"/>
          <w:sz w:val="32"/>
          <w:szCs w:val="32"/>
        </w:rPr>
        <w:t>年收入总计</w:t>
      </w:r>
      <w:r>
        <w:rPr>
          <w:rFonts w:ascii="仿宋" w:eastAsia="仿宋" w:hAnsi="仿宋" w:hint="eastAsia"/>
          <w:color w:val="000000"/>
          <w:sz w:val="32"/>
          <w:szCs w:val="32"/>
        </w:rPr>
        <w:t>142.14</w:t>
      </w:r>
      <w:r>
        <w:rPr>
          <w:rFonts w:ascii="仿宋" w:eastAsia="仿宋" w:hAnsi="仿宋" w:hint="eastAsia"/>
          <w:color w:val="000000"/>
          <w:sz w:val="32"/>
          <w:szCs w:val="32"/>
        </w:rPr>
        <w:t>万元相比，收入总计增加</w:t>
      </w:r>
      <w:r>
        <w:rPr>
          <w:rFonts w:ascii="仿宋" w:eastAsia="仿宋" w:hAnsi="仿宋" w:hint="eastAsia"/>
          <w:color w:val="000000"/>
          <w:sz w:val="32"/>
          <w:szCs w:val="32"/>
        </w:rPr>
        <w:t>48.91</w:t>
      </w:r>
      <w:r>
        <w:rPr>
          <w:rFonts w:ascii="仿宋" w:eastAsia="仿宋" w:hAnsi="仿宋" w:hint="eastAsia"/>
          <w:color w:val="000000"/>
          <w:sz w:val="32"/>
          <w:szCs w:val="32"/>
        </w:rPr>
        <w:t>万元，增长</w:t>
      </w:r>
      <w:r>
        <w:rPr>
          <w:rFonts w:ascii="仿宋" w:eastAsia="仿宋" w:hAnsi="仿宋" w:hint="eastAsia"/>
          <w:color w:val="000000"/>
          <w:sz w:val="32"/>
          <w:szCs w:val="32"/>
        </w:rPr>
        <w:t>34.4</w:t>
      </w:r>
      <w:r>
        <w:rPr>
          <w:rFonts w:ascii="仿宋" w:eastAsia="仿宋" w:hAnsi="仿宋"/>
          <w:color w:val="000000"/>
          <w:sz w:val="32"/>
          <w:szCs w:val="32"/>
        </w:rPr>
        <w:t>%</w:t>
      </w:r>
      <w:r>
        <w:rPr>
          <w:rFonts w:ascii="仿宋" w:eastAsia="仿宋" w:hAnsi="仿宋" w:hint="eastAsia"/>
          <w:color w:val="000000"/>
          <w:sz w:val="32"/>
          <w:szCs w:val="32"/>
        </w:rPr>
        <w:t>。主要变动原因：其中</w:t>
      </w:r>
      <w:r>
        <w:rPr>
          <w:rFonts w:ascii="仿宋" w:eastAsia="仿宋" w:hAnsi="仿宋" w:hint="eastAsia"/>
          <w:color w:val="000000"/>
          <w:sz w:val="32"/>
          <w:szCs w:val="32"/>
        </w:rPr>
        <w:t>46.60</w:t>
      </w:r>
      <w:r>
        <w:rPr>
          <w:rFonts w:ascii="仿宋" w:eastAsia="仿宋" w:hAnsi="仿宋" w:hint="eastAsia"/>
          <w:color w:val="000000"/>
          <w:sz w:val="32"/>
          <w:szCs w:val="32"/>
        </w:rPr>
        <w:t>万元为</w:t>
      </w:r>
      <w:r>
        <w:rPr>
          <w:rFonts w:ascii="仿宋" w:eastAsia="仿宋" w:hAnsi="仿宋" w:hint="eastAsia"/>
          <w:color w:val="000000"/>
          <w:sz w:val="32"/>
          <w:szCs w:val="32"/>
        </w:rPr>
        <w:t>2018</w:t>
      </w:r>
      <w:r>
        <w:rPr>
          <w:rFonts w:ascii="仿宋" w:eastAsia="仿宋" w:hAnsi="仿宋" w:hint="eastAsia"/>
          <w:color w:val="000000"/>
          <w:sz w:val="32"/>
          <w:szCs w:val="32"/>
        </w:rPr>
        <w:t>年财政应返回额度，</w:t>
      </w:r>
      <w:r>
        <w:rPr>
          <w:rFonts w:ascii="仿宋" w:eastAsia="仿宋" w:hAnsi="仿宋" w:hint="eastAsia"/>
          <w:color w:val="000000"/>
          <w:sz w:val="32"/>
          <w:szCs w:val="32"/>
        </w:rPr>
        <w:t>2.31</w:t>
      </w:r>
      <w:r>
        <w:rPr>
          <w:rFonts w:ascii="仿宋" w:eastAsia="仿宋" w:hAnsi="仿宋" w:hint="eastAsia"/>
          <w:color w:val="000000"/>
          <w:sz w:val="32"/>
          <w:szCs w:val="32"/>
        </w:rPr>
        <w:t>万元为</w:t>
      </w:r>
      <w:r>
        <w:rPr>
          <w:rFonts w:ascii="仿宋" w:eastAsia="仿宋" w:hAnsi="仿宋" w:hint="eastAsia"/>
          <w:color w:val="000000"/>
          <w:sz w:val="32"/>
          <w:szCs w:val="32"/>
        </w:rPr>
        <w:t>2019</w:t>
      </w:r>
      <w:r>
        <w:rPr>
          <w:rFonts w:ascii="仿宋" w:eastAsia="仿宋" w:hAnsi="仿宋" w:hint="eastAsia"/>
          <w:color w:val="000000"/>
          <w:sz w:val="32"/>
          <w:szCs w:val="32"/>
        </w:rPr>
        <w:t>年新增加部分，主要是</w:t>
      </w:r>
      <w:r>
        <w:rPr>
          <w:rFonts w:ascii="仿宋_GB2312" w:eastAsia="仿宋_GB2312" w:hAnsi="仿宋" w:hint="eastAsia"/>
          <w:sz w:val="32"/>
          <w:szCs w:val="32"/>
        </w:rPr>
        <w:t>人员工资标准调整以及社会保障缴费调整，压缩一般性支出，追加专项统计业务调查经费等</w:t>
      </w:r>
      <w:r>
        <w:rPr>
          <w:rFonts w:ascii="仿宋" w:eastAsia="仿宋" w:hAnsi="仿宋" w:hint="eastAsia"/>
          <w:color w:val="000000"/>
          <w:sz w:val="32"/>
          <w:szCs w:val="32"/>
        </w:rPr>
        <w:t>原因导致。</w:t>
      </w:r>
    </w:p>
    <w:p w:rsidR="00FC301C" w:rsidRDefault="006C1AB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w:t>
      </w:r>
      <w:r>
        <w:rPr>
          <w:rFonts w:ascii="仿宋" w:eastAsia="仿宋" w:hAnsi="仿宋" w:hint="eastAsia"/>
          <w:color w:val="000000"/>
          <w:sz w:val="32"/>
          <w:szCs w:val="32"/>
        </w:rPr>
        <w:t>年度支出总计</w:t>
      </w:r>
      <w:r>
        <w:rPr>
          <w:rFonts w:ascii="仿宋" w:eastAsia="仿宋" w:hAnsi="仿宋" w:hint="eastAsia"/>
          <w:color w:val="000000"/>
          <w:sz w:val="32"/>
          <w:szCs w:val="32"/>
        </w:rPr>
        <w:t>191.05</w:t>
      </w:r>
      <w:r>
        <w:rPr>
          <w:rFonts w:ascii="仿宋" w:eastAsia="仿宋" w:hAnsi="仿宋" w:hint="eastAsia"/>
          <w:color w:val="000000"/>
          <w:sz w:val="32"/>
          <w:szCs w:val="32"/>
        </w:rPr>
        <w:t>万元。与</w:t>
      </w:r>
      <w:r>
        <w:rPr>
          <w:rFonts w:ascii="仿宋" w:eastAsia="仿宋" w:hAnsi="仿宋" w:hint="eastAsia"/>
          <w:color w:val="000000"/>
          <w:sz w:val="32"/>
          <w:szCs w:val="32"/>
        </w:rPr>
        <w:t>2018</w:t>
      </w:r>
      <w:r>
        <w:rPr>
          <w:rFonts w:ascii="仿宋" w:eastAsia="仿宋" w:hAnsi="仿宋" w:hint="eastAsia"/>
          <w:color w:val="000000"/>
          <w:sz w:val="32"/>
          <w:szCs w:val="32"/>
        </w:rPr>
        <w:t>年收入总计</w:t>
      </w:r>
      <w:r>
        <w:rPr>
          <w:rFonts w:ascii="仿宋" w:eastAsia="仿宋" w:hAnsi="仿宋" w:hint="eastAsia"/>
          <w:color w:val="000000"/>
          <w:sz w:val="32"/>
          <w:szCs w:val="32"/>
        </w:rPr>
        <w:t>142.14</w:t>
      </w:r>
      <w:r>
        <w:rPr>
          <w:rFonts w:ascii="仿宋" w:eastAsia="仿宋" w:hAnsi="仿宋" w:hint="eastAsia"/>
          <w:color w:val="000000"/>
          <w:sz w:val="32"/>
          <w:szCs w:val="32"/>
        </w:rPr>
        <w:t>万元相比，收入总计增加</w:t>
      </w:r>
      <w:r>
        <w:rPr>
          <w:rFonts w:ascii="仿宋" w:eastAsia="仿宋" w:hAnsi="仿宋" w:hint="eastAsia"/>
          <w:color w:val="000000"/>
          <w:sz w:val="32"/>
          <w:szCs w:val="32"/>
        </w:rPr>
        <w:t>48.91</w:t>
      </w:r>
      <w:r>
        <w:rPr>
          <w:rFonts w:ascii="仿宋" w:eastAsia="仿宋" w:hAnsi="仿宋" w:hint="eastAsia"/>
          <w:color w:val="000000"/>
          <w:sz w:val="32"/>
          <w:szCs w:val="32"/>
        </w:rPr>
        <w:t>万元，增长</w:t>
      </w:r>
      <w:r>
        <w:rPr>
          <w:rFonts w:ascii="仿宋" w:eastAsia="仿宋" w:hAnsi="仿宋" w:hint="eastAsia"/>
          <w:color w:val="000000"/>
          <w:sz w:val="32"/>
          <w:szCs w:val="32"/>
        </w:rPr>
        <w:t>34.4</w:t>
      </w:r>
      <w:r>
        <w:rPr>
          <w:rFonts w:ascii="仿宋" w:eastAsia="仿宋" w:hAnsi="仿宋"/>
          <w:color w:val="000000"/>
          <w:sz w:val="32"/>
          <w:szCs w:val="32"/>
        </w:rPr>
        <w:t>%</w:t>
      </w:r>
      <w:r>
        <w:rPr>
          <w:rFonts w:ascii="仿宋" w:eastAsia="仿宋" w:hAnsi="仿宋" w:hint="eastAsia"/>
          <w:color w:val="000000"/>
          <w:sz w:val="32"/>
          <w:szCs w:val="32"/>
        </w:rPr>
        <w:t>。主要变动原因：其中</w:t>
      </w:r>
      <w:r>
        <w:rPr>
          <w:rFonts w:ascii="仿宋" w:eastAsia="仿宋" w:hAnsi="仿宋" w:hint="eastAsia"/>
          <w:color w:val="000000"/>
          <w:sz w:val="32"/>
          <w:szCs w:val="32"/>
        </w:rPr>
        <w:t>46.60</w:t>
      </w:r>
      <w:r>
        <w:rPr>
          <w:rFonts w:ascii="仿宋" w:eastAsia="仿宋" w:hAnsi="仿宋" w:hint="eastAsia"/>
          <w:color w:val="000000"/>
          <w:sz w:val="32"/>
          <w:szCs w:val="32"/>
        </w:rPr>
        <w:t>万元为</w:t>
      </w:r>
      <w:r>
        <w:rPr>
          <w:rFonts w:ascii="仿宋" w:eastAsia="仿宋" w:hAnsi="仿宋" w:hint="eastAsia"/>
          <w:color w:val="000000"/>
          <w:sz w:val="32"/>
          <w:szCs w:val="32"/>
        </w:rPr>
        <w:t>2018</w:t>
      </w:r>
      <w:r>
        <w:rPr>
          <w:rFonts w:ascii="仿宋" w:eastAsia="仿宋" w:hAnsi="仿宋" w:hint="eastAsia"/>
          <w:color w:val="000000"/>
          <w:sz w:val="32"/>
          <w:szCs w:val="32"/>
        </w:rPr>
        <w:t>年财政应返回额度，</w:t>
      </w:r>
      <w:r>
        <w:rPr>
          <w:rFonts w:ascii="仿宋" w:eastAsia="仿宋" w:hAnsi="仿宋" w:hint="eastAsia"/>
          <w:color w:val="000000"/>
          <w:sz w:val="32"/>
          <w:szCs w:val="32"/>
        </w:rPr>
        <w:t>2.31</w:t>
      </w:r>
      <w:r>
        <w:rPr>
          <w:rFonts w:ascii="仿宋" w:eastAsia="仿宋" w:hAnsi="仿宋" w:hint="eastAsia"/>
          <w:color w:val="000000"/>
          <w:sz w:val="32"/>
          <w:szCs w:val="32"/>
        </w:rPr>
        <w:t>万元为</w:t>
      </w:r>
      <w:r>
        <w:rPr>
          <w:rFonts w:ascii="仿宋" w:eastAsia="仿宋" w:hAnsi="仿宋" w:hint="eastAsia"/>
          <w:color w:val="000000"/>
          <w:sz w:val="32"/>
          <w:szCs w:val="32"/>
        </w:rPr>
        <w:t>2019</w:t>
      </w:r>
      <w:r>
        <w:rPr>
          <w:rFonts w:ascii="仿宋" w:eastAsia="仿宋" w:hAnsi="仿宋" w:hint="eastAsia"/>
          <w:color w:val="000000"/>
          <w:sz w:val="32"/>
          <w:szCs w:val="32"/>
        </w:rPr>
        <w:t>年新增加部分，</w:t>
      </w:r>
      <w:r>
        <w:rPr>
          <w:rFonts w:ascii="仿宋_GB2312" w:eastAsia="仿宋_GB2312" w:hAnsi="仿宋" w:hint="eastAsia"/>
          <w:sz w:val="32"/>
          <w:szCs w:val="32"/>
        </w:rPr>
        <w:t>人员工资标准调整以及社会保障缴费调整，压缩一般性支出，追加专项统计业务调查经费等</w:t>
      </w:r>
      <w:r>
        <w:rPr>
          <w:rFonts w:ascii="仿宋" w:eastAsia="仿宋" w:hAnsi="仿宋" w:hint="eastAsia"/>
          <w:color w:val="000000"/>
          <w:sz w:val="32"/>
          <w:szCs w:val="32"/>
        </w:rPr>
        <w:t>原因导致。（详见下图</w:t>
      </w:r>
      <w:r>
        <w:rPr>
          <w:rFonts w:ascii="仿宋" w:eastAsia="仿宋" w:hAnsi="仿宋" w:hint="eastAsia"/>
          <w:color w:val="000000"/>
          <w:sz w:val="32"/>
          <w:szCs w:val="32"/>
        </w:rPr>
        <w:t>1</w:t>
      </w:r>
      <w:r>
        <w:rPr>
          <w:rFonts w:ascii="仿宋" w:eastAsia="仿宋" w:hAnsi="仿宋" w:hint="eastAsia"/>
          <w:color w:val="000000"/>
          <w:sz w:val="32"/>
          <w:szCs w:val="32"/>
        </w:rPr>
        <w:t>）</w:t>
      </w:r>
    </w:p>
    <w:p w:rsidR="00FC301C" w:rsidRDefault="006C1ABC">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8240" behindDoc="0" locked="0" layoutInCell="1" allowOverlap="1">
            <wp:simplePos x="0" y="0"/>
            <wp:positionH relativeFrom="column">
              <wp:posOffset>409575</wp:posOffset>
            </wp:positionH>
            <wp:positionV relativeFrom="paragraph">
              <wp:posOffset>144145</wp:posOffset>
            </wp:positionV>
            <wp:extent cx="4610100" cy="3505200"/>
            <wp:effectExtent l="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rPr>
          <w:rFonts w:ascii="仿宋" w:eastAsia="仿宋" w:hAnsi="仿宋"/>
          <w:color w:val="000000"/>
          <w:sz w:val="32"/>
          <w:szCs w:val="32"/>
        </w:rPr>
      </w:pPr>
    </w:p>
    <w:p w:rsidR="00FC301C" w:rsidRDefault="006C1ABC">
      <w:pPr>
        <w:pStyle w:val="a9"/>
        <w:numPr>
          <w:ilvl w:val="0"/>
          <w:numId w:val="1"/>
        </w:numPr>
        <w:spacing w:line="600" w:lineRule="exact"/>
        <w:ind w:firstLineChars="0"/>
        <w:outlineLvl w:val="0"/>
        <w:rPr>
          <w:rStyle w:val="2Char"/>
          <w:rFonts w:ascii="黑体" w:eastAsia="黑体" w:hAnsi="黑体"/>
          <w:b w:val="0"/>
        </w:rPr>
      </w:pPr>
      <w:bookmarkStart w:id="49" w:name="_Toc15377206"/>
      <w:bookmarkStart w:id="50" w:name="_Toc17103554"/>
      <w:bookmarkStart w:id="51" w:name="_Toc24838"/>
      <w:bookmarkStart w:id="52" w:name="_Toc4179"/>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49"/>
      <w:bookmarkEnd w:id="50"/>
      <w:bookmarkEnd w:id="51"/>
      <w:bookmarkEnd w:id="52"/>
    </w:p>
    <w:p w:rsidR="00FC301C" w:rsidRDefault="006C1ABC">
      <w:pPr>
        <w:spacing w:line="600" w:lineRule="exact"/>
        <w:ind w:firstLineChars="200" w:firstLine="640"/>
        <w:rPr>
          <w:rFonts w:ascii="仿宋" w:eastAsia="仿宋" w:hAnsi="仿宋"/>
          <w:color w:val="000000"/>
          <w:sz w:val="32"/>
          <w:szCs w:val="32"/>
        </w:rPr>
      </w:pPr>
      <w:bookmarkStart w:id="53" w:name="_Toc17103555"/>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年本年收入合计</w:t>
      </w:r>
      <w:r>
        <w:rPr>
          <w:rFonts w:ascii="仿宋" w:eastAsia="仿宋" w:hAnsi="仿宋" w:hint="eastAsia"/>
          <w:color w:val="000000"/>
          <w:sz w:val="32"/>
          <w:szCs w:val="32"/>
        </w:rPr>
        <w:t>144.45</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144.45</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bookmarkEnd w:id="53"/>
      <w:r>
        <w:rPr>
          <w:rFonts w:ascii="仿宋" w:eastAsia="仿宋" w:hAnsi="仿宋" w:hint="eastAsia"/>
          <w:color w:val="000000"/>
          <w:sz w:val="32"/>
          <w:szCs w:val="32"/>
        </w:rPr>
        <w:t>（详见下图２）</w:t>
      </w:r>
    </w:p>
    <w:p w:rsidR="00FC301C" w:rsidRDefault="006C1ABC">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9264" behindDoc="0" locked="0" layoutInCell="1" allowOverlap="1">
            <wp:simplePos x="0" y="0"/>
            <wp:positionH relativeFrom="column">
              <wp:posOffset>409575</wp:posOffset>
            </wp:positionH>
            <wp:positionV relativeFrom="paragraph">
              <wp:posOffset>227965</wp:posOffset>
            </wp:positionV>
            <wp:extent cx="4572000" cy="3019425"/>
            <wp:effectExtent l="0" t="0" r="0"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FC301C">
      <w:pPr>
        <w:spacing w:line="600" w:lineRule="exact"/>
        <w:ind w:firstLineChars="200" w:firstLine="640"/>
        <w:rPr>
          <w:rFonts w:ascii="仿宋" w:eastAsia="仿宋" w:hAnsi="仿宋"/>
          <w:color w:val="000000"/>
          <w:sz w:val="32"/>
          <w:szCs w:val="32"/>
        </w:rPr>
      </w:pPr>
    </w:p>
    <w:p w:rsidR="00FC301C" w:rsidRDefault="006C1ABC">
      <w:pPr>
        <w:pStyle w:val="a9"/>
        <w:numPr>
          <w:ilvl w:val="0"/>
          <w:numId w:val="1"/>
        </w:numPr>
        <w:spacing w:line="600" w:lineRule="exact"/>
        <w:ind w:firstLineChars="0"/>
        <w:outlineLvl w:val="0"/>
        <w:rPr>
          <w:rStyle w:val="2Char"/>
          <w:rFonts w:ascii="黑体" w:eastAsia="黑体" w:hAnsi="黑体"/>
          <w:b w:val="0"/>
        </w:rPr>
      </w:pPr>
      <w:bookmarkStart w:id="54" w:name="_Toc15377207"/>
      <w:bookmarkStart w:id="55" w:name="_Toc6446"/>
      <w:bookmarkStart w:id="56" w:name="_Toc13467"/>
      <w:bookmarkStart w:id="57" w:name="_Toc17103556"/>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54"/>
      <w:bookmarkEnd w:id="55"/>
      <w:bookmarkEnd w:id="56"/>
      <w:bookmarkEnd w:id="57"/>
    </w:p>
    <w:p w:rsidR="00FC301C" w:rsidRDefault="006C1ABC">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年本年支出合计</w:t>
      </w:r>
      <w:r>
        <w:rPr>
          <w:rFonts w:ascii="仿宋" w:eastAsia="仿宋" w:hAnsi="仿宋" w:hint="eastAsia"/>
          <w:color w:val="000000"/>
          <w:sz w:val="32"/>
          <w:szCs w:val="32"/>
        </w:rPr>
        <w:t>118.77</w:t>
      </w:r>
      <w:r>
        <w:rPr>
          <w:rFonts w:ascii="仿宋" w:eastAsia="仿宋" w:hAnsi="仿宋" w:hint="eastAsia"/>
          <w:color w:val="000000"/>
          <w:sz w:val="32"/>
          <w:szCs w:val="32"/>
        </w:rPr>
        <w:t>万元，其中：基本支出</w:t>
      </w:r>
      <w:r>
        <w:rPr>
          <w:rFonts w:ascii="仿宋" w:eastAsia="仿宋" w:hAnsi="仿宋" w:hint="eastAsia"/>
          <w:color w:val="000000"/>
          <w:sz w:val="32"/>
          <w:szCs w:val="32"/>
        </w:rPr>
        <w:t>22.88</w:t>
      </w:r>
      <w:r>
        <w:rPr>
          <w:rFonts w:ascii="仿宋" w:eastAsia="仿宋" w:hAnsi="仿宋" w:hint="eastAsia"/>
          <w:color w:val="000000"/>
          <w:sz w:val="32"/>
          <w:szCs w:val="32"/>
        </w:rPr>
        <w:t>万元，占</w:t>
      </w:r>
      <w:r>
        <w:rPr>
          <w:rFonts w:ascii="仿宋" w:eastAsia="仿宋" w:hAnsi="仿宋" w:hint="eastAsia"/>
          <w:color w:val="000000"/>
          <w:sz w:val="32"/>
          <w:szCs w:val="32"/>
        </w:rPr>
        <w:t>19.3</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95.89</w:t>
      </w:r>
      <w:r>
        <w:rPr>
          <w:rFonts w:ascii="仿宋" w:eastAsia="仿宋" w:hAnsi="仿宋" w:hint="eastAsia"/>
          <w:color w:val="000000"/>
          <w:sz w:val="32"/>
          <w:szCs w:val="32"/>
        </w:rPr>
        <w:t>万元，占</w:t>
      </w:r>
      <w:r>
        <w:rPr>
          <w:rFonts w:ascii="仿宋" w:eastAsia="仿宋" w:hAnsi="仿宋" w:hint="eastAsia"/>
          <w:color w:val="000000"/>
          <w:sz w:val="32"/>
          <w:szCs w:val="32"/>
        </w:rPr>
        <w:t>80.7</w:t>
      </w:r>
      <w:r>
        <w:rPr>
          <w:rFonts w:ascii="仿宋" w:eastAsia="仿宋" w:hAnsi="仿宋"/>
          <w:color w:val="000000"/>
          <w:sz w:val="32"/>
          <w:szCs w:val="32"/>
        </w:rPr>
        <w:t>%</w:t>
      </w:r>
      <w:r>
        <w:rPr>
          <w:rFonts w:ascii="仿宋" w:eastAsia="仿宋" w:hAnsi="仿宋" w:hint="eastAsia"/>
          <w:color w:val="000000"/>
          <w:sz w:val="32"/>
          <w:szCs w:val="32"/>
        </w:rPr>
        <w:t>；上缴上级支出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。（详见下图３）</w:t>
      </w:r>
    </w:p>
    <w:p w:rsidR="00FC301C" w:rsidRDefault="006C1ABC">
      <w:pPr>
        <w:spacing w:line="600" w:lineRule="exact"/>
        <w:ind w:firstLine="640"/>
        <w:rPr>
          <w:rFonts w:ascii="仿宋" w:eastAsia="仿宋" w:hAnsi="仿宋"/>
          <w:color w:val="000000"/>
          <w:sz w:val="32"/>
          <w:szCs w:val="32"/>
        </w:rPr>
      </w:pPr>
      <w:r>
        <w:rPr>
          <w:rFonts w:ascii="仿宋" w:eastAsia="仿宋" w:hAnsi="仿宋"/>
          <w:noProof/>
          <w:color w:val="000000"/>
          <w:sz w:val="32"/>
          <w:szCs w:val="32"/>
        </w:rPr>
        <w:lastRenderedPageBreak/>
        <w:drawing>
          <wp:anchor distT="0" distB="0" distL="114300" distR="114300" simplePos="0" relativeHeight="251662336" behindDoc="0" locked="0" layoutInCell="1" allowOverlap="1">
            <wp:simplePos x="0" y="0"/>
            <wp:positionH relativeFrom="column">
              <wp:posOffset>276225</wp:posOffset>
            </wp:positionH>
            <wp:positionV relativeFrom="paragraph">
              <wp:posOffset>9525</wp:posOffset>
            </wp:positionV>
            <wp:extent cx="4572000" cy="2743200"/>
            <wp:effectExtent l="0" t="0" r="0"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C301C" w:rsidRDefault="00FC301C">
      <w:pPr>
        <w:spacing w:line="600" w:lineRule="exact"/>
        <w:ind w:firstLine="640"/>
        <w:rPr>
          <w:rFonts w:ascii="仿宋" w:eastAsia="仿宋" w:hAnsi="仿宋"/>
          <w:color w:val="000000"/>
          <w:sz w:val="32"/>
          <w:szCs w:val="32"/>
        </w:rPr>
      </w:pPr>
    </w:p>
    <w:p w:rsidR="00FC301C" w:rsidRDefault="00FC301C">
      <w:pPr>
        <w:spacing w:line="600" w:lineRule="exact"/>
        <w:ind w:firstLine="640"/>
        <w:rPr>
          <w:rFonts w:ascii="仿宋" w:eastAsia="仿宋" w:hAnsi="仿宋"/>
          <w:color w:val="000000"/>
          <w:sz w:val="32"/>
          <w:szCs w:val="32"/>
        </w:rPr>
      </w:pPr>
    </w:p>
    <w:p w:rsidR="00FC301C" w:rsidRDefault="00FC301C">
      <w:pPr>
        <w:spacing w:line="600" w:lineRule="exact"/>
        <w:ind w:firstLine="640"/>
        <w:rPr>
          <w:rFonts w:ascii="仿宋" w:eastAsia="仿宋" w:hAnsi="仿宋"/>
          <w:color w:val="000000"/>
          <w:sz w:val="32"/>
          <w:szCs w:val="32"/>
        </w:rPr>
      </w:pPr>
    </w:p>
    <w:p w:rsidR="00FC301C" w:rsidRDefault="00FC301C">
      <w:pPr>
        <w:spacing w:line="600" w:lineRule="exact"/>
        <w:ind w:firstLine="640"/>
        <w:rPr>
          <w:rFonts w:ascii="仿宋" w:eastAsia="仿宋" w:hAnsi="仿宋"/>
          <w:color w:val="000000"/>
          <w:sz w:val="32"/>
          <w:szCs w:val="32"/>
        </w:rPr>
      </w:pPr>
    </w:p>
    <w:p w:rsidR="00FC301C" w:rsidRDefault="00FC301C">
      <w:pPr>
        <w:spacing w:line="600" w:lineRule="exact"/>
        <w:ind w:firstLine="640"/>
        <w:rPr>
          <w:rFonts w:ascii="仿宋" w:eastAsia="仿宋" w:hAnsi="仿宋"/>
          <w:color w:val="000000"/>
          <w:sz w:val="32"/>
          <w:szCs w:val="32"/>
        </w:rPr>
      </w:pPr>
    </w:p>
    <w:p w:rsidR="00FC301C" w:rsidRDefault="00FC301C">
      <w:pPr>
        <w:spacing w:line="600" w:lineRule="exact"/>
        <w:ind w:firstLine="640"/>
        <w:rPr>
          <w:rFonts w:ascii="仿宋" w:eastAsia="仿宋" w:hAnsi="仿宋"/>
          <w:color w:val="000000"/>
          <w:sz w:val="32"/>
          <w:szCs w:val="32"/>
          <w:shd w:val="pct10" w:color="auto" w:fill="FFFFFF"/>
        </w:rPr>
      </w:pPr>
    </w:p>
    <w:p w:rsidR="00FC301C" w:rsidRDefault="00FC301C">
      <w:pPr>
        <w:spacing w:line="600" w:lineRule="exact"/>
        <w:rPr>
          <w:rFonts w:ascii="黑体" w:eastAsia="黑体" w:hAnsi="黑体"/>
          <w:color w:val="000000"/>
          <w:sz w:val="32"/>
          <w:szCs w:val="32"/>
        </w:rPr>
      </w:pPr>
      <w:bookmarkStart w:id="58" w:name="_Toc15377208"/>
      <w:bookmarkStart w:id="59" w:name="_Toc17103557"/>
    </w:p>
    <w:p w:rsidR="00FC301C" w:rsidRDefault="006C1ABC">
      <w:pPr>
        <w:spacing w:line="600" w:lineRule="exact"/>
        <w:ind w:firstLineChars="200" w:firstLine="640"/>
        <w:outlineLvl w:val="0"/>
        <w:rPr>
          <w:rStyle w:val="2Char"/>
          <w:rFonts w:ascii="黑体" w:eastAsia="黑体" w:hAnsi="黑体"/>
          <w:b w:val="0"/>
        </w:rPr>
      </w:pPr>
      <w:bookmarkStart w:id="60" w:name="_Toc2874"/>
      <w:bookmarkStart w:id="61" w:name="_Toc13144"/>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58"/>
      <w:bookmarkEnd w:id="59"/>
      <w:bookmarkEnd w:id="60"/>
      <w:bookmarkEnd w:id="61"/>
    </w:p>
    <w:p w:rsidR="00FC301C" w:rsidRDefault="006C1ABC">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年财政拨款收入总计</w:t>
      </w:r>
      <w:r>
        <w:rPr>
          <w:rFonts w:ascii="仿宋" w:eastAsia="仿宋" w:hAnsi="仿宋" w:hint="eastAsia"/>
          <w:color w:val="000000"/>
          <w:sz w:val="32"/>
          <w:szCs w:val="32"/>
        </w:rPr>
        <w:t>144.45</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年的</w:t>
      </w:r>
      <w:r>
        <w:rPr>
          <w:rFonts w:ascii="仿宋" w:eastAsia="仿宋" w:hAnsi="仿宋" w:hint="eastAsia"/>
          <w:color w:val="000000"/>
          <w:sz w:val="32"/>
          <w:szCs w:val="32"/>
        </w:rPr>
        <w:t>142.14</w:t>
      </w:r>
      <w:r>
        <w:rPr>
          <w:rFonts w:ascii="仿宋" w:eastAsia="仿宋" w:hAnsi="仿宋" w:hint="eastAsia"/>
          <w:color w:val="000000"/>
          <w:sz w:val="32"/>
          <w:szCs w:val="32"/>
        </w:rPr>
        <w:t>万元相比，财政拨款收入总计增加</w:t>
      </w:r>
      <w:r>
        <w:rPr>
          <w:rFonts w:ascii="仿宋" w:eastAsia="仿宋" w:hAnsi="仿宋" w:hint="eastAsia"/>
          <w:color w:val="000000"/>
          <w:sz w:val="32"/>
          <w:szCs w:val="32"/>
        </w:rPr>
        <w:t>2.31</w:t>
      </w:r>
      <w:r>
        <w:rPr>
          <w:rFonts w:ascii="仿宋" w:eastAsia="仿宋" w:hAnsi="仿宋" w:hint="eastAsia"/>
          <w:color w:val="000000"/>
          <w:sz w:val="32"/>
          <w:szCs w:val="32"/>
        </w:rPr>
        <w:t>万元，增长</w:t>
      </w:r>
      <w:r>
        <w:rPr>
          <w:rFonts w:ascii="仿宋" w:eastAsia="仿宋" w:hAnsi="仿宋" w:hint="eastAsia"/>
          <w:color w:val="000000"/>
          <w:sz w:val="32"/>
          <w:szCs w:val="32"/>
        </w:rPr>
        <w:t>1.6</w:t>
      </w:r>
      <w:r>
        <w:rPr>
          <w:rFonts w:ascii="仿宋" w:eastAsia="仿宋" w:hAnsi="仿宋"/>
          <w:color w:val="000000"/>
          <w:sz w:val="32"/>
          <w:szCs w:val="32"/>
        </w:rPr>
        <w:t>%</w:t>
      </w:r>
      <w:r>
        <w:rPr>
          <w:rFonts w:ascii="仿宋" w:eastAsia="仿宋" w:hAnsi="仿宋" w:hint="eastAsia"/>
          <w:color w:val="000000"/>
          <w:sz w:val="32"/>
          <w:szCs w:val="32"/>
        </w:rPr>
        <w:t>。主要变动原因是主要是</w:t>
      </w:r>
      <w:r>
        <w:rPr>
          <w:rFonts w:ascii="仿宋_GB2312" w:eastAsia="仿宋_GB2312" w:hAnsi="仿宋" w:hint="eastAsia"/>
          <w:sz w:val="32"/>
          <w:szCs w:val="32"/>
        </w:rPr>
        <w:t>人员工资标准调整以及社会保障缴费调整，压缩一般性支出，追加专项统计业务调查经费等</w:t>
      </w:r>
      <w:r>
        <w:rPr>
          <w:rFonts w:ascii="仿宋" w:eastAsia="仿宋" w:hAnsi="仿宋" w:hint="eastAsia"/>
          <w:color w:val="000000"/>
          <w:sz w:val="32"/>
          <w:szCs w:val="32"/>
        </w:rPr>
        <w:t>原因导致。</w:t>
      </w:r>
    </w:p>
    <w:p w:rsidR="00FC301C" w:rsidRDefault="006C1ABC">
      <w:pPr>
        <w:spacing w:line="600" w:lineRule="exact"/>
        <w:ind w:firstLineChars="200" w:firstLine="640"/>
        <w:jc w:val="left"/>
        <w:rPr>
          <w:rFonts w:ascii="仿宋_GB2312" w:eastAsia="仿宋_GB2312" w:hAnsi="仿宋"/>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年财政拨款支出总计</w:t>
      </w:r>
      <w:r>
        <w:rPr>
          <w:rFonts w:ascii="仿宋" w:eastAsia="仿宋" w:hAnsi="仿宋" w:hint="eastAsia"/>
          <w:color w:val="000000"/>
          <w:sz w:val="32"/>
          <w:szCs w:val="32"/>
        </w:rPr>
        <w:t>118.77</w:t>
      </w:r>
      <w:r>
        <w:rPr>
          <w:rFonts w:ascii="仿宋" w:eastAsia="仿宋" w:hAnsi="仿宋" w:hint="eastAsia"/>
          <w:color w:val="000000"/>
          <w:sz w:val="32"/>
          <w:szCs w:val="32"/>
        </w:rPr>
        <w:t>万元，与</w:t>
      </w:r>
      <w:r>
        <w:rPr>
          <w:rFonts w:ascii="仿宋" w:eastAsia="仿宋" w:hAnsi="仿宋" w:hint="eastAsia"/>
          <w:color w:val="000000"/>
          <w:sz w:val="32"/>
          <w:szCs w:val="32"/>
        </w:rPr>
        <w:t>2018</w:t>
      </w:r>
      <w:r>
        <w:rPr>
          <w:rFonts w:ascii="仿宋" w:eastAsia="仿宋" w:hAnsi="仿宋" w:hint="eastAsia"/>
          <w:color w:val="000000"/>
          <w:sz w:val="32"/>
          <w:szCs w:val="32"/>
        </w:rPr>
        <w:t>年的</w:t>
      </w:r>
      <w:r>
        <w:rPr>
          <w:rFonts w:ascii="仿宋" w:eastAsia="仿宋" w:hAnsi="仿宋" w:hint="eastAsia"/>
          <w:color w:val="000000"/>
          <w:sz w:val="32"/>
          <w:szCs w:val="32"/>
        </w:rPr>
        <w:t>95.53</w:t>
      </w:r>
      <w:r>
        <w:rPr>
          <w:rFonts w:ascii="仿宋" w:eastAsia="仿宋" w:hAnsi="仿宋" w:hint="eastAsia"/>
          <w:color w:val="000000"/>
          <w:sz w:val="32"/>
          <w:szCs w:val="32"/>
        </w:rPr>
        <w:t>万元相比，财政拨款支出总计增加</w:t>
      </w:r>
      <w:r>
        <w:rPr>
          <w:rFonts w:ascii="仿宋" w:eastAsia="仿宋" w:hAnsi="仿宋" w:hint="eastAsia"/>
          <w:color w:val="000000"/>
          <w:sz w:val="32"/>
          <w:szCs w:val="32"/>
        </w:rPr>
        <w:t>23.24</w:t>
      </w:r>
      <w:r>
        <w:rPr>
          <w:rFonts w:ascii="仿宋" w:eastAsia="仿宋" w:hAnsi="仿宋" w:hint="eastAsia"/>
          <w:color w:val="000000"/>
          <w:sz w:val="32"/>
          <w:szCs w:val="32"/>
        </w:rPr>
        <w:t>万元，增长</w:t>
      </w:r>
      <w:r>
        <w:rPr>
          <w:rFonts w:ascii="仿宋" w:eastAsia="仿宋" w:hAnsi="仿宋" w:hint="eastAsia"/>
          <w:color w:val="000000"/>
          <w:sz w:val="32"/>
          <w:szCs w:val="32"/>
        </w:rPr>
        <w:t>24.3%</w:t>
      </w:r>
      <w:r>
        <w:rPr>
          <w:rFonts w:ascii="仿宋" w:eastAsia="仿宋" w:hAnsi="仿宋" w:hint="eastAsia"/>
          <w:color w:val="000000"/>
          <w:sz w:val="32"/>
          <w:szCs w:val="32"/>
        </w:rPr>
        <w:t>。主要变动原因是２０１９年</w:t>
      </w:r>
      <w:r>
        <w:rPr>
          <w:rFonts w:ascii="仿宋_GB2312" w:eastAsia="仿宋_GB2312" w:hAnsi="仿宋" w:hint="eastAsia"/>
          <w:sz w:val="32"/>
          <w:szCs w:val="32"/>
        </w:rPr>
        <w:t>财政拨款及时，比去年同期增加。</w:t>
      </w:r>
      <w:r>
        <w:rPr>
          <w:rFonts w:ascii="仿宋" w:eastAsia="仿宋" w:hAnsi="仿宋" w:hint="eastAsia"/>
          <w:color w:val="000000"/>
          <w:sz w:val="32"/>
          <w:szCs w:val="32"/>
        </w:rPr>
        <w:t>（详见下图４）</w:t>
      </w:r>
    </w:p>
    <w:p w:rsidR="00FC301C" w:rsidRDefault="006C1AB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noProof/>
          <w:sz w:val="32"/>
          <w:szCs w:val="32"/>
        </w:rPr>
        <w:drawing>
          <wp:anchor distT="0" distB="0" distL="114300" distR="114300" simplePos="0" relativeHeight="251661312" behindDoc="0" locked="0" layoutInCell="1" allowOverlap="1">
            <wp:simplePos x="0" y="0"/>
            <wp:positionH relativeFrom="column">
              <wp:posOffset>-295275</wp:posOffset>
            </wp:positionH>
            <wp:positionV relativeFrom="paragraph">
              <wp:posOffset>133350</wp:posOffset>
            </wp:positionV>
            <wp:extent cx="5629275" cy="2562225"/>
            <wp:effectExtent l="0" t="0" r="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FC301C" w:rsidRDefault="00FC301C">
      <w:pPr>
        <w:spacing w:line="600" w:lineRule="exact"/>
        <w:ind w:firstLineChars="200" w:firstLine="640"/>
        <w:jc w:val="left"/>
        <w:rPr>
          <w:rFonts w:ascii="仿宋_GB2312" w:eastAsia="仿宋_GB2312" w:hAnsi="仿宋"/>
          <w:sz w:val="32"/>
          <w:szCs w:val="32"/>
        </w:rPr>
      </w:pPr>
    </w:p>
    <w:p w:rsidR="00FC301C" w:rsidRDefault="00FC301C">
      <w:pPr>
        <w:spacing w:line="600" w:lineRule="exact"/>
        <w:ind w:firstLineChars="200" w:firstLine="640"/>
        <w:jc w:val="left"/>
        <w:rPr>
          <w:rFonts w:ascii="仿宋_GB2312" w:eastAsia="仿宋_GB2312" w:hAnsi="仿宋"/>
          <w:sz w:val="32"/>
          <w:szCs w:val="32"/>
        </w:rPr>
      </w:pPr>
    </w:p>
    <w:p w:rsidR="00FC301C" w:rsidRDefault="00FC301C">
      <w:pPr>
        <w:spacing w:line="600" w:lineRule="exact"/>
        <w:ind w:firstLineChars="200" w:firstLine="640"/>
        <w:jc w:val="left"/>
        <w:rPr>
          <w:rFonts w:ascii="仿宋_GB2312" w:eastAsia="仿宋_GB2312" w:hAnsi="仿宋"/>
          <w:sz w:val="32"/>
          <w:szCs w:val="32"/>
        </w:rPr>
      </w:pPr>
    </w:p>
    <w:p w:rsidR="00FC301C" w:rsidRDefault="00FC301C">
      <w:pPr>
        <w:spacing w:line="600" w:lineRule="exact"/>
        <w:rPr>
          <w:rFonts w:ascii="仿宋" w:eastAsia="仿宋" w:hAnsi="仿宋"/>
          <w:color w:val="000000" w:themeColor="text1"/>
          <w:sz w:val="32"/>
          <w:szCs w:val="32"/>
        </w:rPr>
      </w:pPr>
    </w:p>
    <w:p w:rsidR="00FC301C" w:rsidRDefault="006C1ABC">
      <w:pPr>
        <w:spacing w:line="600" w:lineRule="exact"/>
        <w:ind w:firstLineChars="200" w:firstLine="640"/>
        <w:outlineLvl w:val="0"/>
        <w:rPr>
          <w:rStyle w:val="2Char"/>
          <w:rFonts w:ascii="黑体" w:eastAsia="黑体" w:hAnsi="黑体"/>
          <w:b w:val="0"/>
        </w:rPr>
      </w:pPr>
      <w:bookmarkStart w:id="62" w:name="_Toc17103558"/>
      <w:bookmarkStart w:id="63" w:name="_Toc15377209"/>
      <w:bookmarkStart w:id="64" w:name="_Toc13476"/>
      <w:bookmarkStart w:id="65" w:name="_Toc15401"/>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62"/>
      <w:bookmarkEnd w:id="63"/>
      <w:bookmarkEnd w:id="64"/>
      <w:bookmarkEnd w:id="65"/>
    </w:p>
    <w:p w:rsidR="00FC301C" w:rsidRDefault="006C1ABC">
      <w:pPr>
        <w:spacing w:line="600" w:lineRule="exact"/>
        <w:ind w:firstLineChars="200" w:firstLine="643"/>
        <w:outlineLvl w:val="1"/>
        <w:rPr>
          <w:rFonts w:ascii="仿宋" w:eastAsia="仿宋" w:hAnsi="仿宋"/>
          <w:b/>
          <w:color w:val="000000"/>
          <w:sz w:val="32"/>
          <w:szCs w:val="32"/>
        </w:rPr>
      </w:pPr>
      <w:bookmarkStart w:id="66" w:name="_Toc14933"/>
      <w:bookmarkStart w:id="67" w:name="_Toc15377210"/>
      <w:bookmarkStart w:id="68" w:name="_Toc19812"/>
      <w:r>
        <w:rPr>
          <w:rFonts w:ascii="仿宋" w:eastAsia="仿宋" w:hAnsi="仿宋" w:hint="eastAsia"/>
          <w:b/>
          <w:color w:val="000000"/>
          <w:sz w:val="32"/>
          <w:szCs w:val="32"/>
        </w:rPr>
        <w:t>（一）一般公共预算财政拨款支出决算总体情况</w:t>
      </w:r>
      <w:bookmarkEnd w:id="66"/>
      <w:bookmarkEnd w:id="67"/>
      <w:bookmarkEnd w:id="68"/>
    </w:p>
    <w:p w:rsidR="00FC301C" w:rsidRDefault="006C1ABC">
      <w:pPr>
        <w:spacing w:line="600" w:lineRule="exact"/>
        <w:ind w:firstLineChars="200" w:firstLine="640"/>
        <w:jc w:val="left"/>
        <w:rPr>
          <w:rFonts w:ascii="仿宋_GB2312" w:eastAsia="仿宋_GB2312" w:hAnsi="仿宋"/>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118.77</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年的一般公共预算财政拨款支出</w:t>
      </w:r>
      <w:r>
        <w:rPr>
          <w:rFonts w:ascii="仿宋" w:eastAsia="仿宋" w:hAnsi="仿宋" w:hint="eastAsia"/>
          <w:color w:val="000000"/>
          <w:sz w:val="32"/>
          <w:szCs w:val="32"/>
        </w:rPr>
        <w:t>95.53</w:t>
      </w:r>
      <w:r>
        <w:rPr>
          <w:rFonts w:ascii="仿宋" w:eastAsia="仿宋" w:hAnsi="仿宋" w:hint="eastAsia"/>
          <w:color w:val="000000"/>
          <w:sz w:val="32"/>
          <w:szCs w:val="32"/>
        </w:rPr>
        <w:t>万元相比，一般公共预算财政拨款增加</w:t>
      </w:r>
      <w:r>
        <w:rPr>
          <w:rFonts w:ascii="仿宋" w:eastAsia="仿宋" w:hAnsi="仿宋" w:hint="eastAsia"/>
          <w:color w:val="000000"/>
          <w:sz w:val="32"/>
          <w:szCs w:val="32"/>
        </w:rPr>
        <w:t>23.24</w:t>
      </w:r>
      <w:r>
        <w:rPr>
          <w:rFonts w:ascii="仿宋" w:eastAsia="仿宋" w:hAnsi="仿宋" w:hint="eastAsia"/>
          <w:color w:val="000000"/>
          <w:sz w:val="32"/>
          <w:szCs w:val="32"/>
        </w:rPr>
        <w:t>万元，增长</w:t>
      </w:r>
      <w:r>
        <w:rPr>
          <w:rFonts w:ascii="仿宋" w:eastAsia="仿宋" w:hAnsi="仿宋" w:hint="eastAsia"/>
          <w:color w:val="000000"/>
          <w:sz w:val="32"/>
          <w:szCs w:val="32"/>
        </w:rPr>
        <w:t>24.3</w:t>
      </w:r>
      <w:r>
        <w:rPr>
          <w:rFonts w:ascii="仿宋" w:eastAsia="仿宋" w:hAnsi="仿宋"/>
          <w:color w:val="000000"/>
          <w:sz w:val="32"/>
          <w:szCs w:val="32"/>
        </w:rPr>
        <w:t>%</w:t>
      </w:r>
      <w:r>
        <w:rPr>
          <w:rFonts w:ascii="仿宋" w:eastAsia="仿宋" w:hAnsi="仿宋" w:hint="eastAsia"/>
          <w:color w:val="000000"/>
          <w:sz w:val="32"/>
          <w:szCs w:val="32"/>
        </w:rPr>
        <w:t>。主要变动原因是２０１９年</w:t>
      </w:r>
      <w:r>
        <w:rPr>
          <w:rFonts w:ascii="仿宋_GB2312" w:eastAsia="仿宋_GB2312" w:hAnsi="仿宋" w:hint="eastAsia"/>
          <w:sz w:val="32"/>
          <w:szCs w:val="32"/>
        </w:rPr>
        <w:t>财政拨款及时，比去年同期增加。</w:t>
      </w:r>
      <w:r>
        <w:rPr>
          <w:rFonts w:ascii="仿宋" w:eastAsia="仿宋" w:hAnsi="仿宋" w:hint="eastAsia"/>
          <w:color w:val="000000"/>
          <w:sz w:val="32"/>
          <w:szCs w:val="32"/>
        </w:rPr>
        <w:t>（详见下图５）</w:t>
      </w:r>
    </w:p>
    <w:p w:rsidR="00FC301C" w:rsidRDefault="00FC301C">
      <w:pPr>
        <w:spacing w:line="600" w:lineRule="exact"/>
        <w:ind w:firstLineChars="200" w:firstLine="640"/>
        <w:jc w:val="left"/>
        <w:rPr>
          <w:rFonts w:ascii="仿宋_GB2312" w:eastAsia="仿宋_GB2312" w:hAnsi="仿宋"/>
          <w:sz w:val="32"/>
          <w:szCs w:val="32"/>
        </w:rPr>
      </w:pPr>
    </w:p>
    <w:p w:rsidR="00FC301C" w:rsidRDefault="006C1ABC">
      <w:pPr>
        <w:spacing w:line="600" w:lineRule="exact"/>
        <w:ind w:firstLineChars="200" w:firstLine="640"/>
        <w:jc w:val="left"/>
        <w:rPr>
          <w:rFonts w:ascii="仿宋_GB2312" w:eastAsia="仿宋_GB2312" w:hAnsi="仿宋"/>
          <w:sz w:val="32"/>
          <w:szCs w:val="32"/>
        </w:rPr>
      </w:pPr>
      <w:r>
        <w:rPr>
          <w:rFonts w:ascii="仿宋_GB2312" w:eastAsia="仿宋_GB2312" w:hAnsi="仿宋"/>
          <w:noProof/>
          <w:sz w:val="32"/>
          <w:szCs w:val="32"/>
        </w:rPr>
        <w:drawing>
          <wp:anchor distT="0" distB="0" distL="114300" distR="114300" simplePos="0" relativeHeight="251663360" behindDoc="0" locked="0" layoutInCell="1" allowOverlap="1">
            <wp:simplePos x="0" y="0"/>
            <wp:positionH relativeFrom="column">
              <wp:posOffset>409575</wp:posOffset>
            </wp:positionH>
            <wp:positionV relativeFrom="paragraph">
              <wp:posOffset>0</wp:posOffset>
            </wp:positionV>
            <wp:extent cx="4572000" cy="2743200"/>
            <wp:effectExtent l="0" t="0" r="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C301C" w:rsidRDefault="00FC301C">
      <w:pPr>
        <w:spacing w:line="600" w:lineRule="exact"/>
        <w:ind w:firstLineChars="200" w:firstLine="640"/>
        <w:jc w:val="left"/>
        <w:rPr>
          <w:rFonts w:ascii="仿宋_GB2312" w:eastAsia="仿宋_GB2312" w:hAnsi="仿宋"/>
          <w:sz w:val="32"/>
          <w:szCs w:val="32"/>
        </w:rPr>
      </w:pPr>
    </w:p>
    <w:p w:rsidR="00FC301C" w:rsidRDefault="00FC301C">
      <w:pPr>
        <w:spacing w:line="600" w:lineRule="exact"/>
        <w:ind w:firstLineChars="200" w:firstLine="640"/>
        <w:jc w:val="left"/>
        <w:rPr>
          <w:rFonts w:ascii="仿宋_GB2312" w:eastAsia="仿宋_GB2312" w:hAnsi="仿宋"/>
          <w:sz w:val="32"/>
          <w:szCs w:val="32"/>
        </w:rPr>
      </w:pPr>
    </w:p>
    <w:p w:rsidR="00FC301C" w:rsidRDefault="00FC301C">
      <w:pPr>
        <w:spacing w:line="600" w:lineRule="exact"/>
        <w:ind w:firstLineChars="200" w:firstLine="640"/>
        <w:jc w:val="left"/>
        <w:rPr>
          <w:rFonts w:ascii="仿宋_GB2312" w:eastAsia="仿宋_GB2312" w:hAnsi="仿宋"/>
          <w:sz w:val="32"/>
          <w:szCs w:val="32"/>
        </w:rPr>
      </w:pPr>
    </w:p>
    <w:p w:rsidR="00FC301C" w:rsidRDefault="00FC301C">
      <w:pPr>
        <w:spacing w:line="600" w:lineRule="exact"/>
        <w:ind w:firstLineChars="200" w:firstLine="640"/>
        <w:jc w:val="left"/>
        <w:rPr>
          <w:rFonts w:ascii="仿宋_GB2312" w:eastAsia="仿宋_GB2312" w:hAnsi="仿宋"/>
          <w:sz w:val="32"/>
          <w:szCs w:val="32"/>
        </w:rPr>
      </w:pPr>
    </w:p>
    <w:p w:rsidR="00FC301C" w:rsidRDefault="00FC301C">
      <w:pPr>
        <w:spacing w:line="600" w:lineRule="exact"/>
        <w:ind w:firstLineChars="200" w:firstLine="640"/>
        <w:jc w:val="left"/>
        <w:rPr>
          <w:rFonts w:ascii="仿宋_GB2312" w:eastAsia="仿宋_GB2312" w:hAnsi="仿宋"/>
          <w:sz w:val="32"/>
          <w:szCs w:val="32"/>
        </w:rPr>
      </w:pPr>
    </w:p>
    <w:p w:rsidR="00FC301C" w:rsidRDefault="00FC301C">
      <w:pPr>
        <w:spacing w:line="600" w:lineRule="exact"/>
        <w:ind w:firstLineChars="200" w:firstLine="640"/>
        <w:jc w:val="left"/>
        <w:rPr>
          <w:rFonts w:ascii="仿宋_GB2312" w:eastAsia="仿宋_GB2312" w:hAnsi="仿宋"/>
          <w:sz w:val="32"/>
          <w:szCs w:val="32"/>
        </w:rPr>
      </w:pPr>
    </w:p>
    <w:p w:rsidR="00FC301C" w:rsidRDefault="00FC301C">
      <w:pPr>
        <w:spacing w:line="600" w:lineRule="exact"/>
        <w:ind w:firstLineChars="200" w:firstLine="640"/>
        <w:jc w:val="left"/>
        <w:rPr>
          <w:rFonts w:ascii="仿宋_GB2312" w:eastAsia="仿宋_GB2312" w:hAnsi="仿宋"/>
          <w:sz w:val="32"/>
          <w:szCs w:val="32"/>
        </w:rPr>
      </w:pPr>
    </w:p>
    <w:p w:rsidR="00FC301C" w:rsidRDefault="006C1ABC">
      <w:pPr>
        <w:spacing w:line="600" w:lineRule="exact"/>
        <w:ind w:firstLineChars="200" w:firstLine="643"/>
        <w:outlineLvl w:val="1"/>
        <w:rPr>
          <w:rFonts w:ascii="仿宋" w:eastAsia="仿宋" w:hAnsi="仿宋"/>
          <w:b/>
          <w:color w:val="000000"/>
          <w:sz w:val="32"/>
          <w:szCs w:val="32"/>
        </w:rPr>
      </w:pPr>
      <w:bookmarkStart w:id="69" w:name="_Toc15377211"/>
      <w:bookmarkStart w:id="70" w:name="_Toc25014"/>
      <w:bookmarkStart w:id="71" w:name="_Toc9808"/>
      <w:r>
        <w:rPr>
          <w:rFonts w:ascii="仿宋" w:eastAsia="仿宋" w:hAnsi="仿宋" w:hint="eastAsia"/>
          <w:b/>
          <w:color w:val="000000"/>
          <w:sz w:val="32"/>
          <w:szCs w:val="32"/>
        </w:rPr>
        <w:t>（二）一般公共预算财政拨款支出决算结构情况</w:t>
      </w:r>
      <w:bookmarkEnd w:id="69"/>
      <w:bookmarkEnd w:id="70"/>
      <w:bookmarkEnd w:id="71"/>
    </w:p>
    <w:p w:rsidR="00FC301C" w:rsidRDefault="006C1ABC">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Pr>
          <w:rFonts w:ascii="仿宋" w:eastAsia="仿宋" w:hAnsi="仿宋" w:hint="eastAsia"/>
          <w:color w:val="000000" w:themeColor="text1"/>
          <w:sz w:val="32"/>
          <w:szCs w:val="32"/>
        </w:rPr>
        <w:t>118.77</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116.98</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98.5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0.99</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0.8</w:t>
      </w:r>
      <w:r>
        <w:rPr>
          <w:rFonts w:ascii="仿宋" w:eastAsia="仿宋" w:hAnsi="仿宋"/>
          <w:color w:val="000000" w:themeColor="text1"/>
          <w:sz w:val="32"/>
          <w:szCs w:val="32"/>
        </w:rPr>
        <w:t>%</w:t>
      </w:r>
      <w:r>
        <w:rPr>
          <w:rFonts w:ascii="仿宋" w:eastAsia="仿宋" w:hAnsi="仿宋" w:hint="eastAsia"/>
          <w:color w:val="000000" w:themeColor="text1"/>
          <w:sz w:val="32"/>
          <w:szCs w:val="32"/>
        </w:rPr>
        <w:t>；医疗卫生支出</w:t>
      </w:r>
      <w:r>
        <w:rPr>
          <w:rFonts w:ascii="仿宋" w:eastAsia="仿宋" w:hAnsi="仿宋" w:hint="eastAsia"/>
          <w:color w:val="000000" w:themeColor="text1"/>
          <w:sz w:val="32"/>
          <w:szCs w:val="32"/>
        </w:rPr>
        <w:t>0.48</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0.4</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Pr>
          <w:rFonts w:ascii="仿宋" w:eastAsia="仿宋" w:hAnsi="仿宋" w:hint="eastAsia"/>
          <w:color w:val="000000" w:themeColor="text1"/>
          <w:sz w:val="32"/>
          <w:szCs w:val="32"/>
        </w:rPr>
        <w:t>0.32</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0.3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color w:val="000000"/>
          <w:sz w:val="32"/>
          <w:szCs w:val="32"/>
        </w:rPr>
        <w:t>（详见下图６）</w:t>
      </w:r>
    </w:p>
    <w:p w:rsidR="00FC301C" w:rsidRDefault="00FC301C">
      <w:pPr>
        <w:spacing w:line="600" w:lineRule="exact"/>
        <w:ind w:firstLine="640"/>
        <w:rPr>
          <w:rFonts w:ascii="仿宋" w:eastAsia="仿宋" w:hAnsi="仿宋"/>
          <w:color w:val="000000" w:themeColor="text1"/>
          <w:sz w:val="32"/>
          <w:szCs w:val="32"/>
        </w:rPr>
      </w:pPr>
    </w:p>
    <w:p w:rsidR="00FC301C" w:rsidRDefault="00FC301C">
      <w:pPr>
        <w:spacing w:line="600" w:lineRule="exact"/>
        <w:ind w:firstLine="640"/>
        <w:rPr>
          <w:rFonts w:ascii="仿宋" w:eastAsia="仿宋" w:hAnsi="仿宋"/>
          <w:color w:val="000000" w:themeColor="text1"/>
          <w:sz w:val="32"/>
          <w:szCs w:val="32"/>
        </w:rPr>
      </w:pPr>
    </w:p>
    <w:p w:rsidR="00FC301C" w:rsidRDefault="00FC301C">
      <w:pPr>
        <w:spacing w:line="600" w:lineRule="exact"/>
        <w:ind w:firstLine="640"/>
        <w:rPr>
          <w:rFonts w:ascii="仿宋" w:eastAsia="仿宋" w:hAnsi="仿宋"/>
          <w:color w:val="000000" w:themeColor="text1"/>
          <w:sz w:val="32"/>
          <w:szCs w:val="32"/>
        </w:rPr>
      </w:pPr>
    </w:p>
    <w:p w:rsidR="00FC301C" w:rsidRDefault="00FC301C">
      <w:pPr>
        <w:spacing w:line="600" w:lineRule="exact"/>
        <w:ind w:firstLine="640"/>
        <w:rPr>
          <w:rFonts w:ascii="仿宋" w:eastAsia="仿宋" w:hAnsi="仿宋"/>
          <w:color w:val="000000" w:themeColor="text1"/>
          <w:sz w:val="32"/>
          <w:szCs w:val="32"/>
        </w:rPr>
      </w:pPr>
    </w:p>
    <w:p w:rsidR="00FC301C" w:rsidRDefault="006C1ABC">
      <w:pPr>
        <w:spacing w:line="600" w:lineRule="exact"/>
        <w:ind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4384" behindDoc="0" locked="0" layoutInCell="1" allowOverlap="1">
            <wp:simplePos x="0" y="0"/>
            <wp:positionH relativeFrom="column">
              <wp:posOffset>304800</wp:posOffset>
            </wp:positionH>
            <wp:positionV relativeFrom="paragraph">
              <wp:posOffset>-428625</wp:posOffset>
            </wp:positionV>
            <wp:extent cx="4572000" cy="3419475"/>
            <wp:effectExtent l="0" t="0" r="0" b="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C301C" w:rsidRDefault="00FC301C">
      <w:pPr>
        <w:spacing w:line="600" w:lineRule="exact"/>
        <w:ind w:firstLine="640"/>
        <w:rPr>
          <w:rFonts w:ascii="仿宋" w:eastAsia="仿宋" w:hAnsi="仿宋"/>
          <w:color w:val="000000" w:themeColor="text1"/>
          <w:sz w:val="32"/>
          <w:szCs w:val="32"/>
        </w:rPr>
      </w:pPr>
    </w:p>
    <w:p w:rsidR="00FC301C" w:rsidRDefault="00FC301C">
      <w:pPr>
        <w:spacing w:line="600" w:lineRule="exact"/>
        <w:ind w:firstLine="640"/>
        <w:rPr>
          <w:rFonts w:ascii="仿宋" w:eastAsia="仿宋" w:hAnsi="仿宋"/>
          <w:color w:val="000000" w:themeColor="text1"/>
          <w:sz w:val="32"/>
          <w:szCs w:val="32"/>
        </w:rPr>
      </w:pPr>
    </w:p>
    <w:p w:rsidR="00FC301C" w:rsidRDefault="00FC301C">
      <w:pPr>
        <w:spacing w:line="600" w:lineRule="exact"/>
        <w:ind w:firstLine="640"/>
        <w:rPr>
          <w:rFonts w:ascii="仿宋" w:eastAsia="仿宋" w:hAnsi="仿宋"/>
          <w:color w:val="000000" w:themeColor="text1"/>
          <w:sz w:val="32"/>
          <w:szCs w:val="32"/>
        </w:rPr>
      </w:pPr>
    </w:p>
    <w:p w:rsidR="00FC301C" w:rsidRDefault="00FC301C">
      <w:pPr>
        <w:spacing w:line="600" w:lineRule="exact"/>
        <w:ind w:firstLine="640"/>
        <w:rPr>
          <w:rFonts w:ascii="仿宋" w:eastAsia="仿宋" w:hAnsi="仿宋"/>
          <w:color w:val="000000" w:themeColor="text1"/>
          <w:sz w:val="32"/>
          <w:szCs w:val="32"/>
        </w:rPr>
      </w:pPr>
    </w:p>
    <w:p w:rsidR="00FC301C" w:rsidRDefault="00FC301C">
      <w:pPr>
        <w:spacing w:line="600" w:lineRule="exact"/>
        <w:ind w:firstLine="640"/>
        <w:rPr>
          <w:rFonts w:ascii="仿宋" w:eastAsia="仿宋" w:hAnsi="仿宋"/>
          <w:color w:val="000000" w:themeColor="text1"/>
          <w:sz w:val="32"/>
          <w:szCs w:val="32"/>
        </w:rPr>
      </w:pPr>
    </w:p>
    <w:p w:rsidR="00FC301C" w:rsidRDefault="00FC301C">
      <w:pPr>
        <w:spacing w:line="600" w:lineRule="exact"/>
        <w:ind w:firstLine="640"/>
        <w:rPr>
          <w:rFonts w:ascii="仿宋" w:eastAsia="仿宋" w:hAnsi="仿宋"/>
          <w:color w:val="000000" w:themeColor="text1"/>
          <w:sz w:val="32"/>
          <w:szCs w:val="32"/>
        </w:rPr>
      </w:pPr>
    </w:p>
    <w:p w:rsidR="00FC301C" w:rsidRDefault="00FC301C">
      <w:pPr>
        <w:spacing w:line="600" w:lineRule="exact"/>
        <w:rPr>
          <w:rFonts w:ascii="仿宋" w:eastAsia="仿宋" w:hAnsi="仿宋"/>
          <w:color w:val="000000"/>
          <w:sz w:val="32"/>
          <w:szCs w:val="32"/>
        </w:rPr>
      </w:pPr>
    </w:p>
    <w:p w:rsidR="00FC301C" w:rsidRDefault="006C1ABC">
      <w:pPr>
        <w:spacing w:line="600" w:lineRule="exact"/>
        <w:ind w:firstLineChars="200" w:firstLine="643"/>
        <w:outlineLvl w:val="1"/>
        <w:rPr>
          <w:rFonts w:ascii="仿宋" w:eastAsia="仿宋" w:hAnsi="仿宋"/>
          <w:b/>
          <w:color w:val="000000"/>
          <w:sz w:val="32"/>
          <w:szCs w:val="32"/>
        </w:rPr>
      </w:pPr>
      <w:bookmarkStart w:id="72" w:name="_Toc19364"/>
      <w:bookmarkStart w:id="73" w:name="_Toc676"/>
      <w:bookmarkStart w:id="74" w:name="_Toc15377212"/>
      <w:r>
        <w:rPr>
          <w:rFonts w:ascii="仿宋" w:eastAsia="仿宋" w:hAnsi="仿宋" w:hint="eastAsia"/>
          <w:b/>
          <w:color w:val="000000"/>
          <w:sz w:val="32"/>
          <w:szCs w:val="32"/>
        </w:rPr>
        <w:t>（三）一般公共预算财政拨款支出决算具体情况</w:t>
      </w:r>
      <w:bookmarkEnd w:id="72"/>
      <w:bookmarkEnd w:id="73"/>
      <w:bookmarkEnd w:id="74"/>
    </w:p>
    <w:p w:rsidR="00FC301C" w:rsidRDefault="006C1ABC">
      <w:pPr>
        <w:spacing w:line="600" w:lineRule="exact"/>
        <w:ind w:firstLineChars="200" w:firstLine="643"/>
        <w:outlineLvl w:val="2"/>
        <w:rPr>
          <w:rFonts w:ascii="仿宋" w:eastAsia="仿宋" w:hAnsi="仿宋"/>
          <w:color w:val="FF0000"/>
          <w:sz w:val="32"/>
          <w:szCs w:val="32"/>
        </w:rPr>
      </w:pPr>
      <w:bookmarkStart w:id="75" w:name="_Toc15377444"/>
      <w:bookmarkStart w:id="76" w:name="_Toc15378460"/>
      <w:bookmarkStart w:id="77" w:name="_Toc2444"/>
      <w:bookmarkStart w:id="78" w:name="_Toc15377213"/>
      <w:bookmarkStart w:id="79" w:name="_Toc22875"/>
      <w:r>
        <w:rPr>
          <w:rFonts w:ascii="仿宋" w:eastAsia="仿宋" w:hAnsi="仿宋" w:hint="eastAsia"/>
          <w:b/>
          <w:color w:val="000000" w:themeColor="text1"/>
          <w:sz w:val="32"/>
          <w:szCs w:val="32"/>
        </w:rPr>
        <w:t>2019</w:t>
      </w:r>
      <w:r>
        <w:rPr>
          <w:rFonts w:ascii="仿宋" w:eastAsia="仿宋" w:hAnsi="仿宋" w:hint="eastAsia"/>
          <w:b/>
          <w:color w:val="000000" w:themeColor="text1"/>
          <w:sz w:val="32"/>
          <w:szCs w:val="32"/>
        </w:rPr>
        <w:t>年般公共预算支出决算数为</w:t>
      </w:r>
      <w:r>
        <w:rPr>
          <w:rFonts w:ascii="仿宋" w:eastAsia="仿宋" w:hAnsi="仿宋" w:hint="eastAsia"/>
          <w:b/>
          <w:color w:val="000000" w:themeColor="text1"/>
          <w:sz w:val="32"/>
          <w:szCs w:val="32"/>
        </w:rPr>
        <w:t>118.77</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Pr>
          <w:rStyle w:val="a7"/>
          <w:rFonts w:ascii="仿宋" w:eastAsia="仿宋" w:hAnsi="仿宋" w:hint="eastAsia"/>
          <w:bCs/>
          <w:color w:val="000000"/>
          <w:sz w:val="32"/>
          <w:szCs w:val="32"/>
        </w:rPr>
        <w:t>82.2</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75"/>
      <w:bookmarkEnd w:id="76"/>
      <w:bookmarkEnd w:id="77"/>
      <w:bookmarkEnd w:id="78"/>
      <w:bookmarkEnd w:id="79"/>
    </w:p>
    <w:p w:rsidR="00FC301C" w:rsidRDefault="006C1ABC">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116.98</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82.3</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，决算数小于预算数的主要原因是财政应返还额度</w:t>
      </w:r>
      <w:r>
        <w:rPr>
          <w:rStyle w:val="a7"/>
          <w:rFonts w:ascii="仿宋" w:eastAsia="仿宋" w:hAnsi="仿宋" w:hint="eastAsia"/>
          <w:b w:val="0"/>
          <w:bCs/>
          <w:color w:val="000000"/>
          <w:sz w:val="32"/>
          <w:szCs w:val="32"/>
        </w:rPr>
        <w:t>25.21</w:t>
      </w:r>
      <w:r>
        <w:rPr>
          <w:rStyle w:val="a7"/>
          <w:rFonts w:ascii="仿宋" w:eastAsia="仿宋" w:hAnsi="仿宋" w:hint="eastAsia"/>
          <w:b w:val="0"/>
          <w:bCs/>
          <w:color w:val="000000"/>
          <w:sz w:val="32"/>
          <w:szCs w:val="32"/>
        </w:rPr>
        <w:t>万元。</w:t>
      </w:r>
    </w:p>
    <w:p w:rsidR="00FC301C" w:rsidRDefault="006C1ABC">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2</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社会保障和就业（类）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0.98</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83.0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，决算数小于预算数的主要原因是财政应返还额度</w:t>
      </w:r>
      <w:r>
        <w:rPr>
          <w:rStyle w:val="a7"/>
          <w:rFonts w:ascii="仿宋" w:eastAsia="仿宋" w:hAnsi="仿宋" w:hint="eastAsia"/>
          <w:b w:val="0"/>
          <w:bCs/>
          <w:color w:val="000000"/>
          <w:sz w:val="32"/>
          <w:szCs w:val="32"/>
        </w:rPr>
        <w:t>0.20</w:t>
      </w:r>
      <w:r>
        <w:rPr>
          <w:rStyle w:val="a7"/>
          <w:rFonts w:ascii="仿宋" w:eastAsia="仿宋" w:hAnsi="仿宋" w:hint="eastAsia"/>
          <w:b w:val="0"/>
          <w:bCs/>
          <w:color w:val="000000"/>
          <w:sz w:val="32"/>
          <w:szCs w:val="32"/>
        </w:rPr>
        <w:t>万元。</w:t>
      </w:r>
    </w:p>
    <w:p w:rsidR="00FC301C" w:rsidRDefault="006C1ABC">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3</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住房保障支出（类）</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（款）</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hint="eastAsia"/>
          <w:b w:val="0"/>
          <w:bCs/>
          <w:color w:val="000000"/>
          <w:sz w:val="32"/>
          <w:szCs w:val="32"/>
        </w:rPr>
        <w:t>0.32</w:t>
      </w:r>
      <w:r>
        <w:rPr>
          <w:rStyle w:val="a7"/>
          <w:rFonts w:ascii="仿宋" w:eastAsia="仿宋" w:hAnsi="仿宋" w:hint="eastAsia"/>
          <w:b w:val="0"/>
          <w:bCs/>
          <w:color w:val="000000"/>
          <w:sz w:val="32"/>
          <w:szCs w:val="32"/>
        </w:rPr>
        <w:t>万元，完成预算</w:t>
      </w:r>
      <w:r>
        <w:rPr>
          <w:rStyle w:val="a7"/>
          <w:rFonts w:ascii="仿宋" w:eastAsia="仿宋" w:hAnsi="仿宋" w:hint="eastAsia"/>
          <w:b w:val="0"/>
          <w:bCs/>
          <w:color w:val="000000"/>
          <w:sz w:val="32"/>
          <w:szCs w:val="32"/>
        </w:rPr>
        <w:t>50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，决算数小于预算数的主要原因是财政应返还额度</w:t>
      </w:r>
      <w:r>
        <w:rPr>
          <w:rStyle w:val="a7"/>
          <w:rFonts w:ascii="仿宋" w:eastAsia="仿宋" w:hAnsi="仿宋" w:hint="eastAsia"/>
          <w:b w:val="0"/>
          <w:bCs/>
          <w:color w:val="000000"/>
          <w:sz w:val="32"/>
          <w:szCs w:val="32"/>
        </w:rPr>
        <w:t>0.32</w:t>
      </w:r>
      <w:r>
        <w:rPr>
          <w:rStyle w:val="a7"/>
          <w:rFonts w:ascii="仿宋" w:eastAsia="仿宋" w:hAnsi="仿宋" w:hint="eastAsia"/>
          <w:b w:val="0"/>
          <w:bCs/>
          <w:color w:val="000000"/>
          <w:sz w:val="32"/>
          <w:szCs w:val="32"/>
        </w:rPr>
        <w:t>万元。</w:t>
      </w:r>
    </w:p>
    <w:p w:rsidR="00FC301C" w:rsidRDefault="006C1ABC">
      <w:pPr>
        <w:tabs>
          <w:tab w:val="right" w:pos="8306"/>
        </w:tabs>
        <w:spacing w:line="600" w:lineRule="exact"/>
        <w:ind w:firstLine="640"/>
        <w:outlineLvl w:val="0"/>
        <w:rPr>
          <w:rStyle w:val="2Char"/>
        </w:rPr>
      </w:pPr>
      <w:bookmarkStart w:id="80" w:name="_Toc15377214"/>
      <w:bookmarkStart w:id="81" w:name="_Toc17103559"/>
      <w:bookmarkStart w:id="82" w:name="_Toc19356"/>
      <w:bookmarkStart w:id="83" w:name="_Toc27812"/>
      <w:r>
        <w:rPr>
          <w:rFonts w:ascii="黑体" w:eastAsia="黑体" w:hint="eastAsia"/>
          <w:color w:val="000000"/>
          <w:sz w:val="32"/>
          <w:szCs w:val="32"/>
        </w:rPr>
        <w:lastRenderedPageBreak/>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80"/>
      <w:bookmarkEnd w:id="81"/>
      <w:bookmarkEnd w:id="82"/>
      <w:bookmarkEnd w:id="83"/>
      <w:r>
        <w:rPr>
          <w:rStyle w:val="2Char"/>
          <w:rFonts w:ascii="黑体" w:eastAsia="黑体" w:hAnsi="黑体"/>
          <w:b w:val="0"/>
        </w:rPr>
        <w:tab/>
      </w:r>
    </w:p>
    <w:p w:rsidR="00FC301C" w:rsidRDefault="006C1ABC">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22.88</w:t>
      </w:r>
      <w:r>
        <w:rPr>
          <w:rFonts w:ascii="仿宋" w:eastAsia="仿宋" w:hAnsi="仿宋" w:hint="eastAsia"/>
          <w:color w:val="000000"/>
          <w:sz w:val="32"/>
          <w:szCs w:val="32"/>
        </w:rPr>
        <w:t>万元，其中：</w:t>
      </w:r>
    </w:p>
    <w:p w:rsidR="00FC301C" w:rsidRDefault="006C1ABC">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hint="eastAsia"/>
          <w:color w:val="000000"/>
          <w:sz w:val="32"/>
          <w:szCs w:val="32"/>
        </w:rPr>
        <w:t>7.26</w:t>
      </w:r>
      <w:r>
        <w:rPr>
          <w:rFonts w:ascii="仿宋" w:eastAsia="仿宋" w:hAnsi="仿宋" w:hint="eastAsia"/>
          <w:color w:val="000000"/>
          <w:sz w:val="32"/>
          <w:szCs w:val="32"/>
        </w:rPr>
        <w:t>万元，主要包括：基本工资</w:t>
      </w:r>
      <w:r>
        <w:rPr>
          <w:rFonts w:ascii="仿宋" w:eastAsia="仿宋" w:hAnsi="仿宋" w:hint="eastAsia"/>
          <w:color w:val="000000"/>
          <w:sz w:val="32"/>
          <w:szCs w:val="32"/>
        </w:rPr>
        <w:t>2.84</w:t>
      </w:r>
      <w:r>
        <w:rPr>
          <w:rFonts w:ascii="仿宋" w:eastAsia="仿宋" w:hAnsi="仿宋" w:hint="eastAsia"/>
          <w:color w:val="000000"/>
          <w:sz w:val="32"/>
          <w:szCs w:val="32"/>
        </w:rPr>
        <w:t>万元、津贴补贴</w:t>
      </w:r>
      <w:r>
        <w:rPr>
          <w:rFonts w:ascii="仿宋" w:eastAsia="仿宋" w:hAnsi="仿宋" w:hint="eastAsia"/>
          <w:color w:val="000000"/>
          <w:sz w:val="32"/>
          <w:szCs w:val="32"/>
        </w:rPr>
        <w:t>0.11</w:t>
      </w:r>
      <w:r>
        <w:rPr>
          <w:rFonts w:ascii="仿宋" w:eastAsia="仿宋" w:hAnsi="仿宋" w:hint="eastAsia"/>
          <w:color w:val="000000"/>
          <w:sz w:val="32"/>
          <w:szCs w:val="32"/>
        </w:rPr>
        <w:t>万元、奖金</w:t>
      </w:r>
      <w:r>
        <w:rPr>
          <w:rFonts w:ascii="仿宋" w:eastAsia="仿宋" w:hAnsi="仿宋" w:hint="eastAsia"/>
          <w:color w:val="000000"/>
          <w:sz w:val="32"/>
          <w:szCs w:val="32"/>
        </w:rPr>
        <w:t>0.01</w:t>
      </w:r>
      <w:r>
        <w:rPr>
          <w:rFonts w:ascii="仿宋" w:eastAsia="仿宋" w:hAnsi="仿宋" w:hint="eastAsia"/>
          <w:color w:val="000000"/>
          <w:sz w:val="32"/>
          <w:szCs w:val="32"/>
        </w:rPr>
        <w:t>万元、绩效工资</w:t>
      </w:r>
      <w:r>
        <w:rPr>
          <w:rFonts w:ascii="仿宋" w:eastAsia="仿宋" w:hAnsi="仿宋" w:hint="eastAsia"/>
          <w:color w:val="000000"/>
          <w:sz w:val="32"/>
          <w:szCs w:val="32"/>
        </w:rPr>
        <w:t>2.51</w:t>
      </w:r>
      <w:r>
        <w:rPr>
          <w:rFonts w:ascii="仿宋" w:eastAsia="仿宋" w:hAnsi="仿宋" w:hint="eastAsia"/>
          <w:color w:val="000000"/>
          <w:sz w:val="32"/>
          <w:szCs w:val="32"/>
        </w:rPr>
        <w:t>万元、机关事业单位基本养老保险缴费</w:t>
      </w:r>
      <w:r>
        <w:rPr>
          <w:rFonts w:ascii="仿宋" w:eastAsia="仿宋" w:hAnsi="仿宋" w:hint="eastAsia"/>
          <w:color w:val="000000"/>
          <w:sz w:val="32"/>
          <w:szCs w:val="32"/>
        </w:rPr>
        <w:t>0.89</w:t>
      </w:r>
      <w:r>
        <w:rPr>
          <w:rFonts w:ascii="仿宋" w:eastAsia="仿宋" w:hAnsi="仿宋" w:hint="eastAsia"/>
          <w:color w:val="000000"/>
          <w:sz w:val="32"/>
          <w:szCs w:val="32"/>
        </w:rPr>
        <w:t>万元、职工基本医疗保险缴费</w:t>
      </w:r>
      <w:r>
        <w:rPr>
          <w:rFonts w:ascii="仿宋" w:eastAsia="仿宋" w:hAnsi="仿宋" w:hint="eastAsia"/>
          <w:color w:val="000000"/>
          <w:sz w:val="32"/>
          <w:szCs w:val="32"/>
        </w:rPr>
        <w:t>0.38</w:t>
      </w:r>
      <w:r>
        <w:rPr>
          <w:rFonts w:ascii="仿宋" w:eastAsia="仿宋" w:hAnsi="仿宋" w:hint="eastAsia"/>
          <w:color w:val="000000"/>
          <w:sz w:val="32"/>
          <w:szCs w:val="32"/>
        </w:rPr>
        <w:t>万元、公务员医疗补助缴费</w:t>
      </w:r>
      <w:r>
        <w:rPr>
          <w:rFonts w:ascii="仿宋" w:eastAsia="仿宋" w:hAnsi="仿宋" w:hint="eastAsia"/>
          <w:color w:val="000000"/>
          <w:sz w:val="32"/>
          <w:szCs w:val="32"/>
        </w:rPr>
        <w:t>0.11</w:t>
      </w:r>
      <w:r>
        <w:rPr>
          <w:rFonts w:ascii="仿宋" w:eastAsia="仿宋" w:hAnsi="仿宋" w:hint="eastAsia"/>
          <w:color w:val="000000"/>
          <w:sz w:val="32"/>
          <w:szCs w:val="32"/>
        </w:rPr>
        <w:t>万元、其他社会保障缴费</w:t>
      </w:r>
      <w:r>
        <w:rPr>
          <w:rFonts w:ascii="仿宋" w:eastAsia="仿宋" w:hAnsi="仿宋" w:hint="eastAsia"/>
          <w:color w:val="000000"/>
          <w:sz w:val="32"/>
          <w:szCs w:val="32"/>
        </w:rPr>
        <w:t>0.09</w:t>
      </w:r>
      <w:r>
        <w:rPr>
          <w:rFonts w:ascii="仿宋" w:eastAsia="仿宋" w:hAnsi="仿宋" w:hint="eastAsia"/>
          <w:color w:val="000000"/>
          <w:sz w:val="32"/>
          <w:szCs w:val="32"/>
        </w:rPr>
        <w:t>万元、住房公积金</w:t>
      </w:r>
      <w:r>
        <w:rPr>
          <w:rFonts w:ascii="仿宋" w:eastAsia="仿宋" w:hAnsi="仿宋" w:hint="eastAsia"/>
          <w:color w:val="000000"/>
          <w:sz w:val="32"/>
          <w:szCs w:val="32"/>
        </w:rPr>
        <w:t>0.32</w:t>
      </w:r>
      <w:r>
        <w:rPr>
          <w:rFonts w:ascii="仿宋" w:eastAsia="仿宋" w:hAnsi="仿宋" w:hint="eastAsia"/>
          <w:color w:val="000000"/>
          <w:sz w:val="32"/>
          <w:szCs w:val="32"/>
        </w:rPr>
        <w:t>万元。</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Pr>
          <w:rFonts w:ascii="仿宋" w:eastAsia="仿宋" w:hAnsi="仿宋" w:hint="eastAsia"/>
          <w:color w:val="000000"/>
          <w:sz w:val="32"/>
          <w:szCs w:val="32"/>
        </w:rPr>
        <w:t>15.62</w:t>
      </w:r>
      <w:r>
        <w:rPr>
          <w:rFonts w:ascii="仿宋" w:eastAsia="仿宋" w:hAnsi="仿宋" w:hint="eastAsia"/>
          <w:color w:val="000000"/>
          <w:sz w:val="32"/>
          <w:szCs w:val="32"/>
        </w:rPr>
        <w:t>万元，主要包括：办公费</w:t>
      </w:r>
      <w:r>
        <w:rPr>
          <w:rFonts w:ascii="仿宋" w:eastAsia="仿宋" w:hAnsi="仿宋" w:hint="eastAsia"/>
          <w:color w:val="000000"/>
          <w:sz w:val="32"/>
          <w:szCs w:val="32"/>
        </w:rPr>
        <w:t>0.20</w:t>
      </w:r>
      <w:r>
        <w:rPr>
          <w:rFonts w:ascii="仿宋" w:eastAsia="仿宋" w:hAnsi="仿宋" w:hint="eastAsia"/>
          <w:color w:val="000000"/>
          <w:sz w:val="32"/>
          <w:szCs w:val="32"/>
        </w:rPr>
        <w:t>万元、印刷费</w:t>
      </w:r>
      <w:r>
        <w:rPr>
          <w:rFonts w:ascii="仿宋" w:eastAsia="仿宋" w:hAnsi="仿宋" w:hint="eastAsia"/>
          <w:color w:val="000000"/>
          <w:sz w:val="32"/>
          <w:szCs w:val="32"/>
        </w:rPr>
        <w:t>0.36</w:t>
      </w:r>
      <w:r>
        <w:rPr>
          <w:rFonts w:ascii="仿宋" w:eastAsia="仿宋" w:hAnsi="仿宋" w:hint="eastAsia"/>
          <w:color w:val="000000"/>
          <w:sz w:val="32"/>
          <w:szCs w:val="32"/>
        </w:rPr>
        <w:t>万元、电费</w:t>
      </w:r>
      <w:r>
        <w:rPr>
          <w:rFonts w:ascii="仿宋" w:eastAsia="仿宋" w:hAnsi="仿宋" w:hint="eastAsia"/>
          <w:color w:val="000000"/>
          <w:sz w:val="32"/>
          <w:szCs w:val="32"/>
        </w:rPr>
        <w:t>0.05</w:t>
      </w:r>
      <w:r>
        <w:rPr>
          <w:rFonts w:ascii="仿宋" w:eastAsia="仿宋" w:hAnsi="仿宋" w:hint="eastAsia"/>
          <w:color w:val="000000"/>
          <w:sz w:val="32"/>
          <w:szCs w:val="32"/>
        </w:rPr>
        <w:t>万元、邮电费</w:t>
      </w:r>
      <w:r>
        <w:rPr>
          <w:rFonts w:ascii="仿宋" w:eastAsia="仿宋" w:hAnsi="仿宋" w:hint="eastAsia"/>
          <w:color w:val="000000"/>
          <w:sz w:val="32"/>
          <w:szCs w:val="32"/>
        </w:rPr>
        <w:t>0.24</w:t>
      </w:r>
      <w:r>
        <w:rPr>
          <w:rFonts w:ascii="仿宋" w:eastAsia="仿宋" w:hAnsi="仿宋" w:hint="eastAsia"/>
          <w:color w:val="000000"/>
          <w:sz w:val="32"/>
          <w:szCs w:val="32"/>
        </w:rPr>
        <w:t>万元、差旅费</w:t>
      </w:r>
      <w:r>
        <w:rPr>
          <w:rFonts w:ascii="仿宋" w:eastAsia="仿宋" w:hAnsi="仿宋" w:hint="eastAsia"/>
          <w:color w:val="000000"/>
          <w:sz w:val="32"/>
          <w:szCs w:val="32"/>
        </w:rPr>
        <w:t>1.56</w:t>
      </w:r>
      <w:r>
        <w:rPr>
          <w:rFonts w:ascii="仿宋" w:eastAsia="仿宋" w:hAnsi="仿宋" w:hint="eastAsia"/>
          <w:color w:val="000000"/>
          <w:sz w:val="32"/>
          <w:szCs w:val="32"/>
        </w:rPr>
        <w:t>万元、租赁费</w:t>
      </w:r>
      <w:r>
        <w:rPr>
          <w:rFonts w:ascii="仿宋" w:eastAsia="仿宋" w:hAnsi="仿宋" w:hint="eastAsia"/>
          <w:color w:val="000000"/>
          <w:sz w:val="32"/>
          <w:szCs w:val="32"/>
        </w:rPr>
        <w:t>0.47</w:t>
      </w:r>
      <w:r>
        <w:rPr>
          <w:rFonts w:ascii="仿宋" w:eastAsia="仿宋" w:hAnsi="仿宋" w:hint="eastAsia"/>
          <w:color w:val="000000"/>
          <w:sz w:val="32"/>
          <w:szCs w:val="32"/>
        </w:rPr>
        <w:t>万元、会议费</w:t>
      </w:r>
      <w:r>
        <w:rPr>
          <w:rFonts w:ascii="仿宋" w:eastAsia="仿宋" w:hAnsi="仿宋" w:hint="eastAsia"/>
          <w:color w:val="000000"/>
          <w:sz w:val="32"/>
          <w:szCs w:val="32"/>
        </w:rPr>
        <w:t>0.01</w:t>
      </w:r>
      <w:r>
        <w:rPr>
          <w:rFonts w:ascii="仿宋" w:eastAsia="仿宋" w:hAnsi="仿宋" w:hint="eastAsia"/>
          <w:color w:val="000000"/>
          <w:sz w:val="32"/>
          <w:szCs w:val="32"/>
        </w:rPr>
        <w:t>万元、培训费</w:t>
      </w:r>
      <w:r>
        <w:rPr>
          <w:rFonts w:ascii="仿宋" w:eastAsia="仿宋" w:hAnsi="仿宋" w:hint="eastAsia"/>
          <w:color w:val="000000"/>
          <w:sz w:val="32"/>
          <w:szCs w:val="32"/>
        </w:rPr>
        <w:t>0.88</w:t>
      </w:r>
      <w:r>
        <w:rPr>
          <w:rFonts w:ascii="仿宋" w:eastAsia="仿宋" w:hAnsi="仿宋" w:hint="eastAsia"/>
          <w:color w:val="000000"/>
          <w:sz w:val="32"/>
          <w:szCs w:val="32"/>
        </w:rPr>
        <w:t>万元、劳务费</w:t>
      </w:r>
      <w:r>
        <w:rPr>
          <w:rFonts w:ascii="仿宋" w:eastAsia="仿宋" w:hAnsi="仿宋" w:hint="eastAsia"/>
          <w:color w:val="000000"/>
          <w:sz w:val="32"/>
          <w:szCs w:val="32"/>
        </w:rPr>
        <w:t>4.32</w:t>
      </w:r>
      <w:r>
        <w:rPr>
          <w:rFonts w:ascii="仿宋" w:eastAsia="仿宋" w:hAnsi="仿宋" w:hint="eastAsia"/>
          <w:color w:val="000000"/>
          <w:sz w:val="32"/>
          <w:szCs w:val="32"/>
        </w:rPr>
        <w:t>万元、工会经费</w:t>
      </w:r>
      <w:r>
        <w:rPr>
          <w:rFonts w:ascii="仿宋" w:eastAsia="仿宋" w:hAnsi="仿宋" w:hint="eastAsia"/>
          <w:color w:val="000000"/>
          <w:sz w:val="32"/>
          <w:szCs w:val="32"/>
        </w:rPr>
        <w:t>0.02</w:t>
      </w:r>
      <w:r>
        <w:rPr>
          <w:rFonts w:ascii="仿宋" w:eastAsia="仿宋" w:hAnsi="仿宋" w:hint="eastAsia"/>
          <w:color w:val="000000"/>
          <w:sz w:val="32"/>
          <w:szCs w:val="32"/>
        </w:rPr>
        <w:t>万元、其他交通费</w:t>
      </w:r>
      <w:r>
        <w:rPr>
          <w:rFonts w:ascii="仿宋" w:eastAsia="仿宋" w:hAnsi="仿宋" w:hint="eastAsia"/>
          <w:color w:val="000000"/>
          <w:sz w:val="32"/>
          <w:szCs w:val="32"/>
        </w:rPr>
        <w:t>0.05</w:t>
      </w:r>
      <w:r>
        <w:rPr>
          <w:rFonts w:ascii="仿宋" w:eastAsia="仿宋" w:hAnsi="仿宋" w:hint="eastAsia"/>
          <w:color w:val="000000"/>
          <w:sz w:val="32"/>
          <w:szCs w:val="32"/>
        </w:rPr>
        <w:t>万元、其他商品和服务支出</w:t>
      </w:r>
      <w:r>
        <w:rPr>
          <w:rFonts w:ascii="仿宋" w:eastAsia="仿宋" w:hAnsi="仿宋" w:hint="eastAsia"/>
          <w:color w:val="000000"/>
          <w:sz w:val="32"/>
          <w:szCs w:val="32"/>
        </w:rPr>
        <w:t>7.45</w:t>
      </w:r>
      <w:r>
        <w:rPr>
          <w:rFonts w:ascii="仿宋" w:eastAsia="仿宋" w:hAnsi="仿宋" w:hint="eastAsia"/>
          <w:color w:val="000000"/>
          <w:sz w:val="32"/>
          <w:szCs w:val="32"/>
        </w:rPr>
        <w:t>万元等。</w:t>
      </w:r>
    </w:p>
    <w:p w:rsidR="00FC301C" w:rsidRDefault="006C1ABC">
      <w:pPr>
        <w:spacing w:line="600" w:lineRule="exact"/>
        <w:ind w:firstLine="640"/>
        <w:outlineLvl w:val="0"/>
        <w:rPr>
          <w:rStyle w:val="2Char"/>
          <w:rFonts w:ascii="黑体" w:eastAsia="黑体" w:hAnsi="黑体"/>
          <w:b w:val="0"/>
        </w:rPr>
      </w:pPr>
      <w:bookmarkStart w:id="84" w:name="_Toc15377215"/>
      <w:bookmarkStart w:id="85" w:name="_Toc17103560"/>
      <w:bookmarkStart w:id="86" w:name="_Toc24748"/>
      <w:bookmarkStart w:id="87" w:name="_Toc16836"/>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84"/>
      <w:bookmarkEnd w:id="85"/>
      <w:bookmarkEnd w:id="86"/>
      <w:bookmarkEnd w:id="87"/>
    </w:p>
    <w:p w:rsidR="00FC301C" w:rsidRDefault="006C1ABC">
      <w:pPr>
        <w:spacing w:line="600" w:lineRule="exact"/>
        <w:ind w:firstLine="640"/>
        <w:outlineLvl w:val="1"/>
        <w:rPr>
          <w:rFonts w:ascii="仿宋" w:eastAsia="仿宋" w:hAnsi="仿宋"/>
          <w:b/>
          <w:color w:val="000000"/>
          <w:sz w:val="32"/>
          <w:szCs w:val="32"/>
        </w:rPr>
      </w:pPr>
      <w:bookmarkStart w:id="88" w:name="_Toc23350"/>
      <w:bookmarkStart w:id="89" w:name="_Toc15377216"/>
      <w:bookmarkStart w:id="90" w:name="_Toc24156"/>
      <w:r>
        <w:rPr>
          <w:rFonts w:ascii="仿宋" w:eastAsia="仿宋" w:hAnsi="仿宋" w:hint="eastAsia"/>
          <w:b/>
          <w:color w:val="000000"/>
          <w:sz w:val="32"/>
          <w:szCs w:val="32"/>
        </w:rPr>
        <w:t>（一）“三公”经费财政拨款支出决算总体情况说明</w:t>
      </w:r>
      <w:bookmarkEnd w:id="88"/>
      <w:bookmarkEnd w:id="89"/>
      <w:bookmarkEnd w:id="90"/>
    </w:p>
    <w:p w:rsidR="00FC301C" w:rsidRDefault="006C1ABC">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1.85</w:t>
      </w:r>
      <w:r>
        <w:rPr>
          <w:rFonts w:ascii="仿宋" w:eastAsia="仿宋" w:hAnsi="仿宋" w:hint="eastAsia"/>
          <w:color w:val="000000"/>
          <w:sz w:val="32"/>
          <w:szCs w:val="32"/>
        </w:rPr>
        <w:t>万元，完成预算</w:t>
      </w:r>
      <w:r>
        <w:rPr>
          <w:rFonts w:ascii="仿宋" w:eastAsia="仿宋" w:hAnsi="仿宋" w:hint="eastAsia"/>
          <w:color w:val="000000"/>
          <w:sz w:val="32"/>
          <w:szCs w:val="32"/>
        </w:rPr>
        <w:t>59.7</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，决算数小于预算数的主要原因是按照中央八项规定，严格控制公务接待</w:t>
      </w:r>
      <w:r>
        <w:rPr>
          <w:rFonts w:ascii="仿宋" w:eastAsia="仿宋" w:hAnsi="仿宋" w:hint="eastAsia"/>
          <w:color w:val="000000"/>
          <w:sz w:val="32"/>
          <w:szCs w:val="32"/>
        </w:rPr>
        <w:t>。</w:t>
      </w:r>
    </w:p>
    <w:p w:rsidR="00FC301C" w:rsidRDefault="006C1ABC">
      <w:pPr>
        <w:spacing w:line="600" w:lineRule="exact"/>
        <w:ind w:firstLine="640"/>
        <w:outlineLvl w:val="1"/>
        <w:rPr>
          <w:rFonts w:ascii="仿宋" w:eastAsia="仿宋" w:hAnsi="仿宋"/>
          <w:b/>
          <w:color w:val="000000"/>
          <w:sz w:val="32"/>
          <w:szCs w:val="32"/>
        </w:rPr>
      </w:pPr>
      <w:bookmarkStart w:id="91" w:name="_Toc18516"/>
      <w:bookmarkStart w:id="92" w:name="_Toc28064"/>
      <w:bookmarkStart w:id="93" w:name="_Toc15377217"/>
      <w:r>
        <w:rPr>
          <w:rFonts w:ascii="仿宋" w:eastAsia="仿宋" w:hAnsi="仿宋" w:hint="eastAsia"/>
          <w:b/>
          <w:color w:val="000000"/>
          <w:sz w:val="32"/>
          <w:szCs w:val="32"/>
        </w:rPr>
        <w:t>（二）“三公”经费财政拨款支出决算具体情况说明</w:t>
      </w:r>
      <w:bookmarkEnd w:id="91"/>
      <w:bookmarkEnd w:id="92"/>
      <w:bookmarkEnd w:id="93"/>
    </w:p>
    <w:p w:rsidR="00FC301C" w:rsidRDefault="006C1ABC">
      <w:pPr>
        <w:spacing w:line="600" w:lineRule="exact"/>
        <w:ind w:firstLine="640"/>
        <w:jc w:val="left"/>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w:t>
      </w:r>
      <w:r>
        <w:rPr>
          <w:rFonts w:ascii="仿宋" w:eastAsia="仿宋" w:hAnsi="仿宋" w:hint="eastAsia"/>
          <w:color w:val="000000"/>
          <w:sz w:val="32"/>
          <w:szCs w:val="32"/>
        </w:rPr>
        <w:t>年“三公”经费财政拨款支出决算中，因公出国（境）费支出决算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Pr>
          <w:rFonts w:ascii="仿宋" w:eastAsia="仿宋" w:hAnsi="仿宋" w:hint="eastAsia"/>
          <w:color w:val="000000"/>
          <w:sz w:val="32"/>
          <w:szCs w:val="32"/>
        </w:rPr>
        <w:t>1.85</w:t>
      </w:r>
      <w:r>
        <w:rPr>
          <w:rFonts w:ascii="仿宋" w:eastAsia="仿宋" w:hAnsi="仿宋" w:hint="eastAsia"/>
          <w:color w:val="000000"/>
          <w:sz w:val="32"/>
          <w:szCs w:val="32"/>
        </w:rPr>
        <w:t>万元，占</w:t>
      </w:r>
    </w:p>
    <w:p w:rsidR="00FC301C" w:rsidRDefault="006C1ABC">
      <w:pPr>
        <w:spacing w:line="600" w:lineRule="exact"/>
        <w:jc w:val="left"/>
        <w:rPr>
          <w:rFonts w:ascii="仿宋" w:eastAsia="仿宋" w:hAnsi="仿宋"/>
          <w:color w:val="000000"/>
          <w:sz w:val="32"/>
          <w:szCs w:val="32"/>
        </w:rPr>
      </w:pPr>
      <w:r>
        <w:rPr>
          <w:rFonts w:ascii="仿宋" w:eastAsia="仿宋" w:hAnsi="仿宋" w:hint="eastAsia"/>
          <w:color w:val="000000"/>
          <w:sz w:val="32"/>
          <w:szCs w:val="32"/>
        </w:rPr>
        <w:t>１００</w:t>
      </w:r>
      <w:r>
        <w:rPr>
          <w:rFonts w:ascii="仿宋" w:eastAsia="仿宋" w:hAnsi="仿宋"/>
          <w:color w:val="000000"/>
          <w:sz w:val="32"/>
          <w:szCs w:val="32"/>
        </w:rPr>
        <w:t>%</w:t>
      </w:r>
      <w:r>
        <w:rPr>
          <w:rFonts w:ascii="仿宋" w:eastAsia="仿宋" w:hAnsi="仿宋" w:hint="eastAsia"/>
          <w:color w:val="000000"/>
          <w:sz w:val="32"/>
          <w:szCs w:val="32"/>
        </w:rPr>
        <w:t>。（详见下图７）具体情况如下：</w:t>
      </w:r>
    </w:p>
    <w:p w:rsidR="00FC301C" w:rsidRDefault="00FC301C">
      <w:pPr>
        <w:spacing w:line="600" w:lineRule="exact"/>
        <w:jc w:val="left"/>
        <w:rPr>
          <w:rFonts w:ascii="仿宋" w:eastAsia="仿宋" w:hAnsi="仿宋"/>
          <w:color w:val="000000"/>
          <w:sz w:val="32"/>
          <w:szCs w:val="32"/>
        </w:rPr>
      </w:pPr>
    </w:p>
    <w:p w:rsidR="00FC301C" w:rsidRDefault="00FC301C">
      <w:pPr>
        <w:spacing w:line="600" w:lineRule="exact"/>
        <w:jc w:val="left"/>
        <w:rPr>
          <w:rFonts w:ascii="仿宋" w:eastAsia="仿宋" w:hAnsi="仿宋"/>
          <w:color w:val="000000"/>
          <w:sz w:val="32"/>
          <w:szCs w:val="32"/>
        </w:rPr>
      </w:pPr>
    </w:p>
    <w:p w:rsidR="00FC301C" w:rsidRDefault="00FC301C">
      <w:pPr>
        <w:spacing w:line="600" w:lineRule="exact"/>
        <w:jc w:val="left"/>
        <w:rPr>
          <w:rFonts w:ascii="仿宋" w:eastAsia="仿宋" w:hAnsi="仿宋"/>
          <w:color w:val="000000"/>
          <w:sz w:val="32"/>
          <w:szCs w:val="32"/>
        </w:rPr>
      </w:pPr>
    </w:p>
    <w:p w:rsidR="00FC301C" w:rsidRDefault="006C1ABC">
      <w:pPr>
        <w:spacing w:line="600" w:lineRule="exact"/>
        <w:jc w:val="left"/>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5408" behindDoc="0" locked="0" layoutInCell="1" allowOverlap="1">
            <wp:simplePos x="0" y="0"/>
            <wp:positionH relativeFrom="column">
              <wp:posOffset>361950</wp:posOffset>
            </wp:positionH>
            <wp:positionV relativeFrom="paragraph">
              <wp:posOffset>-1085850</wp:posOffset>
            </wp:positionV>
            <wp:extent cx="4572000" cy="2743200"/>
            <wp:effectExtent l="0" t="0" r="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C301C" w:rsidRDefault="00FC301C">
      <w:pPr>
        <w:spacing w:line="600" w:lineRule="exact"/>
        <w:jc w:val="left"/>
        <w:rPr>
          <w:rFonts w:ascii="仿宋" w:eastAsia="仿宋" w:hAnsi="仿宋"/>
          <w:color w:val="000000"/>
          <w:sz w:val="32"/>
          <w:szCs w:val="32"/>
        </w:rPr>
      </w:pPr>
    </w:p>
    <w:p w:rsidR="00FC301C" w:rsidRDefault="00FC301C">
      <w:pPr>
        <w:spacing w:line="600" w:lineRule="exact"/>
        <w:jc w:val="left"/>
        <w:rPr>
          <w:rFonts w:ascii="仿宋" w:eastAsia="仿宋" w:hAnsi="仿宋"/>
          <w:color w:val="000000"/>
          <w:sz w:val="32"/>
          <w:szCs w:val="32"/>
        </w:rPr>
      </w:pPr>
    </w:p>
    <w:p w:rsidR="00FC301C" w:rsidRDefault="00FC301C">
      <w:pPr>
        <w:spacing w:line="600" w:lineRule="exact"/>
        <w:jc w:val="left"/>
        <w:rPr>
          <w:rFonts w:ascii="仿宋" w:eastAsia="仿宋" w:hAnsi="仿宋"/>
          <w:color w:val="000000"/>
          <w:sz w:val="32"/>
          <w:szCs w:val="32"/>
        </w:rPr>
      </w:pPr>
    </w:p>
    <w:p w:rsidR="00FC301C" w:rsidRDefault="006C1ABC">
      <w:pPr>
        <w:spacing w:line="600" w:lineRule="exact"/>
        <w:ind w:firstLine="640"/>
        <w:rPr>
          <w:rFonts w:ascii="仿宋" w:eastAsia="仿宋" w:hAnsi="仿宋"/>
          <w:color w:val="000000"/>
          <w:sz w:val="32"/>
          <w:szCs w:val="32"/>
        </w:rPr>
      </w:pPr>
      <w:r>
        <w:rPr>
          <w:rFonts w:ascii="仿宋_GB2312" w:eastAsia="仿宋_GB2312" w:hint="eastAsia"/>
          <w:b/>
          <w:color w:val="000000"/>
          <w:sz w:val="32"/>
          <w:szCs w:val="32"/>
        </w:rPr>
        <w:t>1</w:t>
      </w:r>
      <w:r>
        <w:rPr>
          <w:rFonts w:ascii="仿宋_GB2312" w:eastAsia="仿宋_GB2312"/>
          <w:b/>
          <w:color w:val="000000"/>
          <w:sz w:val="32"/>
          <w:szCs w:val="32"/>
        </w:rPr>
        <w:t>.</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1.85</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59.7</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年减少</w:t>
      </w:r>
      <w:r>
        <w:rPr>
          <w:rFonts w:ascii="仿宋_GB2312" w:eastAsia="仿宋_GB2312" w:hint="eastAsia"/>
          <w:color w:val="000000"/>
          <w:sz w:val="32"/>
          <w:szCs w:val="32"/>
        </w:rPr>
        <w:t>0.09</w:t>
      </w:r>
      <w:r>
        <w:rPr>
          <w:rFonts w:ascii="仿宋_GB2312" w:eastAsia="仿宋_GB2312" w:hint="eastAsia"/>
          <w:color w:val="000000"/>
          <w:sz w:val="32"/>
          <w:szCs w:val="32"/>
        </w:rPr>
        <w:t>万元，下降</w:t>
      </w:r>
      <w:r>
        <w:rPr>
          <w:rFonts w:ascii="仿宋_GB2312" w:eastAsia="仿宋_GB2312" w:hint="eastAsia"/>
          <w:color w:val="000000"/>
          <w:sz w:val="32"/>
          <w:szCs w:val="32"/>
        </w:rPr>
        <w:t>5.1</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 w:eastAsia="仿宋" w:hAnsi="仿宋" w:hint="eastAsia"/>
          <w:color w:val="000000"/>
          <w:sz w:val="32"/>
          <w:szCs w:val="32"/>
        </w:rPr>
        <w:t>按照中央八项规定，严格控制公务接待。</w:t>
      </w:r>
    </w:p>
    <w:p w:rsidR="00FC301C" w:rsidRDefault="006C1ABC">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hint="eastAsia"/>
          <w:color w:val="000000"/>
          <w:sz w:val="32"/>
          <w:szCs w:val="32"/>
        </w:rPr>
        <w:t>60</w:t>
      </w:r>
      <w:r>
        <w:rPr>
          <w:rFonts w:ascii="仿宋_GB2312" w:eastAsia="仿宋_GB2312" w:hint="eastAsia"/>
          <w:color w:val="000000"/>
          <w:sz w:val="32"/>
          <w:szCs w:val="32"/>
        </w:rPr>
        <w:t>批次，</w:t>
      </w:r>
      <w:r>
        <w:rPr>
          <w:rFonts w:ascii="仿宋_GB2312" w:eastAsia="仿宋_GB2312" w:hint="eastAsia"/>
          <w:color w:val="000000"/>
          <w:sz w:val="32"/>
          <w:szCs w:val="32"/>
        </w:rPr>
        <w:t>185</w:t>
      </w:r>
      <w:r>
        <w:rPr>
          <w:rFonts w:ascii="仿宋_GB2312" w:eastAsia="仿宋_GB2312" w:hint="eastAsia"/>
          <w:color w:val="000000"/>
          <w:sz w:val="32"/>
          <w:szCs w:val="32"/>
        </w:rPr>
        <w:t>人次（不包括陪同人员），共计支出</w:t>
      </w:r>
      <w:r>
        <w:rPr>
          <w:rFonts w:ascii="仿宋_GB2312" w:eastAsia="仿宋_GB2312" w:hint="eastAsia"/>
          <w:color w:val="000000"/>
          <w:sz w:val="32"/>
          <w:szCs w:val="32"/>
        </w:rPr>
        <w:t>1.85</w:t>
      </w:r>
      <w:r>
        <w:rPr>
          <w:rFonts w:ascii="仿宋_GB2312" w:eastAsia="仿宋_GB2312" w:hint="eastAsia"/>
          <w:color w:val="000000"/>
          <w:sz w:val="32"/>
          <w:szCs w:val="32"/>
        </w:rPr>
        <w:t>万元，具体内容包括：四川调查总队领导来检查指导工作，其余市州县调查队来交流学习相关业务。</w:t>
      </w:r>
    </w:p>
    <w:p w:rsidR="00FC301C" w:rsidRDefault="006C1ABC">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批次，</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人，共计支出</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万元。</w:t>
      </w:r>
    </w:p>
    <w:p w:rsidR="00FC301C" w:rsidRDefault="006C1ABC">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其他国内公务接待支出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sz w:val="32"/>
          <w:szCs w:val="32"/>
        </w:rPr>
        <w:t>.</w:t>
      </w:r>
      <w:bookmarkStart w:id="94" w:name="_Toc15377218"/>
    </w:p>
    <w:p w:rsidR="00FC301C" w:rsidRDefault="006C1ABC">
      <w:pPr>
        <w:spacing w:line="600" w:lineRule="exact"/>
        <w:ind w:firstLine="640"/>
        <w:outlineLvl w:val="0"/>
        <w:rPr>
          <w:rStyle w:val="2Char"/>
          <w:rFonts w:ascii="黑体" w:eastAsia="黑体" w:hAnsi="黑体"/>
        </w:rPr>
      </w:pPr>
      <w:bookmarkStart w:id="95" w:name="_Toc17103561"/>
      <w:bookmarkStart w:id="96" w:name="_Toc3343"/>
      <w:bookmarkStart w:id="97" w:name="_Toc9675"/>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94"/>
      <w:bookmarkEnd w:id="95"/>
      <w:bookmarkEnd w:id="96"/>
      <w:bookmarkEnd w:id="97"/>
    </w:p>
    <w:p w:rsidR="00FC301C" w:rsidRDefault="006C1ABC">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FC301C" w:rsidRDefault="006C1ABC">
      <w:pPr>
        <w:numPr>
          <w:ilvl w:val="0"/>
          <w:numId w:val="2"/>
        </w:numPr>
        <w:spacing w:line="600" w:lineRule="exact"/>
        <w:ind w:firstLine="640"/>
        <w:outlineLvl w:val="0"/>
        <w:rPr>
          <w:rStyle w:val="2Char"/>
          <w:rFonts w:ascii="黑体" w:eastAsia="黑体" w:hAnsi="黑体"/>
          <w:b w:val="0"/>
        </w:rPr>
      </w:pPr>
      <w:bookmarkStart w:id="98" w:name="_Toc15377219"/>
      <w:bookmarkStart w:id="99" w:name="_Toc17103562"/>
      <w:bookmarkStart w:id="100" w:name="_Toc12620"/>
      <w:bookmarkStart w:id="101" w:name="_Toc3733"/>
      <w:r>
        <w:rPr>
          <w:rStyle w:val="2Char"/>
          <w:rFonts w:ascii="黑体" w:eastAsia="黑体" w:hAnsi="黑体" w:hint="eastAsia"/>
          <w:b w:val="0"/>
        </w:rPr>
        <w:t>国有资本经营预算支出决算情况说明</w:t>
      </w:r>
      <w:bookmarkEnd w:id="98"/>
      <w:bookmarkEnd w:id="99"/>
      <w:bookmarkEnd w:id="100"/>
      <w:bookmarkEnd w:id="101"/>
    </w:p>
    <w:p w:rsidR="00FC301C" w:rsidRDefault="006C1ABC">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FC301C" w:rsidRDefault="006C1ABC">
      <w:pPr>
        <w:pStyle w:val="a9"/>
        <w:numPr>
          <w:ilvl w:val="0"/>
          <w:numId w:val="3"/>
        </w:numPr>
        <w:spacing w:line="580" w:lineRule="exact"/>
        <w:ind w:firstLineChars="0"/>
        <w:outlineLvl w:val="0"/>
        <w:rPr>
          <w:rStyle w:val="2Char"/>
          <w:rFonts w:ascii="黑体" w:eastAsia="黑体" w:hAnsi="黑体"/>
          <w:b w:val="0"/>
        </w:rPr>
      </w:pPr>
      <w:bookmarkStart w:id="102" w:name="_Toc26937"/>
      <w:bookmarkStart w:id="103" w:name="_Toc17103563"/>
      <w:bookmarkStart w:id="104" w:name="_Toc5829"/>
      <w:r>
        <w:rPr>
          <w:rStyle w:val="2Char"/>
          <w:rFonts w:ascii="黑体" w:eastAsia="黑体" w:hAnsi="黑体" w:hint="eastAsia"/>
          <w:b w:val="0"/>
        </w:rPr>
        <w:t>预算绩效情况说明</w:t>
      </w:r>
      <w:bookmarkEnd w:id="102"/>
      <w:bookmarkEnd w:id="103"/>
      <w:bookmarkEnd w:id="104"/>
    </w:p>
    <w:p w:rsidR="00FC301C" w:rsidRDefault="006C1ABC">
      <w:pPr>
        <w:numPr>
          <w:ilvl w:val="0"/>
          <w:numId w:val="4"/>
        </w:numPr>
        <w:spacing w:line="580" w:lineRule="exact"/>
        <w:ind w:firstLineChars="200" w:firstLine="643"/>
        <w:outlineLvl w:val="1"/>
        <w:rPr>
          <w:rFonts w:ascii="仿宋" w:eastAsia="仿宋" w:hAnsi="仿宋" w:cs="楷体_GB2312"/>
          <w:b/>
          <w:bCs/>
          <w:sz w:val="32"/>
          <w:szCs w:val="32"/>
        </w:rPr>
      </w:pPr>
      <w:bookmarkStart w:id="105" w:name="_Toc4920"/>
      <w:bookmarkStart w:id="106" w:name="_Toc8114"/>
      <w:r>
        <w:rPr>
          <w:rFonts w:ascii="仿宋" w:eastAsia="仿宋" w:hAnsi="仿宋" w:cs="楷体_GB2312" w:hint="eastAsia"/>
          <w:b/>
          <w:bCs/>
          <w:sz w:val="32"/>
          <w:szCs w:val="32"/>
        </w:rPr>
        <w:lastRenderedPageBreak/>
        <w:t>预算绩效管理工作开展情况。</w:t>
      </w:r>
      <w:bookmarkEnd w:id="105"/>
      <w:bookmarkEnd w:id="106"/>
    </w:p>
    <w:p w:rsidR="00FC301C" w:rsidRDefault="006C1A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城乡住户一体化调查项目开展了预算事前绩效评估，对城乡住户一体化调查这个项目编制了绩效目标，预算执行过程中，选取城乡住户一体化调查项目开展绩效监控，年终执行完毕后，对该项目开展了绩效目标完成情况梳理填报。</w:t>
      </w:r>
    </w:p>
    <w:p w:rsidR="00FC301C" w:rsidRDefault="006C1ABC">
      <w:pPr>
        <w:spacing w:line="600" w:lineRule="exact"/>
        <w:ind w:firstLineChars="200" w:firstLine="640"/>
        <w:rPr>
          <w:rFonts w:ascii="方正仿宋简体" w:eastAsia="方正仿宋简体" w:hAnsi="仿宋"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年部门整体支出开展绩效自评，从评价情况来看，本部门</w:t>
      </w:r>
      <w:r>
        <w:rPr>
          <w:rFonts w:ascii="方正仿宋简体" w:eastAsia="方正仿宋简体" w:hAnsi="仿宋" w:cs="仿宋_GB2312" w:hint="eastAsia"/>
          <w:sz w:val="32"/>
          <w:szCs w:val="32"/>
        </w:rPr>
        <w:t>按照国家统计局统一规定的统计范围、计算方法、统计口径、填报要求和统计报表制度的内容，依法开展各项统计调查工作，为各级政府制定政策，进行经济管理与调控提供依据；根据国家统计局的</w:t>
      </w:r>
      <w:r>
        <w:rPr>
          <w:rFonts w:ascii="方正仿宋简体" w:eastAsia="方正仿宋简体" w:hAnsi="仿宋" w:cs="仿宋_GB2312" w:hint="eastAsia"/>
          <w:sz w:val="32"/>
          <w:szCs w:val="32"/>
        </w:rPr>
        <w:t>授权公布有关统计调查结果或资料；进一步提升国家调查业务的科学化、标准化和规范化水平，保证统计调查数据质量和统计公信力；积极筹措资金，保障各项调查项目和信息化建设工作顺利开展，保障资阳市雁江区社会经济调查队的人员工资、津补贴、政策性社会保障金足额发放和支出规范。</w:t>
      </w:r>
    </w:p>
    <w:p w:rsidR="00FC301C" w:rsidRDefault="006C1ABC">
      <w:pPr>
        <w:spacing w:line="600" w:lineRule="exact"/>
        <w:ind w:firstLineChars="200" w:firstLine="640"/>
        <w:rPr>
          <w:rFonts w:ascii="方正仿宋简体" w:eastAsia="方正仿宋简体"/>
          <w:sz w:val="32"/>
          <w:szCs w:val="32"/>
        </w:rPr>
      </w:pPr>
      <w:r>
        <w:rPr>
          <w:rFonts w:ascii="仿宋_GB2312" w:eastAsia="仿宋_GB2312" w:hAnsi="仿宋_GB2312" w:cs="仿宋_GB2312" w:hint="eastAsia"/>
          <w:sz w:val="32"/>
          <w:szCs w:val="32"/>
        </w:rPr>
        <w:t>本部门还自行组织了城乡住户一体化调查项目绩效评价，从评价情况来看，</w:t>
      </w:r>
      <w:r>
        <w:rPr>
          <w:rFonts w:ascii="方正仿宋简体" w:eastAsia="方正仿宋简体" w:hint="eastAsia"/>
          <w:sz w:val="32"/>
          <w:szCs w:val="32"/>
        </w:rPr>
        <w:t>2019</w:t>
      </w:r>
      <w:r>
        <w:rPr>
          <w:rFonts w:ascii="方正仿宋简体" w:eastAsia="方正仿宋简体" w:hint="eastAsia"/>
          <w:sz w:val="32"/>
          <w:szCs w:val="32"/>
        </w:rPr>
        <w:t>年全年城乡一体化住户调查工作全部按计划要求的时间完成，各项工作成本皆不超计划，达到了绩效设计目标。</w:t>
      </w:r>
    </w:p>
    <w:p w:rsidR="00FC301C" w:rsidRDefault="006C1ABC">
      <w:pPr>
        <w:spacing w:line="600" w:lineRule="exact"/>
        <w:ind w:firstLineChars="200" w:firstLine="643"/>
        <w:rPr>
          <w:rFonts w:eastAsia="方正仿宋简体"/>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年度部门决算中反映城乡一体化</w:t>
      </w:r>
      <w:r>
        <w:rPr>
          <w:rFonts w:ascii="仿宋_GB2312" w:eastAsia="仿宋_GB2312" w:hAnsi="仿宋_GB2312" w:cs="仿宋_GB2312" w:hint="eastAsia"/>
          <w:sz w:val="32"/>
          <w:szCs w:val="32"/>
        </w:rPr>
        <w:t>住户调</w:t>
      </w:r>
      <w:r>
        <w:rPr>
          <w:rFonts w:ascii="仿宋_GB2312" w:eastAsia="仿宋_GB2312" w:hAnsi="仿宋_GB2312" w:cs="仿宋_GB2312" w:hint="eastAsia"/>
          <w:sz w:val="32"/>
          <w:szCs w:val="32"/>
        </w:rPr>
        <w:lastRenderedPageBreak/>
        <w:t>查项目绩效目标实际完成情况。城乡一体化住户调查项目绩效目标完成情况综述。项目全年预算数</w:t>
      </w:r>
      <w:r>
        <w:rPr>
          <w:rFonts w:ascii="仿宋_GB2312" w:eastAsia="仿宋_GB2312" w:hAnsi="仿宋_GB2312" w:cs="仿宋_GB2312" w:hint="eastAsia"/>
          <w:sz w:val="32"/>
          <w:szCs w:val="32"/>
        </w:rPr>
        <w:t>51.72</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51.72</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eastAsia="方正仿宋简体" w:hint="eastAsia"/>
          <w:sz w:val="32"/>
          <w:szCs w:val="32"/>
        </w:rPr>
        <w:t>一是组织落实、思想认识、经费落实、人员落实、物资准备、责任落实等“六个到位“”为住户调查实施提供保障。二是重视培训，多次召开住户调查业务培训会议，统筹协调工作进度，为住户调查工作打下了坚实基础。</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FC301C">
        <w:trPr>
          <w:trHeight w:val="1034"/>
        </w:trPr>
        <w:tc>
          <w:tcPr>
            <w:tcW w:w="9960" w:type="dxa"/>
            <w:gridSpan w:val="6"/>
            <w:tcMar>
              <w:top w:w="15" w:type="dxa"/>
              <w:left w:w="15" w:type="dxa"/>
              <w:bottom w:w="0" w:type="dxa"/>
              <w:right w:w="15" w:type="dxa"/>
            </w:tcMar>
            <w:vAlign w:val="center"/>
          </w:tcPr>
          <w:p w:rsidR="00FC301C" w:rsidRDefault="006C1ABC">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w:t>
            </w:r>
            <w:r>
              <w:rPr>
                <w:rFonts w:ascii="宋体" w:hAnsi="宋体" w:cs="宋体" w:hint="eastAsia"/>
                <w:color w:val="000000"/>
                <w:kern w:val="0"/>
                <w:sz w:val="36"/>
                <w:szCs w:val="36"/>
              </w:rPr>
              <w:t>年度</w:t>
            </w:r>
            <w:r>
              <w:rPr>
                <w:rFonts w:ascii="宋体" w:hAnsi="宋体" w:cs="宋体" w:hint="eastAsia"/>
                <w:color w:val="000000"/>
                <w:kern w:val="0"/>
                <w:sz w:val="36"/>
                <w:szCs w:val="36"/>
              </w:rPr>
              <w:t>)</w:t>
            </w:r>
          </w:p>
        </w:tc>
      </w:tr>
      <w:tr w:rsidR="00FC301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sz w:val="24"/>
              </w:rPr>
              <w:t>城乡一体化住户调查</w:t>
            </w:r>
          </w:p>
        </w:tc>
      </w:tr>
      <w:tr w:rsidR="00FC301C">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sz w:val="24"/>
              </w:rPr>
              <w:t>资阳市雁江区社会经济调查队</w:t>
            </w:r>
          </w:p>
        </w:tc>
      </w:tr>
      <w:tr w:rsidR="00FC301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w:t>
            </w:r>
            <w:r>
              <w:rPr>
                <w:rFonts w:ascii="宋体" w:hAnsi="宋体" w:cs="宋体" w:hint="eastAsia"/>
                <w:color w:val="000000"/>
                <w:kern w:val="0"/>
                <w:sz w:val="24"/>
              </w:rPr>
              <w:t>(</w:t>
            </w:r>
            <w:r>
              <w:rPr>
                <w:rFonts w:ascii="宋体" w:hAnsi="宋体" w:cs="宋体" w:hint="eastAsia"/>
                <w:color w:val="000000"/>
                <w:kern w:val="0"/>
                <w:sz w:val="24"/>
              </w:rPr>
              <w:t>万元</w:t>
            </w:r>
            <w:r>
              <w:rPr>
                <w:rFonts w:ascii="宋体" w:hAnsi="宋体" w:cs="宋体" w:hint="eastAsia"/>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预算数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sz w:val="24"/>
              </w:rPr>
              <w:t>51.72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执行数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sz w:val="24"/>
              </w:rPr>
              <w:t>51.72</w:t>
            </w:r>
          </w:p>
        </w:tc>
      </w:tr>
      <w:tr w:rsidR="00FC301C">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sz w:val="24"/>
              </w:rPr>
              <w:t>51.72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其中</w:t>
            </w:r>
            <w:r>
              <w:rPr>
                <w:rFonts w:ascii="宋体" w:hAnsi="宋体" w:cs="宋体" w:hint="eastAsia"/>
                <w:color w:val="000000"/>
                <w:kern w:val="0"/>
                <w:sz w:val="24"/>
              </w:rPr>
              <w:t>-</w:t>
            </w:r>
            <w:r>
              <w:rPr>
                <w:rFonts w:ascii="宋体" w:hAnsi="宋体" w:cs="宋体" w:hint="eastAsia"/>
                <w:color w:val="000000"/>
                <w:kern w:val="0"/>
                <w:sz w:val="24"/>
              </w:rPr>
              <w:t>财政拨款</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sz w:val="24"/>
              </w:rPr>
              <w:t>51.72</w:t>
            </w:r>
          </w:p>
        </w:tc>
      </w:tr>
      <w:tr w:rsidR="00FC301C">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jc w:val="center"/>
              <w:rPr>
                <w:rFonts w:ascii="宋体" w:hAnsi="宋体" w:cs="宋体"/>
                <w:color w:val="000000"/>
                <w:sz w:val="24"/>
              </w:rPr>
            </w:pPr>
            <w:r>
              <w:rPr>
                <w:rFonts w:ascii="宋体" w:hAnsi="宋体" w:cs="宋体" w:hint="eastAsia"/>
                <w:color w:val="000000"/>
                <w:sz w:val="24"/>
              </w:rPr>
              <w:t>0</w:t>
            </w:r>
          </w:p>
        </w:tc>
      </w:tr>
      <w:tr w:rsidR="00FC301C">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FC301C">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textAlignment w:val="center"/>
              <w:rPr>
                <w:rFonts w:ascii="宋体" w:hAnsi="宋体"/>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相关住户调查工作制度建设</w:t>
            </w:r>
          </w:p>
          <w:p w:rsidR="00FC301C" w:rsidRDefault="006C1ABC">
            <w:pPr>
              <w:widowControl/>
              <w:jc w:val="left"/>
              <w:textAlignment w:val="center"/>
              <w:rPr>
                <w:rFonts w:ascii="宋体" w:hAnsi="宋体"/>
                <w:color w:val="000000"/>
                <w:kern w:val="0"/>
                <w:sz w:val="18"/>
                <w:szCs w:val="18"/>
              </w:rPr>
            </w:pPr>
            <w:r>
              <w:rPr>
                <w:rFonts w:ascii="宋体" w:hAnsi="宋体" w:hint="eastAsia"/>
                <w:color w:val="000000"/>
                <w:kern w:val="0"/>
                <w:sz w:val="18"/>
                <w:szCs w:val="18"/>
              </w:rPr>
              <w:t>2.</w:t>
            </w:r>
            <w:r>
              <w:rPr>
                <w:rFonts w:ascii="宋体" w:hAnsi="宋体" w:hint="eastAsia"/>
                <w:color w:val="000000"/>
                <w:kern w:val="0"/>
                <w:sz w:val="18"/>
                <w:szCs w:val="18"/>
              </w:rPr>
              <w:t>建立辅助调查员管理办法</w:t>
            </w:r>
          </w:p>
          <w:p w:rsidR="00FC301C" w:rsidRDefault="006C1ABC">
            <w:pPr>
              <w:widowControl/>
              <w:jc w:val="left"/>
              <w:textAlignment w:val="center"/>
              <w:rPr>
                <w:rFonts w:ascii="宋体" w:hAnsi="宋体" w:cs="宋体"/>
                <w:color w:val="000000"/>
                <w:sz w:val="24"/>
              </w:rPr>
            </w:pPr>
            <w:r>
              <w:rPr>
                <w:rFonts w:ascii="宋体" w:hAnsi="宋体" w:hint="eastAsia"/>
                <w:color w:val="000000"/>
                <w:kern w:val="0"/>
                <w:sz w:val="18"/>
                <w:szCs w:val="18"/>
              </w:rPr>
              <w:t>3.</w:t>
            </w:r>
            <w:r>
              <w:rPr>
                <w:rFonts w:ascii="宋体" w:hAnsi="宋体" w:hint="eastAsia"/>
                <w:color w:val="000000"/>
                <w:kern w:val="0"/>
                <w:sz w:val="18"/>
                <w:szCs w:val="18"/>
              </w:rPr>
              <w:t>住户调查网点建设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textAlignment w:val="center"/>
              <w:rPr>
                <w:rFonts w:ascii="宋体" w:hAnsi="宋体"/>
                <w:color w:val="000000"/>
                <w:kern w:val="0"/>
                <w:sz w:val="18"/>
                <w:szCs w:val="18"/>
              </w:rPr>
            </w:pPr>
            <w:r>
              <w:rPr>
                <w:rFonts w:ascii="宋体" w:hAnsi="宋体" w:hint="eastAsia"/>
                <w:color w:val="000000"/>
                <w:kern w:val="0"/>
                <w:sz w:val="18"/>
                <w:szCs w:val="18"/>
              </w:rPr>
              <w:t>1.</w:t>
            </w:r>
            <w:r>
              <w:rPr>
                <w:rFonts w:ascii="宋体" w:hAnsi="宋体" w:hint="eastAsia"/>
                <w:color w:val="000000"/>
                <w:kern w:val="0"/>
                <w:sz w:val="18"/>
                <w:szCs w:val="18"/>
              </w:rPr>
              <w:t>已建立相应制度</w:t>
            </w:r>
          </w:p>
          <w:p w:rsidR="00FC301C" w:rsidRDefault="006C1ABC">
            <w:pPr>
              <w:widowControl/>
              <w:jc w:val="left"/>
              <w:textAlignment w:val="center"/>
              <w:rPr>
                <w:rFonts w:ascii="宋体" w:hAnsi="宋体"/>
                <w:color w:val="000000"/>
                <w:kern w:val="0"/>
                <w:sz w:val="18"/>
                <w:szCs w:val="18"/>
              </w:rPr>
            </w:pPr>
            <w:r>
              <w:rPr>
                <w:rFonts w:ascii="宋体" w:hAnsi="宋体" w:cs="宋体" w:hint="eastAsia"/>
                <w:color w:val="000000"/>
                <w:sz w:val="24"/>
              </w:rPr>
              <w:t>2.</w:t>
            </w:r>
            <w:r>
              <w:rPr>
                <w:rFonts w:ascii="宋体" w:hAnsi="宋体" w:hint="eastAsia"/>
                <w:color w:val="000000"/>
                <w:kern w:val="0"/>
                <w:sz w:val="18"/>
                <w:szCs w:val="18"/>
              </w:rPr>
              <w:t>已建立相应管理办法</w:t>
            </w:r>
          </w:p>
          <w:p w:rsidR="00FC301C" w:rsidRDefault="006C1ABC">
            <w:pPr>
              <w:widowControl/>
              <w:jc w:val="left"/>
              <w:textAlignment w:val="center"/>
              <w:rPr>
                <w:rFonts w:ascii="宋体" w:hAnsi="宋体" w:cs="宋体"/>
                <w:color w:val="000000"/>
                <w:sz w:val="24"/>
              </w:rPr>
            </w:pPr>
            <w:r>
              <w:rPr>
                <w:rFonts w:ascii="宋体" w:hAnsi="宋体" w:hint="eastAsia"/>
                <w:color w:val="000000"/>
                <w:kern w:val="0"/>
                <w:sz w:val="18"/>
                <w:szCs w:val="18"/>
              </w:rPr>
              <w:t>3.</w:t>
            </w:r>
            <w:r>
              <w:rPr>
                <w:rFonts w:ascii="宋体" w:hAnsi="宋体" w:hint="eastAsia"/>
                <w:color w:val="000000"/>
                <w:kern w:val="0"/>
                <w:sz w:val="18"/>
                <w:szCs w:val="18"/>
              </w:rPr>
              <w:t>已打造住户网点样板间</w:t>
            </w:r>
          </w:p>
        </w:tc>
      </w:tr>
      <w:tr w:rsidR="00FC301C">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预期指标值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w:t>
            </w:r>
            <w:r>
              <w:rPr>
                <w:rFonts w:ascii="宋体" w:hAnsi="宋体" w:cs="宋体" w:hint="eastAsia"/>
                <w:color w:val="000000"/>
                <w:kern w:val="0"/>
                <w:sz w:val="24"/>
              </w:rPr>
              <w:t>(</w:t>
            </w:r>
            <w:r>
              <w:rPr>
                <w:rFonts w:ascii="宋体" w:hAnsi="宋体" w:cs="宋体" w:hint="eastAsia"/>
                <w:color w:val="000000"/>
                <w:kern w:val="0"/>
                <w:sz w:val="24"/>
              </w:rPr>
              <w:t>包含数字及文字描述</w:t>
            </w:r>
            <w:r>
              <w:rPr>
                <w:rFonts w:ascii="宋体" w:hAnsi="宋体" w:cs="宋体" w:hint="eastAsia"/>
                <w:color w:val="000000"/>
                <w:kern w:val="0"/>
                <w:sz w:val="24"/>
              </w:rPr>
              <w:t>)</w:t>
            </w:r>
          </w:p>
        </w:tc>
      </w:tr>
      <w:tr w:rsidR="00FC301C">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rPr>
                <w:rFonts w:ascii="宋体"/>
                <w:color w:val="000000"/>
                <w:kern w:val="0"/>
                <w:sz w:val="18"/>
                <w:szCs w:val="18"/>
              </w:rPr>
            </w:pPr>
            <w:r>
              <w:rPr>
                <w:rFonts w:ascii="宋体" w:hAnsi="宋体" w:hint="eastAsia"/>
                <w:color w:val="000000"/>
                <w:kern w:val="0"/>
                <w:sz w:val="18"/>
                <w:szCs w:val="18"/>
              </w:rPr>
              <w:t>数量</w:t>
            </w:r>
          </w:p>
          <w:p w:rsidR="00FC301C" w:rsidRDefault="006C1ABC">
            <w:pPr>
              <w:widowControl/>
              <w:jc w:val="center"/>
              <w:rPr>
                <w:rFonts w:ascii="宋体"/>
                <w:color w:val="000000"/>
                <w:kern w:val="0"/>
                <w:sz w:val="18"/>
                <w:szCs w:val="18"/>
              </w:rPr>
            </w:pPr>
            <w:r>
              <w:rPr>
                <w:rFonts w:ascii="宋体" w:hAnsi="宋体" w:hint="eastAsia"/>
                <w:color w:val="000000"/>
                <w:kern w:val="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指标</w:t>
            </w:r>
            <w:r>
              <w:rPr>
                <w:rFonts w:ascii="宋体" w:hAnsi="宋体"/>
                <w:color w:val="000000"/>
                <w:kern w:val="0"/>
                <w:sz w:val="18"/>
                <w:szCs w:val="18"/>
              </w:rPr>
              <w:t>1:</w:t>
            </w:r>
            <w:r>
              <w:rPr>
                <w:rFonts w:ascii="宋体" w:hAnsi="宋体" w:hint="eastAsia"/>
                <w:color w:val="000000"/>
                <w:kern w:val="0"/>
                <w:sz w:val="18"/>
                <w:szCs w:val="18"/>
              </w:rPr>
              <w:t>城乡居民人均可支配收入数据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int="eastAsia"/>
                <w:color w:val="000000"/>
                <w:kern w:val="0"/>
                <w:sz w:val="18"/>
                <w:szCs w:val="18"/>
              </w:rPr>
              <w:t>按季度公布城乡居民人均可支配收入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int="eastAsia"/>
                <w:color w:val="000000"/>
                <w:kern w:val="0"/>
                <w:sz w:val="18"/>
                <w:szCs w:val="18"/>
              </w:rPr>
              <w:t>按期完成数据</w:t>
            </w:r>
          </w:p>
        </w:tc>
      </w:tr>
      <w:tr w:rsidR="00FC301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rPr>
                <w:rFonts w:ascii="宋体"/>
                <w:color w:val="000000"/>
                <w:kern w:val="0"/>
                <w:sz w:val="18"/>
                <w:szCs w:val="18"/>
              </w:rPr>
            </w:pPr>
            <w:r>
              <w:rPr>
                <w:rFonts w:ascii="宋体" w:hAnsi="宋体" w:hint="eastAsia"/>
                <w:color w:val="000000"/>
                <w:kern w:val="0"/>
                <w:sz w:val="18"/>
                <w:szCs w:val="18"/>
              </w:rPr>
              <w:t>质量</w:t>
            </w:r>
          </w:p>
          <w:p w:rsidR="00FC301C" w:rsidRDefault="006C1ABC">
            <w:pPr>
              <w:widowControl/>
              <w:jc w:val="center"/>
              <w:rPr>
                <w:rFonts w:ascii="宋体"/>
                <w:color w:val="000000"/>
                <w:kern w:val="0"/>
                <w:sz w:val="18"/>
                <w:szCs w:val="18"/>
              </w:rPr>
            </w:pPr>
            <w:r>
              <w:rPr>
                <w:rFonts w:ascii="宋体" w:hAnsi="宋体" w:hint="eastAsia"/>
                <w:color w:val="000000"/>
                <w:kern w:val="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指标</w:t>
            </w:r>
            <w:r>
              <w:rPr>
                <w:rFonts w:ascii="宋体" w:hAnsi="宋体"/>
                <w:color w:val="000000"/>
                <w:kern w:val="0"/>
                <w:sz w:val="18"/>
                <w:szCs w:val="18"/>
              </w:rPr>
              <w:t>1:</w:t>
            </w:r>
            <w:r>
              <w:rPr>
                <w:rFonts w:ascii="宋体" w:hAnsi="宋体" w:hint="eastAsia"/>
                <w:color w:val="000000"/>
                <w:kern w:val="0"/>
                <w:sz w:val="18"/>
                <w:szCs w:val="18"/>
              </w:rPr>
              <w:t>数据完成情况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 xml:space="preserve">　完成情况</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 xml:space="preserve">　　顺利完成月报、季报、年报</w:t>
            </w:r>
          </w:p>
        </w:tc>
      </w:tr>
      <w:tr w:rsidR="00FC301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rPr>
                <w:rFonts w:ascii="宋体"/>
                <w:color w:val="000000"/>
                <w:kern w:val="0"/>
                <w:sz w:val="18"/>
                <w:szCs w:val="18"/>
              </w:rPr>
            </w:pPr>
            <w:r>
              <w:rPr>
                <w:rFonts w:ascii="宋体" w:hAnsi="宋体" w:hint="eastAsia"/>
                <w:color w:val="000000"/>
                <w:kern w:val="0"/>
                <w:sz w:val="18"/>
                <w:szCs w:val="18"/>
              </w:rPr>
              <w:t>时效</w:t>
            </w:r>
          </w:p>
          <w:p w:rsidR="00FC301C" w:rsidRDefault="006C1ABC">
            <w:pPr>
              <w:widowControl/>
              <w:jc w:val="center"/>
              <w:rPr>
                <w:rFonts w:ascii="宋体"/>
                <w:color w:val="000000"/>
                <w:kern w:val="0"/>
                <w:sz w:val="18"/>
                <w:szCs w:val="18"/>
              </w:rPr>
            </w:pPr>
            <w:r>
              <w:rPr>
                <w:rFonts w:ascii="宋体" w:hAnsi="宋体" w:hint="eastAsia"/>
                <w:color w:val="000000"/>
                <w:kern w:val="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指标</w:t>
            </w:r>
            <w:r>
              <w:rPr>
                <w:rFonts w:ascii="宋体" w:hAnsi="宋体"/>
                <w:color w:val="000000"/>
                <w:kern w:val="0"/>
                <w:sz w:val="18"/>
                <w:szCs w:val="18"/>
              </w:rPr>
              <w:t>1:</w:t>
            </w:r>
            <w:r>
              <w:rPr>
                <w:rFonts w:ascii="宋体" w:hAnsi="宋体" w:hint="eastAsia"/>
                <w:color w:val="000000"/>
                <w:kern w:val="0"/>
                <w:sz w:val="18"/>
                <w:szCs w:val="18"/>
              </w:rPr>
              <w:t>数据生成情况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textAlignment w:val="center"/>
              <w:rPr>
                <w:rFonts w:eastAsia="Times New Roman"/>
                <w:color w:val="000000"/>
                <w:sz w:val="20"/>
                <w:szCs w:val="20"/>
              </w:rPr>
            </w:pPr>
            <w:r>
              <w:rPr>
                <w:rFonts w:ascii="宋体" w:hAnsi="宋体" w:cs="宋体" w:hint="eastAsia"/>
                <w:color w:val="000000"/>
                <w:kern w:val="0"/>
                <w:sz w:val="20"/>
                <w:szCs w:val="20"/>
              </w:rPr>
              <w:t>统计数据是否按期产生并报告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 xml:space="preserve">　按期季度，年度数据、出版各项产品</w:t>
            </w:r>
          </w:p>
        </w:tc>
      </w:tr>
      <w:tr w:rsidR="00FC301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rPr>
                <w:rFonts w:ascii="宋体"/>
                <w:color w:val="000000"/>
                <w:kern w:val="0"/>
                <w:sz w:val="18"/>
                <w:szCs w:val="18"/>
              </w:rPr>
            </w:pPr>
            <w:r>
              <w:rPr>
                <w:rFonts w:ascii="宋体" w:hAnsi="宋体" w:hint="eastAsia"/>
                <w:color w:val="000000"/>
                <w:kern w:val="0"/>
                <w:sz w:val="18"/>
                <w:szCs w:val="18"/>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指标</w:t>
            </w:r>
            <w:r>
              <w:rPr>
                <w:rFonts w:ascii="宋体" w:hAnsi="宋体"/>
                <w:color w:val="000000"/>
                <w:kern w:val="0"/>
                <w:sz w:val="18"/>
                <w:szCs w:val="18"/>
              </w:rPr>
              <w:t>1:</w:t>
            </w:r>
            <w:r>
              <w:rPr>
                <w:rFonts w:ascii="宋体" w:hAnsi="宋体" w:hint="eastAsia"/>
                <w:color w:val="000000"/>
                <w:kern w:val="0"/>
                <w:sz w:val="18"/>
                <w:szCs w:val="18"/>
              </w:rPr>
              <w:t>数据生成情况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textAlignment w:val="center"/>
              <w:rPr>
                <w:rFonts w:eastAsia="Times New Roman"/>
                <w:color w:val="000000"/>
                <w:sz w:val="20"/>
                <w:szCs w:val="20"/>
              </w:rPr>
            </w:pPr>
            <w:r>
              <w:rPr>
                <w:rFonts w:ascii="宋体" w:hAnsi="宋体" w:cs="宋体" w:hint="eastAsia"/>
                <w:color w:val="000000"/>
                <w:kern w:val="0"/>
                <w:sz w:val="20"/>
                <w:szCs w:val="20"/>
              </w:rPr>
              <w:t>主要数据产品未受到质疑，未产生不良影响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 xml:space="preserve">　得到公众的认可</w:t>
            </w:r>
          </w:p>
        </w:tc>
      </w:tr>
      <w:tr w:rsidR="00FC301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rPr>
                <w:rFonts w:ascii="宋体"/>
                <w:color w:val="000000"/>
                <w:kern w:val="0"/>
                <w:sz w:val="18"/>
                <w:szCs w:val="18"/>
              </w:rPr>
            </w:pPr>
            <w:r>
              <w:rPr>
                <w:rFonts w:ascii="宋体" w:hAnsi="宋体" w:hint="eastAsia"/>
                <w:color w:val="000000"/>
                <w:kern w:val="0"/>
                <w:sz w:val="18"/>
                <w:szCs w:val="18"/>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指标</w:t>
            </w:r>
            <w:r>
              <w:rPr>
                <w:rFonts w:ascii="宋体" w:hAnsi="宋体"/>
                <w:color w:val="000000"/>
                <w:kern w:val="0"/>
                <w:sz w:val="18"/>
                <w:szCs w:val="18"/>
              </w:rPr>
              <w:t>1:</w:t>
            </w:r>
            <w:r>
              <w:rPr>
                <w:rFonts w:ascii="宋体" w:hAnsi="宋体" w:hint="eastAsia"/>
                <w:color w:val="000000"/>
                <w:kern w:val="0"/>
                <w:sz w:val="18"/>
                <w:szCs w:val="18"/>
              </w:rPr>
              <w:t>数据生成情况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textAlignment w:val="center"/>
              <w:rPr>
                <w:rFonts w:eastAsia="Times New Roman"/>
                <w:color w:val="000000"/>
                <w:sz w:val="20"/>
                <w:szCs w:val="20"/>
              </w:rPr>
            </w:pPr>
            <w:r>
              <w:rPr>
                <w:rFonts w:ascii="宋体" w:hAnsi="宋体" w:cs="宋体" w:hint="eastAsia"/>
                <w:color w:val="000000"/>
                <w:kern w:val="0"/>
                <w:sz w:val="20"/>
                <w:szCs w:val="20"/>
              </w:rPr>
              <w:t>主要数据产品未受到质疑，未产生不良影响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 xml:space="preserve">　　得到公众的认可</w:t>
            </w:r>
          </w:p>
        </w:tc>
      </w:tr>
      <w:tr w:rsidR="00FC301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rPr>
                <w:rFonts w:ascii="宋体"/>
                <w:color w:val="000000"/>
                <w:kern w:val="0"/>
                <w:sz w:val="18"/>
                <w:szCs w:val="18"/>
              </w:rPr>
            </w:pPr>
            <w:r>
              <w:rPr>
                <w:rFonts w:ascii="宋体" w:hAnsi="宋体" w:hint="eastAsia"/>
                <w:color w:val="000000"/>
                <w:kern w:val="0"/>
                <w:sz w:val="18"/>
                <w:szCs w:val="18"/>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指标</w:t>
            </w:r>
            <w:r>
              <w:rPr>
                <w:rFonts w:ascii="宋体" w:hAnsi="宋体"/>
                <w:color w:val="000000"/>
                <w:kern w:val="0"/>
                <w:sz w:val="18"/>
                <w:szCs w:val="18"/>
              </w:rPr>
              <w:t>1:</w:t>
            </w:r>
            <w:r>
              <w:rPr>
                <w:rFonts w:ascii="宋体" w:hAnsi="宋体" w:hint="eastAsia"/>
                <w:color w:val="000000"/>
                <w:kern w:val="0"/>
                <w:sz w:val="18"/>
                <w:szCs w:val="18"/>
              </w:rPr>
              <w:t>数据生成情况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textAlignment w:val="center"/>
              <w:rPr>
                <w:rFonts w:eastAsia="Times New Roman"/>
                <w:color w:val="000000"/>
                <w:sz w:val="20"/>
                <w:szCs w:val="20"/>
              </w:rPr>
            </w:pPr>
            <w:r>
              <w:rPr>
                <w:rFonts w:ascii="宋体" w:hAnsi="宋体" w:cs="宋体" w:hint="eastAsia"/>
                <w:color w:val="000000"/>
                <w:kern w:val="0"/>
                <w:sz w:val="20"/>
                <w:szCs w:val="20"/>
              </w:rPr>
              <w:t>绿色发展评价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 xml:space="preserve">　符合新发展理念</w:t>
            </w:r>
          </w:p>
        </w:tc>
      </w:tr>
      <w:tr w:rsidR="00FC301C">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rPr>
                <w:rFonts w:ascii="宋体"/>
                <w:color w:val="000000"/>
                <w:kern w:val="0"/>
                <w:sz w:val="18"/>
                <w:szCs w:val="18"/>
              </w:rPr>
            </w:pPr>
            <w:r>
              <w:rPr>
                <w:rFonts w:ascii="宋体" w:hAnsi="宋体" w:hint="eastAsia"/>
                <w:color w:val="000000"/>
                <w:kern w:val="0"/>
                <w:sz w:val="18"/>
                <w:szCs w:val="18"/>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指标</w:t>
            </w:r>
            <w:r>
              <w:rPr>
                <w:rFonts w:ascii="宋体" w:hAnsi="宋体"/>
                <w:color w:val="000000"/>
                <w:kern w:val="0"/>
                <w:sz w:val="18"/>
                <w:szCs w:val="18"/>
              </w:rPr>
              <w:t>1:</w:t>
            </w:r>
            <w:r>
              <w:rPr>
                <w:rFonts w:ascii="宋体" w:hAnsi="宋体" w:hint="eastAsia"/>
                <w:color w:val="000000"/>
                <w:kern w:val="0"/>
                <w:sz w:val="18"/>
                <w:szCs w:val="18"/>
              </w:rPr>
              <w:t xml:space="preserve"> </w:t>
            </w:r>
            <w:r>
              <w:rPr>
                <w:rFonts w:ascii="宋体" w:hAnsi="宋体" w:hint="eastAsia"/>
                <w:color w:val="000000"/>
                <w:kern w:val="0"/>
                <w:sz w:val="18"/>
                <w:szCs w:val="18"/>
              </w:rPr>
              <w:t>数据生成情况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textAlignment w:val="center"/>
              <w:rPr>
                <w:rFonts w:eastAsia="Times New Roman"/>
                <w:color w:val="000000"/>
                <w:sz w:val="20"/>
                <w:szCs w:val="20"/>
              </w:rPr>
            </w:pPr>
            <w:r>
              <w:rPr>
                <w:rFonts w:ascii="宋体" w:hAnsi="宋体" w:cs="宋体" w:hint="eastAsia"/>
                <w:color w:val="000000"/>
                <w:kern w:val="0"/>
                <w:sz w:val="20"/>
                <w:szCs w:val="20"/>
              </w:rPr>
              <w:t>项目对提高统计数据质量的价值</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 xml:space="preserve">　有利于可持续发展</w:t>
            </w:r>
          </w:p>
        </w:tc>
      </w:tr>
      <w:tr w:rsidR="00FC301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rPr>
                <w:rFonts w:ascii="宋体"/>
                <w:color w:val="000000"/>
                <w:kern w:val="0"/>
                <w:sz w:val="18"/>
                <w:szCs w:val="18"/>
              </w:rPr>
            </w:pPr>
            <w:r>
              <w:rPr>
                <w:rFonts w:ascii="宋体" w:hAnsi="宋体" w:hint="eastAsia"/>
                <w:color w:val="000000"/>
                <w:kern w:val="0"/>
                <w:sz w:val="18"/>
                <w:szCs w:val="18"/>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指标</w:t>
            </w:r>
            <w:r>
              <w:rPr>
                <w:rFonts w:ascii="宋体" w:hAnsi="宋体"/>
                <w:color w:val="000000"/>
                <w:kern w:val="0"/>
                <w:sz w:val="18"/>
                <w:szCs w:val="18"/>
              </w:rPr>
              <w:t>1:</w:t>
            </w:r>
            <w:r>
              <w:rPr>
                <w:rFonts w:ascii="宋体" w:hAnsi="宋体" w:hint="eastAsia"/>
                <w:color w:val="000000"/>
                <w:kern w:val="0"/>
                <w:sz w:val="18"/>
                <w:szCs w:val="18"/>
              </w:rPr>
              <w:t xml:space="preserve"> </w:t>
            </w:r>
            <w:r>
              <w:rPr>
                <w:rFonts w:ascii="宋体" w:hAnsi="宋体" w:hint="eastAsia"/>
                <w:color w:val="000000"/>
                <w:kern w:val="0"/>
                <w:sz w:val="18"/>
                <w:szCs w:val="18"/>
              </w:rPr>
              <w:t>数据生成情况</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textAlignment w:val="center"/>
              <w:rPr>
                <w:rFonts w:eastAsia="Times New Roman"/>
                <w:color w:val="000000"/>
                <w:sz w:val="20"/>
                <w:szCs w:val="20"/>
              </w:rPr>
            </w:pPr>
            <w:r>
              <w:rPr>
                <w:rFonts w:ascii="宋体" w:hAnsi="宋体" w:cs="宋体" w:hint="eastAsia"/>
                <w:color w:val="000000"/>
                <w:kern w:val="0"/>
                <w:sz w:val="20"/>
                <w:szCs w:val="20"/>
              </w:rPr>
              <w:t>统计工作及发布信息是否获得到国内社会认可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left"/>
              <w:rPr>
                <w:rFonts w:ascii="宋体"/>
                <w:color w:val="000000"/>
                <w:kern w:val="0"/>
                <w:sz w:val="18"/>
                <w:szCs w:val="18"/>
              </w:rPr>
            </w:pPr>
            <w:r>
              <w:rPr>
                <w:rFonts w:ascii="宋体" w:hAnsi="宋体" w:hint="eastAsia"/>
                <w:color w:val="000000"/>
                <w:kern w:val="0"/>
                <w:sz w:val="18"/>
                <w:szCs w:val="18"/>
              </w:rPr>
              <w:t xml:space="preserve">　得到认可</w:t>
            </w:r>
          </w:p>
        </w:tc>
      </w:tr>
      <w:tr w:rsidR="00FC301C">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6C1ABC">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FC301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FC301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FC301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FC301C">
            <w:pPr>
              <w:widowControl/>
              <w:jc w:val="center"/>
              <w:textAlignment w:val="center"/>
              <w:rPr>
                <w:rFonts w:ascii="宋体" w:hAnsi="宋体" w:cs="宋体"/>
                <w:color w:val="000000"/>
                <w:sz w:val="24"/>
              </w:rPr>
            </w:pPr>
          </w:p>
        </w:tc>
      </w:tr>
      <w:tr w:rsidR="00FC301C">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FC301C" w:rsidRDefault="00FC301C">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FC301C">
            <w:pPr>
              <w:widowControl/>
              <w:jc w:val="center"/>
              <w:textAlignment w:val="center"/>
              <w:rPr>
                <w:rFonts w:ascii="宋体" w:hAns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FC301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FC301C">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FC301C">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C301C" w:rsidRDefault="00FC301C">
            <w:pPr>
              <w:widowControl/>
              <w:jc w:val="center"/>
              <w:textAlignment w:val="center"/>
              <w:rPr>
                <w:rFonts w:ascii="宋体" w:hAnsi="宋体" w:cs="宋体"/>
                <w:color w:val="000000"/>
                <w:sz w:val="24"/>
              </w:rPr>
            </w:pPr>
          </w:p>
        </w:tc>
      </w:tr>
    </w:tbl>
    <w:p w:rsidR="00FC301C" w:rsidRDefault="006C1ABC">
      <w:pPr>
        <w:numPr>
          <w:ilvl w:val="0"/>
          <w:numId w:val="4"/>
        </w:numPr>
        <w:spacing w:line="580" w:lineRule="exact"/>
        <w:ind w:firstLineChars="200" w:firstLine="643"/>
        <w:outlineLvl w:val="1"/>
        <w:rPr>
          <w:rFonts w:ascii="仿宋" w:eastAsia="仿宋" w:hAnsi="仿宋" w:cs="仿宋_GB2312"/>
          <w:sz w:val="32"/>
          <w:szCs w:val="32"/>
        </w:rPr>
      </w:pPr>
      <w:bookmarkStart w:id="107" w:name="_Toc2249"/>
      <w:bookmarkStart w:id="108" w:name="_Toc15606"/>
      <w:r>
        <w:rPr>
          <w:rFonts w:ascii="仿宋" w:eastAsia="仿宋" w:hAnsi="仿宋" w:cs="楷体_GB2312" w:hint="eastAsia"/>
          <w:b/>
          <w:bCs/>
          <w:sz w:val="32"/>
          <w:szCs w:val="32"/>
        </w:rPr>
        <w:t>部门开展绩效评价结果。</w:t>
      </w:r>
      <w:bookmarkEnd w:id="107"/>
      <w:bookmarkEnd w:id="108"/>
    </w:p>
    <w:p w:rsidR="00FC301C" w:rsidRDefault="006C1ABC">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年部门整体支出绩效评价情况开展自评，《资阳市雁江区社会经济调查队</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年部门整体支出绩效评价报告》见附件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FC301C" w:rsidRDefault="006C1ABC">
      <w:pPr>
        <w:spacing w:line="600" w:lineRule="exact"/>
        <w:ind w:firstLineChars="250" w:firstLine="800"/>
        <w:outlineLvl w:val="0"/>
        <w:rPr>
          <w:rStyle w:val="2Char"/>
          <w:rFonts w:ascii="黑体" w:eastAsia="黑体" w:hAnsi="黑体"/>
        </w:rPr>
      </w:pPr>
      <w:bookmarkStart w:id="109" w:name="_Toc20683"/>
      <w:bookmarkStart w:id="110" w:name="_Toc17103564"/>
      <w:bookmarkStart w:id="111" w:name="_Toc15377221"/>
      <w:bookmarkStart w:id="112" w:name="_Toc10630"/>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109"/>
      <w:bookmarkEnd w:id="110"/>
      <w:bookmarkEnd w:id="111"/>
      <w:bookmarkEnd w:id="112"/>
    </w:p>
    <w:p w:rsidR="00FC301C" w:rsidRDefault="006C1ABC">
      <w:pPr>
        <w:spacing w:line="600" w:lineRule="exact"/>
        <w:ind w:firstLineChars="200" w:firstLine="643"/>
        <w:outlineLvl w:val="1"/>
        <w:rPr>
          <w:rFonts w:ascii="仿宋" w:eastAsia="仿宋" w:hAnsi="仿宋"/>
          <w:color w:val="000000"/>
          <w:sz w:val="32"/>
          <w:szCs w:val="32"/>
        </w:rPr>
      </w:pPr>
      <w:bookmarkStart w:id="113" w:name="_Toc15377222"/>
      <w:bookmarkStart w:id="114" w:name="_Toc15473"/>
      <w:bookmarkStart w:id="115" w:name="_Toc2394"/>
      <w:r>
        <w:rPr>
          <w:rFonts w:ascii="仿宋" w:eastAsia="仿宋" w:hAnsi="仿宋" w:hint="eastAsia"/>
          <w:b/>
          <w:color w:val="000000"/>
          <w:sz w:val="32"/>
          <w:szCs w:val="32"/>
        </w:rPr>
        <w:t>（一）机关运行经费支出情况</w:t>
      </w:r>
      <w:bookmarkEnd w:id="113"/>
      <w:bookmarkEnd w:id="114"/>
      <w:bookmarkEnd w:id="115"/>
    </w:p>
    <w:p w:rsidR="00FC301C" w:rsidRDefault="006C1ABC">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lastRenderedPageBreak/>
        <w:t>201</w:t>
      </w:r>
      <w:r>
        <w:rPr>
          <w:rFonts w:ascii="仿宋_GB2312" w:eastAsia="仿宋_GB2312" w:hint="eastAsia"/>
          <w:color w:val="000000"/>
          <w:sz w:val="32"/>
          <w:szCs w:val="32"/>
        </w:rPr>
        <w:t>9</w:t>
      </w:r>
      <w:r>
        <w:rPr>
          <w:rFonts w:ascii="仿宋_GB2312" w:eastAsia="仿宋_GB2312" w:hint="eastAsia"/>
          <w:color w:val="000000"/>
          <w:sz w:val="32"/>
          <w:szCs w:val="32"/>
        </w:rPr>
        <w:t>年，资阳市雁江区社会经济调查队机关运行经费支出</w:t>
      </w:r>
      <w:r>
        <w:rPr>
          <w:rFonts w:ascii="仿宋_GB2312" w:eastAsia="仿宋_GB2312" w:hint="eastAsia"/>
          <w:color w:val="000000"/>
          <w:sz w:val="32"/>
          <w:szCs w:val="32"/>
        </w:rPr>
        <w:t>15.62</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年增加</w:t>
      </w:r>
      <w:r>
        <w:rPr>
          <w:rFonts w:ascii="仿宋_GB2312" w:eastAsia="仿宋_GB2312" w:hint="eastAsia"/>
          <w:color w:val="000000"/>
          <w:sz w:val="32"/>
          <w:szCs w:val="32"/>
        </w:rPr>
        <w:t>14.24</w:t>
      </w:r>
      <w:r>
        <w:rPr>
          <w:rFonts w:ascii="仿宋_GB2312" w:eastAsia="仿宋_GB2312" w:hint="eastAsia"/>
          <w:color w:val="000000"/>
          <w:sz w:val="32"/>
          <w:szCs w:val="32"/>
        </w:rPr>
        <w:t>万元，增长</w:t>
      </w:r>
      <w:r>
        <w:rPr>
          <w:rFonts w:ascii="仿宋_GB2312" w:eastAsia="仿宋_GB2312" w:hint="eastAsia"/>
          <w:color w:val="000000"/>
          <w:sz w:val="32"/>
          <w:szCs w:val="32"/>
        </w:rPr>
        <w:t>1031.9</w:t>
      </w:r>
      <w:r>
        <w:rPr>
          <w:rFonts w:ascii="仿宋_GB2312" w:eastAsia="仿宋_GB2312"/>
          <w:color w:val="000000"/>
          <w:sz w:val="32"/>
          <w:szCs w:val="32"/>
        </w:rPr>
        <w:t>%</w:t>
      </w:r>
      <w:r>
        <w:rPr>
          <w:rFonts w:ascii="仿宋_GB2312" w:eastAsia="仿宋_GB2312" w:hint="eastAsia"/>
          <w:color w:val="000000" w:themeColor="text1"/>
          <w:sz w:val="32"/>
          <w:szCs w:val="32"/>
        </w:rPr>
        <w:t>主要原因是根据资雁财发〔</w:t>
      </w:r>
      <w:r>
        <w:rPr>
          <w:rFonts w:ascii="仿宋_GB2312" w:eastAsia="仿宋_GB2312" w:hint="eastAsia"/>
          <w:color w:val="000000" w:themeColor="text1"/>
          <w:sz w:val="32"/>
          <w:szCs w:val="32"/>
        </w:rPr>
        <w:t>2019</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211</w:t>
      </w:r>
      <w:r>
        <w:rPr>
          <w:rFonts w:ascii="仿宋_GB2312" w:eastAsia="仿宋_GB2312" w:hint="eastAsia"/>
          <w:color w:val="000000" w:themeColor="text1"/>
          <w:sz w:val="32"/>
          <w:szCs w:val="32"/>
        </w:rPr>
        <w:t>号《关于下达专项统计业务经费预算的通知》精神，追加了专项统计业务经费</w:t>
      </w:r>
      <w:r>
        <w:rPr>
          <w:rFonts w:ascii="仿宋_GB2312" w:eastAsia="仿宋_GB2312" w:hint="eastAsia"/>
          <w:color w:val="000000" w:themeColor="text1"/>
          <w:sz w:val="32"/>
          <w:szCs w:val="32"/>
        </w:rPr>
        <w:t>15</w:t>
      </w:r>
      <w:r>
        <w:rPr>
          <w:rFonts w:ascii="仿宋_GB2312" w:eastAsia="仿宋_GB2312" w:hint="eastAsia"/>
          <w:color w:val="000000" w:themeColor="text1"/>
          <w:sz w:val="32"/>
          <w:szCs w:val="32"/>
        </w:rPr>
        <w:t>万元，专项用于城乡居民收支调查相关支出，因此今年较</w:t>
      </w:r>
      <w:r>
        <w:rPr>
          <w:rFonts w:ascii="仿宋_GB2312" w:eastAsia="仿宋_GB2312" w:hint="eastAsia"/>
          <w:color w:val="000000" w:themeColor="text1"/>
          <w:sz w:val="32"/>
          <w:szCs w:val="32"/>
        </w:rPr>
        <w:t>2018</w:t>
      </w:r>
      <w:r>
        <w:rPr>
          <w:rFonts w:ascii="仿宋_GB2312" w:eastAsia="仿宋_GB2312" w:hint="eastAsia"/>
          <w:color w:val="000000" w:themeColor="text1"/>
          <w:sz w:val="32"/>
          <w:szCs w:val="32"/>
        </w:rPr>
        <w:t>年增幅大。</w:t>
      </w:r>
    </w:p>
    <w:p w:rsidR="00FC301C" w:rsidRDefault="006C1ABC">
      <w:pPr>
        <w:autoSpaceDE w:val="0"/>
        <w:autoSpaceDN w:val="0"/>
        <w:adjustRightInd w:val="0"/>
        <w:spacing w:line="600" w:lineRule="exact"/>
        <w:ind w:firstLineChars="200" w:firstLine="643"/>
        <w:jc w:val="left"/>
        <w:outlineLvl w:val="1"/>
        <w:rPr>
          <w:rFonts w:ascii="仿宋" w:eastAsia="仿宋" w:hAnsi="仿宋"/>
          <w:b/>
          <w:color w:val="000000"/>
          <w:sz w:val="32"/>
          <w:szCs w:val="32"/>
        </w:rPr>
      </w:pPr>
      <w:bookmarkStart w:id="116" w:name="_Toc15377223"/>
      <w:bookmarkStart w:id="117" w:name="_Toc30716"/>
      <w:bookmarkStart w:id="118" w:name="_Toc7862"/>
      <w:r>
        <w:rPr>
          <w:rFonts w:ascii="仿宋" w:eastAsia="仿宋" w:hAnsi="仿宋" w:hint="eastAsia"/>
          <w:b/>
          <w:color w:val="000000"/>
          <w:sz w:val="32"/>
          <w:szCs w:val="32"/>
        </w:rPr>
        <w:t>（二）政府采购支出情况</w:t>
      </w:r>
      <w:bookmarkEnd w:id="116"/>
      <w:bookmarkEnd w:id="117"/>
      <w:bookmarkEnd w:id="118"/>
    </w:p>
    <w:p w:rsidR="00FC301C" w:rsidRDefault="006C1ABC">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年，资阳市雁江区社会经济调查队政府采购支出总额</w:t>
      </w:r>
      <w:r>
        <w:rPr>
          <w:rFonts w:ascii="仿宋_GB2312" w:eastAsia="仿宋_GB2312" w:hint="eastAsia"/>
          <w:color w:val="000000"/>
          <w:sz w:val="32"/>
          <w:szCs w:val="32"/>
        </w:rPr>
        <w:t>1.93</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1.93</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rPr>
        <w:t>0</w:t>
      </w:r>
      <w:r>
        <w:rPr>
          <w:rFonts w:ascii="仿宋_GB2312" w:eastAsia="仿宋_GB2312" w:hint="eastAsia"/>
          <w:color w:val="000000"/>
          <w:sz w:val="32"/>
          <w:szCs w:val="32"/>
        </w:rPr>
        <w:t>万元。主要用于采购办公用电脑。授予中小企业合同</w:t>
      </w:r>
      <w:r>
        <w:rPr>
          <w:rFonts w:ascii="仿宋_GB2312" w:eastAsia="仿宋_GB2312" w:hint="eastAsia"/>
          <w:color w:val="000000"/>
          <w:sz w:val="32"/>
          <w:szCs w:val="32"/>
        </w:rPr>
        <w:t>金额</w:t>
      </w:r>
      <w:r>
        <w:rPr>
          <w:rFonts w:ascii="仿宋_GB2312" w:eastAsia="仿宋_GB2312" w:hint="eastAsia"/>
          <w:color w:val="000000"/>
          <w:sz w:val="32"/>
          <w:szCs w:val="32"/>
        </w:rPr>
        <w:t>1.93</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w:t>
      </w:r>
    </w:p>
    <w:p w:rsidR="00FC301C" w:rsidRDefault="006C1ABC">
      <w:pPr>
        <w:autoSpaceDE w:val="0"/>
        <w:autoSpaceDN w:val="0"/>
        <w:adjustRightInd w:val="0"/>
        <w:spacing w:line="600" w:lineRule="exact"/>
        <w:ind w:firstLineChars="200" w:firstLine="643"/>
        <w:jc w:val="left"/>
        <w:outlineLvl w:val="1"/>
        <w:rPr>
          <w:rFonts w:ascii="仿宋" w:eastAsia="仿宋" w:hAnsi="仿宋"/>
          <w:b/>
          <w:color w:val="000000"/>
          <w:sz w:val="32"/>
          <w:szCs w:val="32"/>
        </w:rPr>
      </w:pPr>
      <w:bookmarkStart w:id="119" w:name="_Toc15377224"/>
      <w:bookmarkStart w:id="120" w:name="_Toc11623"/>
      <w:bookmarkStart w:id="121" w:name="_Toc4088"/>
      <w:r>
        <w:rPr>
          <w:rFonts w:ascii="仿宋" w:eastAsia="仿宋" w:hAnsi="仿宋" w:hint="eastAsia"/>
          <w:b/>
          <w:color w:val="000000"/>
          <w:sz w:val="32"/>
          <w:szCs w:val="32"/>
        </w:rPr>
        <w:t>（三）国有资产占有使用情况</w:t>
      </w:r>
      <w:bookmarkEnd w:id="119"/>
      <w:bookmarkEnd w:id="120"/>
      <w:bookmarkEnd w:id="121"/>
    </w:p>
    <w:p w:rsidR="00FC301C" w:rsidRDefault="006C1ABC">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日，资阳市雁江区社会经济调查队共有车辆</w:t>
      </w:r>
      <w:r>
        <w:rPr>
          <w:rFonts w:ascii="仿宋_GB2312" w:eastAsia="仿宋_GB2312" w:hint="eastAsia"/>
          <w:color w:val="000000"/>
          <w:sz w:val="32"/>
          <w:szCs w:val="32"/>
        </w:rPr>
        <w:t>0</w:t>
      </w:r>
      <w:r>
        <w:rPr>
          <w:rFonts w:ascii="仿宋_GB2312" w:eastAsia="仿宋_GB2312" w:hint="eastAsia"/>
          <w:color w:val="000000"/>
          <w:sz w:val="32"/>
          <w:szCs w:val="32"/>
        </w:rPr>
        <w:t>辆，其中：部级领导干部用车</w:t>
      </w:r>
      <w:r>
        <w:rPr>
          <w:rFonts w:ascii="仿宋_GB2312" w:eastAsia="仿宋_GB2312" w:hint="eastAsia"/>
          <w:color w:val="000000"/>
          <w:sz w:val="32"/>
          <w:szCs w:val="32"/>
        </w:rPr>
        <w:t>0</w:t>
      </w:r>
      <w:r>
        <w:rPr>
          <w:rFonts w:ascii="仿宋_GB2312" w:eastAsia="仿宋_GB2312" w:hint="eastAsia"/>
          <w:color w:val="000000"/>
          <w:sz w:val="32"/>
          <w:szCs w:val="32"/>
        </w:rPr>
        <w:t>辆、一般公务用车</w:t>
      </w:r>
      <w:r>
        <w:rPr>
          <w:rFonts w:ascii="仿宋_GB2312" w:eastAsia="仿宋_GB2312" w:hint="eastAsia"/>
          <w:color w:val="000000"/>
          <w:sz w:val="32"/>
          <w:szCs w:val="32"/>
        </w:rPr>
        <w:t>0</w:t>
      </w:r>
      <w:r>
        <w:rPr>
          <w:rFonts w:ascii="仿宋_GB2312" w:eastAsia="仿宋_GB2312" w:hint="eastAsia"/>
          <w:color w:val="000000"/>
          <w:sz w:val="32"/>
          <w:szCs w:val="32"/>
        </w:rPr>
        <w:t>辆、一般执法执勤用车</w:t>
      </w:r>
      <w:r>
        <w:rPr>
          <w:rFonts w:ascii="仿宋_GB2312" w:eastAsia="仿宋_GB2312" w:hint="eastAsia"/>
          <w:color w:val="000000"/>
          <w:sz w:val="32"/>
          <w:szCs w:val="32"/>
        </w:rPr>
        <w:t>0</w:t>
      </w:r>
      <w:r>
        <w:rPr>
          <w:rFonts w:ascii="仿宋_GB2312" w:eastAsia="仿宋_GB2312" w:hint="eastAsia"/>
          <w:color w:val="000000"/>
          <w:sz w:val="32"/>
          <w:szCs w:val="32"/>
        </w:rPr>
        <w:t>辆、特种专业技术用车</w:t>
      </w:r>
      <w:r>
        <w:rPr>
          <w:rFonts w:ascii="仿宋_GB2312" w:eastAsia="仿宋_GB2312" w:hint="eastAsia"/>
          <w:color w:val="000000"/>
          <w:sz w:val="32"/>
          <w:szCs w:val="32"/>
        </w:rPr>
        <w:t>0</w:t>
      </w:r>
      <w:r>
        <w:rPr>
          <w:rFonts w:ascii="仿宋_GB2312" w:eastAsia="仿宋_GB2312" w:hint="eastAsia"/>
          <w:color w:val="000000"/>
          <w:sz w:val="32"/>
          <w:szCs w:val="32"/>
        </w:rPr>
        <w:t>辆、其他用车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FC301C" w:rsidRDefault="00FC301C">
      <w:pPr>
        <w:autoSpaceDE w:val="0"/>
        <w:autoSpaceDN w:val="0"/>
        <w:adjustRightInd w:val="0"/>
        <w:spacing w:line="600" w:lineRule="exact"/>
        <w:ind w:firstLineChars="200" w:firstLine="640"/>
        <w:jc w:val="left"/>
        <w:rPr>
          <w:rFonts w:ascii="仿宋_GB2312" w:eastAsia="仿宋_GB2312"/>
          <w:color w:val="000000"/>
          <w:sz w:val="32"/>
          <w:szCs w:val="32"/>
        </w:rPr>
      </w:pPr>
    </w:p>
    <w:p w:rsidR="00FC301C" w:rsidRDefault="00FC301C">
      <w:pPr>
        <w:autoSpaceDE w:val="0"/>
        <w:autoSpaceDN w:val="0"/>
        <w:adjustRightInd w:val="0"/>
        <w:spacing w:line="600" w:lineRule="exact"/>
        <w:ind w:firstLineChars="200" w:firstLine="640"/>
        <w:jc w:val="left"/>
        <w:rPr>
          <w:rFonts w:ascii="仿宋_GB2312" w:eastAsia="仿宋_GB2312"/>
          <w:color w:val="000000"/>
          <w:sz w:val="32"/>
          <w:szCs w:val="32"/>
        </w:rPr>
      </w:pPr>
    </w:p>
    <w:p w:rsidR="00FC301C" w:rsidRDefault="00FC301C">
      <w:pPr>
        <w:autoSpaceDE w:val="0"/>
        <w:autoSpaceDN w:val="0"/>
        <w:adjustRightInd w:val="0"/>
        <w:spacing w:line="600" w:lineRule="exact"/>
        <w:ind w:firstLineChars="200" w:firstLine="640"/>
        <w:jc w:val="left"/>
        <w:rPr>
          <w:rFonts w:ascii="仿宋_GB2312" w:eastAsia="仿宋_GB2312"/>
          <w:color w:val="000000"/>
          <w:sz w:val="32"/>
          <w:szCs w:val="32"/>
        </w:rPr>
      </w:pPr>
    </w:p>
    <w:p w:rsidR="00FC301C" w:rsidRDefault="00FC301C">
      <w:pPr>
        <w:autoSpaceDE w:val="0"/>
        <w:autoSpaceDN w:val="0"/>
        <w:adjustRightInd w:val="0"/>
        <w:spacing w:line="600" w:lineRule="exact"/>
        <w:ind w:firstLineChars="200" w:firstLine="640"/>
        <w:jc w:val="left"/>
        <w:rPr>
          <w:rFonts w:ascii="仿宋_GB2312" w:eastAsia="仿宋_GB2312"/>
          <w:color w:val="000000"/>
          <w:sz w:val="32"/>
          <w:szCs w:val="32"/>
        </w:rPr>
      </w:pPr>
    </w:p>
    <w:p w:rsidR="00FC301C" w:rsidRDefault="00FC301C">
      <w:pPr>
        <w:autoSpaceDE w:val="0"/>
        <w:autoSpaceDN w:val="0"/>
        <w:adjustRightInd w:val="0"/>
        <w:spacing w:line="600" w:lineRule="exact"/>
        <w:ind w:firstLineChars="200" w:firstLine="640"/>
        <w:jc w:val="left"/>
        <w:rPr>
          <w:rFonts w:ascii="仿宋_GB2312" w:eastAsia="仿宋_GB2312"/>
          <w:color w:val="000000"/>
          <w:sz w:val="32"/>
          <w:szCs w:val="32"/>
        </w:rPr>
      </w:pPr>
    </w:p>
    <w:p w:rsidR="00FC301C" w:rsidRDefault="006C1ABC">
      <w:pPr>
        <w:numPr>
          <w:ilvl w:val="0"/>
          <w:numId w:val="5"/>
        </w:numPr>
        <w:spacing w:line="600" w:lineRule="exact"/>
        <w:ind w:firstLineChars="150" w:firstLine="663"/>
        <w:jc w:val="center"/>
        <w:outlineLvl w:val="0"/>
        <w:rPr>
          <w:rStyle w:val="1Char"/>
          <w:rFonts w:ascii="黑体" w:eastAsia="黑体" w:hAnsi="黑体"/>
          <w:b w:val="0"/>
        </w:rPr>
      </w:pPr>
      <w:bookmarkStart w:id="122" w:name="_Toc7392"/>
      <w:bookmarkStart w:id="123" w:name="_Toc15377225"/>
      <w:bookmarkStart w:id="124" w:name="_Toc17103565"/>
      <w:bookmarkStart w:id="125" w:name="_Toc17974"/>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122"/>
      <w:bookmarkEnd w:id="123"/>
      <w:bookmarkEnd w:id="124"/>
      <w:bookmarkEnd w:id="125"/>
    </w:p>
    <w:p w:rsidR="00FC301C" w:rsidRDefault="00FC301C">
      <w:pPr>
        <w:spacing w:line="600" w:lineRule="exact"/>
        <w:jc w:val="left"/>
        <w:rPr>
          <w:rFonts w:ascii="宋体"/>
          <w:b/>
          <w:color w:val="000000"/>
          <w:sz w:val="44"/>
          <w:szCs w:val="44"/>
        </w:rPr>
      </w:pPr>
    </w:p>
    <w:p w:rsidR="00FC301C" w:rsidRDefault="006C1ABC">
      <w:pPr>
        <w:pStyle w:val="Default"/>
        <w:spacing w:line="560" w:lineRule="exact"/>
        <w:ind w:firstLineChars="200" w:firstLine="640"/>
        <w:rPr>
          <w:rFonts w:ascii="仿宋_GB2312" w:eastAsia="仿宋_GB2312"/>
          <w:sz w:val="32"/>
          <w:szCs w:val="32"/>
        </w:rPr>
      </w:pPr>
      <w:bookmarkStart w:id="126" w:name="_Toc17103566"/>
      <w:bookmarkStart w:id="127"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FC301C" w:rsidRDefault="006C1ABC">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FC301C" w:rsidRDefault="006C1ABC">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FC301C" w:rsidRDefault="006C1ABC">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FC301C" w:rsidRDefault="006C1ABC">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FC301C" w:rsidRDefault="006C1ABC">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FC301C" w:rsidRDefault="006C1ABC">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FC301C" w:rsidRDefault="006C1ABC">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FC301C" w:rsidRDefault="006C1ABC">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统计抽样调查（</w:t>
      </w:r>
      <w:r>
        <w:rPr>
          <w:rFonts w:ascii="仿宋_GB2312" w:eastAsia="仿宋_GB2312" w:hint="eastAsia"/>
          <w:color w:val="000000"/>
          <w:sz w:val="32"/>
          <w:szCs w:val="32"/>
        </w:rPr>
        <w:t>2010508</w:t>
      </w:r>
      <w:r>
        <w:rPr>
          <w:rFonts w:ascii="仿宋_GB2312" w:eastAsia="仿宋_GB2312" w:hint="eastAsia"/>
          <w:color w:val="000000"/>
          <w:sz w:val="32"/>
          <w:szCs w:val="32"/>
        </w:rPr>
        <w:t>）：指反映统计抽样调查队开展各类统计调查工作的支出。</w:t>
      </w:r>
    </w:p>
    <w:p w:rsidR="00FC301C" w:rsidRDefault="006C1ABC">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color w:val="000000"/>
          <w:sz w:val="32"/>
          <w:szCs w:val="32"/>
        </w:rPr>
        <w:t>.</w:t>
      </w:r>
      <w:r>
        <w:rPr>
          <w:rFonts w:ascii="仿宋_GB2312" w:eastAsia="仿宋_GB2312" w:hint="eastAsia"/>
          <w:color w:val="000000"/>
          <w:sz w:val="32"/>
          <w:szCs w:val="32"/>
        </w:rPr>
        <w:t>事业运行（</w:t>
      </w:r>
      <w:r>
        <w:rPr>
          <w:rFonts w:ascii="仿宋_GB2312" w:eastAsia="仿宋_GB2312" w:hint="eastAsia"/>
          <w:color w:val="000000"/>
          <w:sz w:val="32"/>
          <w:szCs w:val="32"/>
        </w:rPr>
        <w:t>2010550</w:t>
      </w:r>
      <w:r>
        <w:rPr>
          <w:rFonts w:ascii="仿宋_GB2312" w:eastAsia="仿宋_GB2312" w:hint="eastAsia"/>
          <w:color w:val="000000"/>
          <w:sz w:val="32"/>
          <w:szCs w:val="32"/>
        </w:rPr>
        <w:t>）：指反映事业单位的基本支出，不包括行政单位（包括实现公务员管理的事业单位）后勤服</w:t>
      </w:r>
      <w:r>
        <w:rPr>
          <w:rFonts w:ascii="仿宋_GB2312" w:eastAsia="仿宋_GB2312" w:hint="eastAsia"/>
          <w:color w:val="000000"/>
          <w:sz w:val="32"/>
          <w:szCs w:val="32"/>
        </w:rPr>
        <w:lastRenderedPageBreak/>
        <w:t>务中心、医务室等附属事业单位。</w:t>
      </w:r>
    </w:p>
    <w:p w:rsidR="00FC301C" w:rsidRDefault="006C1ABC">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hint="eastAsia"/>
          <w:color w:val="000000"/>
          <w:sz w:val="32"/>
          <w:szCs w:val="32"/>
        </w:rPr>
        <w:t>其他统计信息事务支出（</w:t>
      </w:r>
      <w:r>
        <w:rPr>
          <w:rFonts w:ascii="仿宋_GB2312" w:eastAsia="仿宋_GB2312" w:hint="eastAsia"/>
          <w:color w:val="000000"/>
          <w:sz w:val="32"/>
          <w:szCs w:val="32"/>
        </w:rPr>
        <w:t>2010559</w:t>
      </w:r>
      <w:r>
        <w:rPr>
          <w:rFonts w:ascii="仿宋_GB2312" w:eastAsia="仿宋_GB2312" w:hint="eastAsia"/>
          <w:color w:val="000000"/>
          <w:sz w:val="32"/>
          <w:szCs w:val="32"/>
        </w:rPr>
        <w:t>）：只反映除上述项目以外的其他统计信息事务支出。</w:t>
      </w:r>
    </w:p>
    <w:p w:rsidR="00FC301C" w:rsidRDefault="006C1ABC">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Pr>
          <w:rFonts w:ascii="仿宋_GB2312" w:eastAsia="仿宋_GB2312" w:hint="eastAsia"/>
          <w:color w:val="000000"/>
          <w:sz w:val="32"/>
          <w:szCs w:val="32"/>
        </w:rPr>
        <w:t>机关事业单位</w:t>
      </w:r>
      <w:r>
        <w:rPr>
          <w:rFonts w:ascii="仿宋_GB2312" w:eastAsia="仿宋_GB2312" w:hint="eastAsia"/>
          <w:color w:val="000000"/>
          <w:sz w:val="32"/>
          <w:szCs w:val="32"/>
        </w:rPr>
        <w:t>基本养老保险缴费支出（</w:t>
      </w:r>
      <w:r>
        <w:rPr>
          <w:rFonts w:ascii="仿宋_GB2312" w:eastAsia="仿宋_GB2312" w:hint="eastAsia"/>
          <w:color w:val="000000"/>
          <w:sz w:val="32"/>
          <w:szCs w:val="32"/>
        </w:rPr>
        <w:t>2080505</w:t>
      </w:r>
      <w:r>
        <w:rPr>
          <w:rFonts w:ascii="仿宋_GB2312" w:eastAsia="仿宋_GB2312" w:hint="eastAsia"/>
          <w:color w:val="000000"/>
          <w:sz w:val="32"/>
          <w:szCs w:val="32"/>
        </w:rPr>
        <w:t>）：指反映机关事业单位实施养老保险制度由单位缴纳的基本养老保险费支出。</w:t>
      </w:r>
    </w:p>
    <w:p w:rsidR="00FC301C" w:rsidRDefault="006C1ABC">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事业单位医疗（</w:t>
      </w:r>
      <w:r>
        <w:rPr>
          <w:rFonts w:ascii="仿宋_GB2312" w:eastAsia="仿宋_GB2312" w:hint="eastAsia"/>
          <w:color w:val="000000"/>
          <w:sz w:val="32"/>
          <w:szCs w:val="32"/>
        </w:rPr>
        <w:t>2101102</w:t>
      </w:r>
      <w:r>
        <w:rPr>
          <w:rFonts w:ascii="仿宋_GB2312" w:eastAsia="仿宋_GB2312" w:hint="eastAsia"/>
          <w:color w:val="000000"/>
          <w:sz w:val="32"/>
          <w:szCs w:val="32"/>
        </w:rPr>
        <w:t>）：指反映财政部门集中安排的事业单位基本医疗保险缴费经费，未参加医疗保险的事业单位的公费医疗经费，按国家规定享受离休人员待遇的医疗经费。</w:t>
      </w:r>
    </w:p>
    <w:p w:rsidR="00FC301C" w:rsidRDefault="006C1ABC">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公务员医疗补助（</w:t>
      </w:r>
      <w:r>
        <w:rPr>
          <w:rFonts w:ascii="仿宋_GB2312" w:eastAsia="仿宋_GB2312" w:hint="eastAsia"/>
          <w:color w:val="000000"/>
          <w:sz w:val="32"/>
          <w:szCs w:val="32"/>
        </w:rPr>
        <w:t>2101103</w:t>
      </w:r>
      <w:r>
        <w:rPr>
          <w:rFonts w:ascii="仿宋_GB2312" w:eastAsia="仿宋_GB2312" w:hint="eastAsia"/>
          <w:color w:val="000000"/>
          <w:sz w:val="32"/>
          <w:szCs w:val="32"/>
        </w:rPr>
        <w:t>）：指反映财政部门集中安排的公务员医疗补助经费。</w:t>
      </w:r>
    </w:p>
    <w:p w:rsidR="00FC301C" w:rsidRDefault="006C1ABC">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住房公积金（</w:t>
      </w:r>
      <w:r>
        <w:rPr>
          <w:rFonts w:ascii="仿宋_GB2312" w:eastAsia="仿宋_GB2312" w:hint="eastAsia"/>
          <w:color w:val="000000"/>
          <w:sz w:val="32"/>
          <w:szCs w:val="32"/>
        </w:rPr>
        <w:t>2210201</w:t>
      </w:r>
      <w:r>
        <w:rPr>
          <w:rFonts w:ascii="仿宋_GB2312" w:eastAsia="仿宋_GB2312" w:hint="eastAsia"/>
          <w:color w:val="000000"/>
          <w:sz w:val="32"/>
          <w:szCs w:val="32"/>
        </w:rPr>
        <w:t>）：指反映行政事业单位按人力资源和社会保障部、财政部规定的基本工资和津贴补贴以及规定比例未职工缴纳的住房公积金。</w:t>
      </w:r>
    </w:p>
    <w:p w:rsidR="00FC301C" w:rsidRDefault="006C1ABC">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FC301C" w:rsidRDefault="006C1ABC">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FC301C" w:rsidRDefault="006C1ABC">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FC301C" w:rsidRDefault="006C1AB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w:t>
      </w:r>
      <w:r>
        <w:rPr>
          <w:rFonts w:ascii="仿宋_GB2312" w:eastAsia="仿宋_GB2312"/>
          <w:sz w:val="32"/>
          <w:szCs w:val="32"/>
        </w:rPr>
        <w:t>.</w:t>
      </w:r>
      <w:r>
        <w:rPr>
          <w:rFonts w:ascii="仿宋_GB2312" w:eastAsia="仿宋_GB2312" w:hint="eastAsia"/>
          <w:sz w:val="32"/>
          <w:szCs w:val="32"/>
        </w:rPr>
        <w:t>“三公”经费：指部门用财政拨款安排的因公出国</w:t>
      </w:r>
      <w:r>
        <w:rPr>
          <w:rFonts w:ascii="仿宋_GB2312" w:eastAsia="仿宋_GB2312" w:hint="eastAsia"/>
          <w:sz w:val="32"/>
          <w:szCs w:val="32"/>
        </w:rPr>
        <w:lastRenderedPageBreak/>
        <w:t>（境）费、公务用车购置及运行费和公务接待费。其中，因公出国（境）费反映单位公务出国（境）的国际旅费、国外城市间交通费、住宿费、伙食费、培训费、公杂费等支出；公务用车购置及运行费反映单位公务用车车辆购置支出（</w:t>
      </w:r>
      <w:r>
        <w:rPr>
          <w:rFonts w:ascii="仿宋_GB2312" w:eastAsia="仿宋_GB2312" w:hint="eastAsia"/>
          <w:sz w:val="32"/>
          <w:szCs w:val="32"/>
        </w:rPr>
        <w:t>含车辆购置税）及租用费、燃料费、维修费、过路过桥费、保险费等支出；公务接待费反映单位按规定开支的各类公务接待（含外宾接待）支出。</w:t>
      </w:r>
    </w:p>
    <w:p w:rsidR="00FC301C" w:rsidRDefault="006C1AB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C301C" w:rsidRDefault="00FC301C">
      <w:pPr>
        <w:spacing w:line="600" w:lineRule="exact"/>
        <w:jc w:val="center"/>
        <w:rPr>
          <w:rFonts w:ascii="黑体" w:eastAsia="黑体" w:hAnsi="黑体"/>
          <w:color w:val="000000"/>
          <w:sz w:val="44"/>
          <w:szCs w:val="44"/>
        </w:rPr>
      </w:pPr>
    </w:p>
    <w:p w:rsidR="00FC301C" w:rsidRDefault="00FC301C">
      <w:pPr>
        <w:spacing w:line="600" w:lineRule="exact"/>
        <w:jc w:val="center"/>
        <w:rPr>
          <w:rFonts w:ascii="黑体" w:eastAsia="黑体" w:hAnsi="黑体"/>
          <w:color w:val="000000"/>
          <w:sz w:val="44"/>
          <w:szCs w:val="44"/>
        </w:rPr>
      </w:pPr>
    </w:p>
    <w:p w:rsidR="00FC301C" w:rsidRDefault="00FC301C">
      <w:pPr>
        <w:spacing w:line="600" w:lineRule="exact"/>
        <w:jc w:val="center"/>
        <w:rPr>
          <w:rFonts w:ascii="黑体" w:eastAsia="黑体" w:hAnsi="黑体"/>
          <w:color w:val="000000"/>
          <w:sz w:val="44"/>
          <w:szCs w:val="44"/>
        </w:rPr>
      </w:pPr>
    </w:p>
    <w:p w:rsidR="00FC301C" w:rsidRDefault="00FC301C">
      <w:pPr>
        <w:spacing w:line="600" w:lineRule="exact"/>
        <w:jc w:val="center"/>
        <w:rPr>
          <w:rFonts w:ascii="黑体" w:eastAsia="黑体" w:hAnsi="黑体"/>
          <w:color w:val="000000"/>
          <w:sz w:val="44"/>
          <w:szCs w:val="44"/>
        </w:rPr>
      </w:pPr>
    </w:p>
    <w:p w:rsidR="00FC301C" w:rsidRDefault="00FC301C">
      <w:pPr>
        <w:spacing w:line="600" w:lineRule="exact"/>
        <w:jc w:val="center"/>
        <w:rPr>
          <w:rFonts w:ascii="黑体" w:eastAsia="黑体" w:hAnsi="黑体"/>
          <w:color w:val="000000"/>
          <w:sz w:val="44"/>
          <w:szCs w:val="44"/>
        </w:rPr>
      </w:pPr>
    </w:p>
    <w:p w:rsidR="00FC301C" w:rsidRDefault="00FC301C">
      <w:pPr>
        <w:spacing w:line="600" w:lineRule="exact"/>
        <w:jc w:val="center"/>
        <w:rPr>
          <w:rFonts w:ascii="黑体" w:eastAsia="黑体" w:hAnsi="黑体"/>
          <w:color w:val="000000"/>
          <w:sz w:val="44"/>
          <w:szCs w:val="44"/>
        </w:rPr>
      </w:pPr>
    </w:p>
    <w:p w:rsidR="00FC301C" w:rsidRDefault="00FC301C">
      <w:pPr>
        <w:spacing w:line="600" w:lineRule="exact"/>
        <w:jc w:val="center"/>
        <w:rPr>
          <w:rFonts w:ascii="黑体" w:eastAsia="黑体" w:hAnsi="黑体"/>
          <w:color w:val="000000"/>
          <w:sz w:val="44"/>
          <w:szCs w:val="44"/>
        </w:rPr>
      </w:pPr>
    </w:p>
    <w:p w:rsidR="00FC301C" w:rsidRDefault="00FC301C">
      <w:pPr>
        <w:spacing w:line="600" w:lineRule="exact"/>
        <w:jc w:val="center"/>
        <w:rPr>
          <w:rFonts w:ascii="黑体" w:eastAsia="黑体" w:hAnsi="黑体"/>
          <w:color w:val="000000"/>
          <w:sz w:val="44"/>
          <w:szCs w:val="44"/>
        </w:rPr>
      </w:pPr>
    </w:p>
    <w:p w:rsidR="00FC301C" w:rsidRDefault="00FC301C">
      <w:pPr>
        <w:spacing w:line="600" w:lineRule="exact"/>
        <w:jc w:val="center"/>
        <w:rPr>
          <w:rFonts w:ascii="黑体" w:eastAsia="黑体" w:hAnsi="黑体"/>
          <w:color w:val="000000"/>
          <w:sz w:val="44"/>
          <w:szCs w:val="44"/>
        </w:rPr>
      </w:pPr>
    </w:p>
    <w:p w:rsidR="00FC301C" w:rsidRDefault="00FC301C">
      <w:pPr>
        <w:spacing w:line="600" w:lineRule="exact"/>
        <w:jc w:val="center"/>
        <w:rPr>
          <w:rFonts w:ascii="黑体" w:eastAsia="黑体" w:hAnsi="黑体"/>
          <w:color w:val="000000"/>
          <w:sz w:val="44"/>
          <w:szCs w:val="44"/>
        </w:rPr>
      </w:pPr>
    </w:p>
    <w:p w:rsidR="00FC301C" w:rsidRDefault="00FC301C">
      <w:pPr>
        <w:spacing w:line="600" w:lineRule="exact"/>
        <w:jc w:val="center"/>
        <w:rPr>
          <w:rFonts w:ascii="黑体" w:eastAsia="黑体" w:hAnsi="黑体"/>
          <w:color w:val="000000"/>
          <w:sz w:val="44"/>
          <w:szCs w:val="44"/>
        </w:rPr>
      </w:pPr>
    </w:p>
    <w:p w:rsidR="00FC301C" w:rsidRDefault="006C1ABC">
      <w:pPr>
        <w:spacing w:line="600" w:lineRule="exact"/>
        <w:jc w:val="center"/>
        <w:outlineLvl w:val="0"/>
        <w:rPr>
          <w:rStyle w:val="1Char"/>
          <w:rFonts w:ascii="黑体" w:eastAsia="黑体" w:hAnsi="黑体"/>
          <w:b w:val="0"/>
        </w:rPr>
      </w:pPr>
      <w:bookmarkStart w:id="128" w:name="_Toc13833"/>
      <w:bookmarkStart w:id="129" w:name="_Toc15622"/>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126"/>
      <w:bookmarkEnd w:id="128"/>
      <w:bookmarkEnd w:id="129"/>
    </w:p>
    <w:p w:rsidR="00FC301C" w:rsidRDefault="00FC301C">
      <w:pPr>
        <w:spacing w:line="600" w:lineRule="exact"/>
        <w:jc w:val="center"/>
        <w:rPr>
          <w:rStyle w:val="1Char"/>
        </w:rPr>
      </w:pPr>
    </w:p>
    <w:p w:rsidR="00FC301C" w:rsidRDefault="006C1ABC">
      <w:pPr>
        <w:pStyle w:val="2"/>
        <w:rPr>
          <w:rStyle w:val="1Char"/>
          <w:rFonts w:ascii="仿宋" w:eastAsia="仿宋" w:hAnsi="仿宋"/>
          <w:sz w:val="32"/>
          <w:szCs w:val="32"/>
        </w:rPr>
      </w:pPr>
      <w:bookmarkStart w:id="130" w:name="_Toc17103567"/>
      <w:bookmarkStart w:id="131" w:name="_Toc3977"/>
      <w:bookmarkStart w:id="132" w:name="_Toc17693"/>
      <w:r>
        <w:rPr>
          <w:rStyle w:val="1Char"/>
          <w:rFonts w:ascii="仿宋" w:eastAsia="仿宋" w:hAnsi="仿宋" w:hint="eastAsia"/>
          <w:sz w:val="32"/>
          <w:szCs w:val="32"/>
        </w:rPr>
        <w:t>附件</w:t>
      </w:r>
      <w:r>
        <w:rPr>
          <w:rStyle w:val="1Char"/>
          <w:rFonts w:ascii="仿宋" w:eastAsia="仿宋" w:hAnsi="仿宋" w:hint="eastAsia"/>
          <w:sz w:val="32"/>
          <w:szCs w:val="32"/>
        </w:rPr>
        <w:t>1</w:t>
      </w:r>
      <w:bookmarkEnd w:id="130"/>
      <w:bookmarkEnd w:id="131"/>
      <w:bookmarkEnd w:id="132"/>
    </w:p>
    <w:p w:rsidR="00FC301C" w:rsidRDefault="006C1ABC">
      <w:pPr>
        <w:spacing w:line="600" w:lineRule="exact"/>
        <w:jc w:val="center"/>
        <w:outlineLvl w:val="0"/>
        <w:rPr>
          <w:rFonts w:ascii="方正小标宋简体" w:eastAsia="方正小标宋简体"/>
          <w:sz w:val="44"/>
          <w:szCs w:val="44"/>
        </w:rPr>
      </w:pPr>
      <w:r>
        <w:rPr>
          <w:rFonts w:ascii="方正小标宋简体" w:eastAsia="方正小标宋简体" w:hint="eastAsia"/>
          <w:sz w:val="44"/>
          <w:szCs w:val="44"/>
        </w:rPr>
        <w:t>资阳市雁江区社会经济调查队</w:t>
      </w:r>
    </w:p>
    <w:p w:rsidR="00FC301C" w:rsidRDefault="006C1ABC">
      <w:pPr>
        <w:spacing w:line="600" w:lineRule="exact"/>
        <w:jc w:val="center"/>
        <w:outlineLvl w:val="0"/>
        <w:rPr>
          <w:rFonts w:ascii="方正小标宋简体" w:eastAsia="方正小标宋简体" w:hAnsi="黑体" w:cs="方正小标宋简体"/>
          <w:sz w:val="44"/>
          <w:szCs w:val="44"/>
        </w:rPr>
      </w:pPr>
      <w:bookmarkStart w:id="133" w:name="_Toc17176"/>
      <w:bookmarkStart w:id="134" w:name="_Toc31145"/>
      <w:r>
        <w:rPr>
          <w:rFonts w:ascii="方正小标宋简体" w:eastAsia="方正小标宋简体" w:hAnsi="黑体" w:cs="方正小标宋简体" w:hint="eastAsia"/>
          <w:sz w:val="44"/>
          <w:szCs w:val="44"/>
        </w:rPr>
        <w:t>2019</w:t>
      </w:r>
      <w:r>
        <w:rPr>
          <w:rFonts w:ascii="方正小标宋简体" w:eastAsia="方正小标宋简体" w:hAnsi="黑体" w:cs="方正小标宋简体" w:hint="eastAsia"/>
          <w:sz w:val="44"/>
          <w:szCs w:val="44"/>
        </w:rPr>
        <w:t>年部门整体支出绩效评价报告</w:t>
      </w:r>
      <w:bookmarkEnd w:id="133"/>
      <w:bookmarkEnd w:id="134"/>
    </w:p>
    <w:p w:rsidR="00FC301C" w:rsidRDefault="00FC301C">
      <w:pPr>
        <w:spacing w:line="580" w:lineRule="exact"/>
        <w:ind w:firstLineChars="200" w:firstLine="640"/>
        <w:rPr>
          <w:rFonts w:ascii="黑体" w:eastAsia="黑体" w:hAnsi="黑体" w:cs="黑体"/>
          <w:sz w:val="32"/>
          <w:szCs w:val="32"/>
        </w:rPr>
      </w:pPr>
    </w:p>
    <w:p w:rsidR="00FC301C" w:rsidRDefault="006C1ABC">
      <w:pPr>
        <w:spacing w:line="580" w:lineRule="exact"/>
        <w:ind w:firstLineChars="200" w:firstLine="640"/>
        <w:outlineLvl w:val="0"/>
        <w:rPr>
          <w:rFonts w:ascii="方正黑体简体" w:eastAsia="方正黑体简体" w:hAnsi="黑体" w:cs="黑体"/>
          <w:sz w:val="32"/>
          <w:szCs w:val="32"/>
        </w:rPr>
      </w:pPr>
      <w:r>
        <w:rPr>
          <w:rFonts w:ascii="方正黑体简体" w:eastAsia="方正黑体简体" w:hAnsi="黑体" w:cs="黑体" w:hint="eastAsia"/>
          <w:sz w:val="32"/>
          <w:szCs w:val="32"/>
        </w:rPr>
        <w:t>一、部门（单位）概况</w:t>
      </w:r>
    </w:p>
    <w:p w:rsidR="00FC301C" w:rsidRDefault="006C1ABC">
      <w:pPr>
        <w:spacing w:line="580" w:lineRule="exact"/>
        <w:ind w:firstLineChars="200" w:firstLine="640"/>
        <w:rPr>
          <w:rFonts w:ascii="方正仿宋简体" w:eastAsia="方正仿宋简体" w:hAnsi="仿宋" w:cs="仿宋_GB2312"/>
          <w:sz w:val="32"/>
          <w:szCs w:val="32"/>
        </w:rPr>
      </w:pPr>
      <w:r>
        <w:rPr>
          <w:rFonts w:ascii="方正楷体简体" w:eastAsia="方正楷体简体" w:hAnsi="仿宋" w:cs="仿宋_GB2312" w:hint="eastAsia"/>
          <w:sz w:val="32"/>
          <w:szCs w:val="32"/>
        </w:rPr>
        <w:t>（一）机构组成。</w:t>
      </w:r>
      <w:r>
        <w:rPr>
          <w:rFonts w:ascii="方正仿宋简体" w:eastAsia="方正仿宋简体" w:hAnsi="仿宋" w:cs="仿宋_GB2312" w:hint="eastAsia"/>
          <w:sz w:val="32"/>
          <w:szCs w:val="32"/>
        </w:rPr>
        <w:t>资阳市雁江区社会经济调查队为雁江区设立的副股级事业法人单位，配备事业编制</w:t>
      </w:r>
      <w:r>
        <w:rPr>
          <w:rFonts w:ascii="方正仿宋简体" w:eastAsia="方正仿宋简体" w:hAnsi="仿宋" w:cs="仿宋_GB2312" w:hint="eastAsia"/>
          <w:sz w:val="32"/>
          <w:szCs w:val="32"/>
        </w:rPr>
        <w:t>1</w:t>
      </w:r>
      <w:r>
        <w:rPr>
          <w:rFonts w:ascii="方正仿宋简体" w:eastAsia="方正仿宋简体" w:hAnsi="仿宋" w:cs="仿宋_GB2312" w:hint="eastAsia"/>
          <w:sz w:val="32"/>
          <w:szCs w:val="32"/>
        </w:rPr>
        <w:t>人。经资阳调查队同雁江区政府协商，资阳市雁江区社会经济调查队所有工作委托国家统计局资阳调查队（以下简称资阳队）管理，资阳队设立雁江办事处，与资阳市雁江区社会经济调查队合署办公，资阳队派出办事处主任按照授权负责管理资阳市雁江区社会经济调查队，组织好、完成好国家及地方调查任务。</w:t>
      </w:r>
    </w:p>
    <w:p w:rsidR="00FC301C" w:rsidRDefault="006C1ABC">
      <w:pPr>
        <w:snapToGrid w:val="0"/>
        <w:spacing w:line="520" w:lineRule="exact"/>
        <w:ind w:firstLineChars="200" w:firstLine="640"/>
        <w:rPr>
          <w:rFonts w:ascii="方正仿宋简体" w:eastAsia="方正仿宋简体" w:hAnsi="仿宋" w:cs="仿宋_GB2312"/>
          <w:sz w:val="32"/>
          <w:szCs w:val="32"/>
        </w:rPr>
      </w:pPr>
      <w:r>
        <w:rPr>
          <w:rFonts w:ascii="方正楷体简体" w:eastAsia="方正楷体简体" w:hAnsi="仿宋" w:cs="仿宋_GB2312" w:hint="eastAsia"/>
          <w:sz w:val="32"/>
          <w:szCs w:val="32"/>
        </w:rPr>
        <w:t>（二）机构职能。</w:t>
      </w:r>
      <w:r>
        <w:rPr>
          <w:rFonts w:ascii="方正仿宋简体" w:eastAsia="方正仿宋简体" w:hAnsi="仿宋" w:cs="仿宋_GB2312" w:hint="eastAsia"/>
          <w:sz w:val="32"/>
          <w:szCs w:val="32"/>
        </w:rPr>
        <w:t>资阳市雁江区社会经济调查队，为区统计局管理的公益一类事业单位，依法办理事业单位法人登记。承担雁江辖区范围内的国家、地方调查服务工作。在区政府管理中，按照正科级单位对待，享有发文、受文、参会等权利。主要职责为：组织实施国家统计局布置的各项常规性统计调查以及统计调查中发生的统计违法行为，实施国家统计快速反应制度，组织开展经济社会重大问题专项调查；服务于宏观经济决策，服务于国民经济核算，服务于地方政府统计，服务于社会信息咨询。调查项目涉及雁江区社会经</w:t>
      </w:r>
      <w:r>
        <w:rPr>
          <w:rFonts w:ascii="方正仿宋简体" w:eastAsia="方正仿宋简体" w:hAnsi="仿宋" w:cs="仿宋_GB2312" w:hint="eastAsia"/>
          <w:sz w:val="32"/>
          <w:szCs w:val="32"/>
        </w:rPr>
        <w:lastRenderedPageBreak/>
        <w:t>济的各个方面，主要调查任务为：城乡一体化住户调查、粮食产量抽样调</w:t>
      </w:r>
      <w:r>
        <w:rPr>
          <w:rFonts w:ascii="方正仿宋简体" w:eastAsia="方正仿宋简体" w:hAnsi="仿宋" w:cs="仿宋_GB2312" w:hint="eastAsia"/>
          <w:sz w:val="32"/>
          <w:szCs w:val="32"/>
        </w:rPr>
        <w:t>查、主要畜禽监测调查、农民工监测调查、退耕还林（草）监测调查、全国月度劳动力调查、集贸市场价格调查、农产品生产价格调查、农民工市民化调查、农户固定资产投资、对地调查等</w:t>
      </w:r>
      <w:r>
        <w:rPr>
          <w:rFonts w:ascii="方正仿宋简体" w:eastAsia="方正仿宋简体" w:hAnsi="仿宋" w:cs="仿宋_GB2312" w:hint="eastAsia"/>
          <w:sz w:val="32"/>
          <w:szCs w:val="32"/>
        </w:rPr>
        <w:t>10</w:t>
      </w:r>
      <w:r>
        <w:rPr>
          <w:rFonts w:ascii="方正仿宋简体" w:eastAsia="方正仿宋简体" w:hAnsi="仿宋" w:cs="仿宋_GB2312" w:hint="eastAsia"/>
          <w:sz w:val="32"/>
          <w:szCs w:val="32"/>
        </w:rPr>
        <w:t>个国家调查项目</w:t>
      </w:r>
      <w:r>
        <w:rPr>
          <w:rFonts w:ascii="方正仿宋简体" w:eastAsia="方正仿宋简体" w:hAnsi="仿宋" w:cs="仿宋_GB2312" w:hint="eastAsia"/>
          <w:sz w:val="32"/>
          <w:szCs w:val="32"/>
        </w:rPr>
        <w:t xml:space="preserve">, </w:t>
      </w:r>
      <w:r>
        <w:rPr>
          <w:rFonts w:ascii="方正仿宋简体" w:eastAsia="方正仿宋简体" w:hAnsi="仿宋" w:cs="仿宋_GB2312" w:hint="eastAsia"/>
          <w:sz w:val="32"/>
          <w:szCs w:val="32"/>
        </w:rPr>
        <w:t>城乡一体化住户调查（地方点）地方专项调查项目以及一系列涉及国策社情民意的经济社会重大问题快速专项调查。</w:t>
      </w:r>
    </w:p>
    <w:p w:rsidR="00FC301C" w:rsidRDefault="006C1ABC">
      <w:pPr>
        <w:snapToGrid w:val="0"/>
        <w:spacing w:line="520" w:lineRule="exact"/>
        <w:ind w:firstLineChars="200" w:firstLine="640"/>
        <w:rPr>
          <w:rFonts w:ascii="方正仿宋简体" w:eastAsia="方正仿宋简体" w:hAnsi="仿宋" w:cs="仿宋_GB2312"/>
          <w:sz w:val="32"/>
          <w:szCs w:val="32"/>
        </w:rPr>
      </w:pPr>
      <w:r>
        <w:rPr>
          <w:rFonts w:ascii="方正楷体简体" w:eastAsia="方正楷体简体" w:hAnsi="仿宋" w:cs="仿宋_GB2312" w:hint="eastAsia"/>
          <w:sz w:val="32"/>
          <w:szCs w:val="32"/>
        </w:rPr>
        <w:t>（三）人员概况。</w:t>
      </w:r>
      <w:r>
        <w:rPr>
          <w:rFonts w:ascii="方正仿宋简体" w:eastAsia="方正仿宋简体" w:hAnsi="仿宋" w:cs="仿宋_GB2312" w:hint="eastAsia"/>
          <w:sz w:val="32"/>
          <w:szCs w:val="32"/>
        </w:rPr>
        <w:t>资阳市雁江区社会经济调查队为</w:t>
      </w:r>
      <w:r>
        <w:rPr>
          <w:rFonts w:ascii="方正仿宋简体" w:eastAsia="方正仿宋简体" w:hAnsi="仿宋" w:cs="仿宋_GB2312" w:hint="eastAsia"/>
          <w:sz w:val="32"/>
          <w:szCs w:val="32"/>
        </w:rPr>
        <w:t>2018</w:t>
      </w:r>
      <w:r>
        <w:rPr>
          <w:rFonts w:ascii="方正仿宋简体" w:eastAsia="方正仿宋简体" w:hAnsi="仿宋" w:cs="仿宋_GB2312" w:hint="eastAsia"/>
          <w:sz w:val="32"/>
          <w:szCs w:val="32"/>
        </w:rPr>
        <w:t>年新成立单位，配备事业编制</w:t>
      </w:r>
      <w:r>
        <w:rPr>
          <w:rFonts w:ascii="方正仿宋简体" w:eastAsia="方正仿宋简体" w:hAnsi="仿宋" w:cs="仿宋_GB2312" w:hint="eastAsia"/>
          <w:sz w:val="32"/>
          <w:szCs w:val="32"/>
        </w:rPr>
        <w:t>1</w:t>
      </w:r>
      <w:r>
        <w:rPr>
          <w:rFonts w:ascii="方正仿宋简体" w:eastAsia="方正仿宋简体" w:hAnsi="仿宋" w:cs="仿宋_GB2312" w:hint="eastAsia"/>
          <w:sz w:val="32"/>
          <w:szCs w:val="32"/>
        </w:rPr>
        <w:t>人。</w:t>
      </w:r>
    </w:p>
    <w:p w:rsidR="00FC301C" w:rsidRDefault="006C1ABC">
      <w:pPr>
        <w:spacing w:line="580" w:lineRule="exact"/>
        <w:ind w:firstLineChars="200" w:firstLine="640"/>
        <w:outlineLvl w:val="0"/>
        <w:rPr>
          <w:rFonts w:ascii="方正黑体简体" w:eastAsia="方正黑体简体" w:hAnsi="黑体" w:cs="黑体"/>
          <w:sz w:val="32"/>
          <w:szCs w:val="32"/>
        </w:rPr>
      </w:pPr>
      <w:r>
        <w:rPr>
          <w:rFonts w:ascii="方正黑体简体" w:eastAsia="方正黑体简体" w:hAnsi="黑体" w:cs="黑体" w:hint="eastAsia"/>
          <w:sz w:val="32"/>
          <w:szCs w:val="32"/>
        </w:rPr>
        <w:t>二、部门财政资金收支情况</w:t>
      </w:r>
    </w:p>
    <w:p w:rsidR="00FC301C" w:rsidRDefault="006C1ABC">
      <w:pPr>
        <w:pStyle w:val="a3"/>
        <w:spacing w:before="93" w:line="660" w:lineRule="exact"/>
        <w:ind w:firstLineChars="200" w:firstLine="640"/>
        <w:rPr>
          <w:rFonts w:ascii="方正仿宋简体" w:eastAsia="方正仿宋简体"/>
          <w:sz w:val="32"/>
          <w:szCs w:val="32"/>
        </w:rPr>
      </w:pPr>
      <w:r>
        <w:rPr>
          <w:rFonts w:ascii="方正楷体简体" w:eastAsia="方正楷体简体" w:hAnsi="仿宋" w:cs="仿宋_GB2312" w:hint="eastAsia"/>
          <w:sz w:val="32"/>
          <w:szCs w:val="32"/>
        </w:rPr>
        <w:t>（一）部门财政资金收入情况。</w:t>
      </w:r>
      <w:r>
        <w:rPr>
          <w:rFonts w:ascii="方正仿宋简体" w:eastAsia="方正仿宋简体" w:hAnsi="仿宋" w:cs="仿宋_GB2312" w:hint="eastAsia"/>
          <w:sz w:val="32"/>
          <w:szCs w:val="32"/>
        </w:rPr>
        <w:t>2019</w:t>
      </w:r>
      <w:r>
        <w:rPr>
          <w:rFonts w:ascii="方正仿宋简体" w:eastAsia="方正仿宋简体" w:hAnsi="仿宋" w:cs="仿宋_GB2312" w:hint="eastAsia"/>
          <w:sz w:val="32"/>
          <w:szCs w:val="32"/>
        </w:rPr>
        <w:t>年财政收入年初预算为</w:t>
      </w:r>
      <w:r>
        <w:rPr>
          <w:rFonts w:ascii="方正仿宋简体" w:eastAsia="方正仿宋简体" w:hAnsi="仿宋" w:cs="仿宋_GB2312" w:hint="eastAsia"/>
          <w:sz w:val="32"/>
          <w:szCs w:val="32"/>
        </w:rPr>
        <w:t>136.93</w:t>
      </w:r>
      <w:r>
        <w:rPr>
          <w:rFonts w:ascii="方正仿宋简体" w:eastAsia="方正仿宋简体" w:hAnsi="仿宋" w:cs="仿宋_GB2312" w:hint="eastAsia"/>
          <w:sz w:val="32"/>
          <w:szCs w:val="32"/>
        </w:rPr>
        <w:t>万元，年度执行追加调整预算为</w:t>
      </w:r>
      <w:r>
        <w:rPr>
          <w:rFonts w:ascii="方正仿宋简体" w:eastAsia="方正仿宋简体" w:hAnsi="仿宋" w:cs="仿宋_GB2312" w:hint="eastAsia"/>
          <w:sz w:val="32"/>
          <w:szCs w:val="32"/>
        </w:rPr>
        <w:t>144.45</w:t>
      </w:r>
      <w:r>
        <w:rPr>
          <w:rFonts w:ascii="方正仿宋简体" w:eastAsia="方正仿宋简体" w:hAnsi="仿宋" w:cs="仿宋_GB2312" w:hint="eastAsia"/>
          <w:sz w:val="32"/>
          <w:szCs w:val="32"/>
        </w:rPr>
        <w:t>万元，</w:t>
      </w:r>
      <w:r>
        <w:rPr>
          <w:rFonts w:ascii="方正仿宋简体" w:eastAsia="方正仿宋简体" w:hAnsi="仿宋" w:cs="仿宋_GB2312" w:hint="eastAsia"/>
          <w:sz w:val="32"/>
          <w:szCs w:val="32"/>
        </w:rPr>
        <w:t>2018</w:t>
      </w:r>
      <w:r>
        <w:rPr>
          <w:rFonts w:ascii="方正仿宋简体" w:eastAsia="方正仿宋简体" w:hAnsi="仿宋" w:cs="仿宋_GB2312" w:hint="eastAsia"/>
          <w:sz w:val="32"/>
          <w:szCs w:val="32"/>
        </w:rPr>
        <w:t>年结转结余</w:t>
      </w:r>
      <w:r>
        <w:rPr>
          <w:rFonts w:ascii="方正仿宋简体" w:eastAsia="方正仿宋简体" w:hAnsi="仿宋" w:cs="仿宋_GB2312" w:hint="eastAsia"/>
          <w:sz w:val="32"/>
          <w:szCs w:val="32"/>
        </w:rPr>
        <w:t>46.60</w:t>
      </w:r>
      <w:r>
        <w:rPr>
          <w:rFonts w:ascii="方正仿宋简体" w:eastAsia="方正仿宋简体" w:hAnsi="仿宋" w:cs="仿宋_GB2312" w:hint="eastAsia"/>
          <w:sz w:val="32"/>
          <w:szCs w:val="32"/>
        </w:rPr>
        <w:t>万元。</w:t>
      </w:r>
    </w:p>
    <w:p w:rsidR="00FC301C" w:rsidRDefault="006C1ABC">
      <w:pPr>
        <w:spacing w:line="660" w:lineRule="exact"/>
        <w:ind w:firstLineChars="200" w:firstLine="640"/>
        <w:rPr>
          <w:rFonts w:ascii="方正仿宋简体" w:eastAsia="方正仿宋简体" w:hAnsi="仿宋" w:cs="仿宋_GB2312"/>
          <w:sz w:val="32"/>
          <w:szCs w:val="32"/>
        </w:rPr>
      </w:pPr>
      <w:r>
        <w:rPr>
          <w:rFonts w:ascii="方正楷体简体" w:eastAsia="方正楷体简体" w:hAnsi="仿宋" w:cs="仿宋_GB2312" w:hint="eastAsia"/>
          <w:sz w:val="32"/>
          <w:szCs w:val="32"/>
        </w:rPr>
        <w:t>（二）部门财政资金支出情况。</w:t>
      </w:r>
      <w:r>
        <w:rPr>
          <w:rFonts w:ascii="方正仿宋简体" w:eastAsia="方正仿宋简体" w:hAnsi="仿宋" w:hint="eastAsia"/>
          <w:sz w:val="32"/>
          <w:szCs w:val="32"/>
        </w:rPr>
        <w:t>2</w:t>
      </w:r>
      <w:r>
        <w:rPr>
          <w:rFonts w:ascii="方正仿宋简体" w:eastAsia="方正仿宋简体" w:hAnsi="仿宋" w:cs="仿宋_GB2312" w:hint="eastAsia"/>
          <w:sz w:val="32"/>
          <w:szCs w:val="32"/>
        </w:rPr>
        <w:t>019</w:t>
      </w:r>
      <w:r>
        <w:rPr>
          <w:rFonts w:ascii="方正仿宋简体" w:eastAsia="方正仿宋简体" w:hAnsi="仿宋" w:cs="仿宋_GB2312" w:hint="eastAsia"/>
          <w:sz w:val="32"/>
          <w:szCs w:val="32"/>
        </w:rPr>
        <w:t>年财政支出合计</w:t>
      </w:r>
      <w:r>
        <w:rPr>
          <w:rFonts w:ascii="方正仿宋简体" w:eastAsia="方正仿宋简体" w:hAnsi="仿宋" w:cs="仿宋_GB2312" w:hint="eastAsia"/>
          <w:sz w:val="32"/>
          <w:szCs w:val="32"/>
        </w:rPr>
        <w:t>144.45</w:t>
      </w:r>
      <w:r>
        <w:rPr>
          <w:rFonts w:ascii="方正仿宋简体" w:eastAsia="方正仿宋简体" w:hAnsi="仿宋" w:cs="仿宋_GB2312" w:hint="eastAsia"/>
          <w:sz w:val="32"/>
          <w:szCs w:val="32"/>
        </w:rPr>
        <w:t>万元，其中：基本支出</w:t>
      </w:r>
      <w:r>
        <w:rPr>
          <w:rFonts w:ascii="方正仿宋简体" w:eastAsia="方正仿宋简体" w:hAnsi="仿宋" w:cs="仿宋_GB2312" w:hint="eastAsia"/>
          <w:sz w:val="32"/>
          <w:szCs w:val="32"/>
        </w:rPr>
        <w:t>8.85</w:t>
      </w:r>
      <w:r>
        <w:rPr>
          <w:rFonts w:ascii="方正仿宋简体" w:eastAsia="方正仿宋简体" w:hAnsi="仿宋" w:cs="仿宋_GB2312" w:hint="eastAsia"/>
          <w:sz w:val="32"/>
          <w:szCs w:val="32"/>
        </w:rPr>
        <w:t>万元，占</w:t>
      </w:r>
      <w:r>
        <w:rPr>
          <w:rFonts w:ascii="方正仿宋简体" w:eastAsia="方正仿宋简体" w:hAnsi="仿宋" w:cs="仿宋_GB2312" w:hint="eastAsia"/>
          <w:sz w:val="32"/>
          <w:szCs w:val="32"/>
        </w:rPr>
        <w:t>6.13%</w:t>
      </w:r>
      <w:r>
        <w:rPr>
          <w:rFonts w:ascii="方正仿宋简体" w:eastAsia="方正仿宋简体" w:hAnsi="仿宋" w:cs="仿宋_GB2312" w:hint="eastAsia"/>
          <w:sz w:val="32"/>
          <w:szCs w:val="32"/>
        </w:rPr>
        <w:t>；项目支出</w:t>
      </w:r>
      <w:r>
        <w:rPr>
          <w:rFonts w:ascii="方正仿宋简体" w:eastAsia="方正仿宋简体" w:hAnsi="仿宋" w:cs="仿宋_GB2312" w:hint="eastAsia"/>
          <w:sz w:val="32"/>
          <w:szCs w:val="32"/>
        </w:rPr>
        <w:t>135. 60</w:t>
      </w:r>
      <w:r>
        <w:rPr>
          <w:rFonts w:ascii="方正仿宋简体" w:eastAsia="方正仿宋简体" w:hAnsi="仿宋" w:cs="仿宋_GB2312" w:hint="eastAsia"/>
          <w:sz w:val="32"/>
          <w:szCs w:val="32"/>
        </w:rPr>
        <w:t>元，占</w:t>
      </w:r>
      <w:r>
        <w:rPr>
          <w:rFonts w:ascii="方正仿宋简体" w:eastAsia="方正仿宋简体" w:hAnsi="仿宋" w:cs="仿宋_GB2312" w:hint="eastAsia"/>
          <w:sz w:val="32"/>
          <w:szCs w:val="32"/>
        </w:rPr>
        <w:t>93.87%</w:t>
      </w:r>
      <w:r>
        <w:rPr>
          <w:rFonts w:ascii="方正仿宋简体" w:eastAsia="方正仿宋简体" w:hAnsi="仿宋" w:cs="仿宋_GB2312" w:hint="eastAsia"/>
          <w:sz w:val="32"/>
          <w:szCs w:val="32"/>
        </w:rPr>
        <w:t>。</w:t>
      </w:r>
    </w:p>
    <w:p w:rsidR="00FC301C" w:rsidRDefault="006C1ABC">
      <w:pPr>
        <w:spacing w:line="580" w:lineRule="exact"/>
        <w:ind w:firstLineChars="200" w:firstLine="640"/>
        <w:outlineLvl w:val="0"/>
        <w:rPr>
          <w:rFonts w:ascii="方正黑体简体" w:eastAsia="方正黑体简体" w:hAnsi="黑体" w:cs="黑体"/>
          <w:sz w:val="32"/>
          <w:szCs w:val="32"/>
        </w:rPr>
      </w:pPr>
      <w:r>
        <w:rPr>
          <w:rFonts w:ascii="方正黑体简体" w:eastAsia="方正黑体简体" w:hAnsi="黑体" w:cs="黑体" w:hint="eastAsia"/>
          <w:sz w:val="32"/>
          <w:szCs w:val="32"/>
        </w:rPr>
        <w:t>三、部门整体预算绩效管理情况</w:t>
      </w:r>
    </w:p>
    <w:p w:rsidR="00FC301C" w:rsidRDefault="006C1ABC">
      <w:pPr>
        <w:spacing w:line="580" w:lineRule="exact"/>
        <w:ind w:firstLineChars="200" w:firstLine="640"/>
        <w:rPr>
          <w:rFonts w:ascii="方正楷体简体" w:eastAsia="方正楷体简体" w:hAnsi="仿宋" w:cs="仿宋_GB2312"/>
          <w:sz w:val="32"/>
          <w:szCs w:val="32"/>
        </w:rPr>
      </w:pPr>
      <w:r>
        <w:rPr>
          <w:rFonts w:ascii="方正楷体简体" w:eastAsia="方正楷体简体" w:hAnsi="仿宋" w:cs="仿宋_GB2312" w:hint="eastAsia"/>
          <w:sz w:val="32"/>
          <w:szCs w:val="32"/>
        </w:rPr>
        <w:t>（一）部门预算管理。</w:t>
      </w:r>
    </w:p>
    <w:p w:rsidR="00FC301C" w:rsidRDefault="006C1ABC">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我单位项目支出共</w:t>
      </w:r>
      <w:r>
        <w:rPr>
          <w:rFonts w:ascii="仿宋" w:eastAsia="仿宋" w:hAnsi="仿宋" w:cs="仿宋_GB2312" w:hint="eastAsia"/>
          <w:sz w:val="32"/>
          <w:szCs w:val="32"/>
        </w:rPr>
        <w:t>110.89</w:t>
      </w:r>
      <w:r>
        <w:rPr>
          <w:rFonts w:ascii="仿宋" w:eastAsia="仿宋" w:hAnsi="仿宋" w:cs="仿宋_GB2312" w:hint="eastAsia"/>
          <w:sz w:val="32"/>
          <w:szCs w:val="32"/>
        </w:rPr>
        <w:t>万元，完成项目预算的</w:t>
      </w:r>
      <w:r>
        <w:rPr>
          <w:rFonts w:ascii="仿宋" w:eastAsia="仿宋" w:hAnsi="仿宋" w:cs="仿宋_GB2312" w:hint="eastAsia"/>
          <w:sz w:val="32"/>
          <w:szCs w:val="32"/>
        </w:rPr>
        <w:t>81.8%</w:t>
      </w:r>
      <w:r>
        <w:rPr>
          <w:rFonts w:ascii="仿宋" w:eastAsia="仿宋" w:hAnsi="仿宋" w:cs="仿宋_GB2312" w:hint="eastAsia"/>
          <w:sz w:val="32"/>
          <w:szCs w:val="32"/>
        </w:rPr>
        <w:t>。其中，生猪大县和畜禽监测调查支出</w:t>
      </w:r>
      <w:r>
        <w:rPr>
          <w:rFonts w:ascii="仿宋" w:eastAsia="仿宋" w:hAnsi="仿宋" w:cs="仿宋_GB2312" w:hint="eastAsia"/>
          <w:sz w:val="32"/>
          <w:szCs w:val="32"/>
        </w:rPr>
        <w:t>18</w:t>
      </w:r>
      <w:r>
        <w:rPr>
          <w:rFonts w:ascii="仿宋" w:eastAsia="仿宋" w:hAnsi="仿宋" w:cs="仿宋_GB2312" w:hint="eastAsia"/>
          <w:sz w:val="32"/>
          <w:szCs w:val="32"/>
        </w:rPr>
        <w:t>万元，完成该项目预算的</w:t>
      </w:r>
      <w:r>
        <w:rPr>
          <w:rFonts w:ascii="仿宋" w:eastAsia="仿宋" w:hAnsi="仿宋" w:cs="仿宋_GB2312" w:hint="eastAsia"/>
          <w:sz w:val="32"/>
          <w:szCs w:val="32"/>
        </w:rPr>
        <w:t>100%</w:t>
      </w:r>
      <w:r>
        <w:rPr>
          <w:rFonts w:ascii="仿宋" w:eastAsia="仿宋" w:hAnsi="仿宋" w:cs="仿宋_GB2312" w:hint="eastAsia"/>
          <w:sz w:val="32"/>
          <w:szCs w:val="32"/>
        </w:rPr>
        <w:t>；劳动力调查支出</w:t>
      </w:r>
      <w:r>
        <w:rPr>
          <w:rFonts w:ascii="仿宋" w:eastAsia="仿宋" w:hAnsi="仿宋" w:cs="仿宋_GB2312" w:hint="eastAsia"/>
          <w:sz w:val="32"/>
          <w:szCs w:val="32"/>
        </w:rPr>
        <w:t>10.31</w:t>
      </w:r>
      <w:r>
        <w:rPr>
          <w:rFonts w:ascii="仿宋" w:eastAsia="仿宋" w:hAnsi="仿宋" w:cs="仿宋_GB2312" w:hint="eastAsia"/>
          <w:sz w:val="32"/>
          <w:szCs w:val="32"/>
        </w:rPr>
        <w:t>万元，完成该项目预算的</w:t>
      </w:r>
      <w:r>
        <w:rPr>
          <w:rFonts w:ascii="仿宋" w:eastAsia="仿宋" w:hAnsi="仿宋" w:cs="仿宋_GB2312" w:hint="eastAsia"/>
          <w:sz w:val="32"/>
          <w:szCs w:val="32"/>
        </w:rPr>
        <w:t>100%</w:t>
      </w:r>
      <w:r>
        <w:rPr>
          <w:rFonts w:ascii="仿宋" w:eastAsia="仿宋" w:hAnsi="仿宋" w:cs="仿宋_GB2312" w:hint="eastAsia"/>
          <w:sz w:val="32"/>
          <w:szCs w:val="32"/>
        </w:rPr>
        <w:t>；居民消费价格和农业生产资料价格调查支出</w:t>
      </w:r>
      <w:r>
        <w:rPr>
          <w:rFonts w:ascii="仿宋" w:eastAsia="仿宋" w:hAnsi="仿宋" w:cs="仿宋_GB2312" w:hint="eastAsia"/>
          <w:sz w:val="32"/>
          <w:szCs w:val="32"/>
        </w:rPr>
        <w:t>8.21</w:t>
      </w:r>
      <w:r>
        <w:rPr>
          <w:rFonts w:ascii="仿宋" w:eastAsia="仿宋" w:hAnsi="仿宋" w:cs="仿宋_GB2312" w:hint="eastAsia"/>
          <w:sz w:val="32"/>
          <w:szCs w:val="32"/>
        </w:rPr>
        <w:t>万元，完成该项目预算的</w:t>
      </w:r>
      <w:r>
        <w:rPr>
          <w:rFonts w:ascii="仿宋" w:eastAsia="仿宋" w:hAnsi="仿宋" w:cs="仿宋_GB2312" w:hint="eastAsia"/>
          <w:sz w:val="32"/>
          <w:szCs w:val="32"/>
        </w:rPr>
        <w:t>100%</w:t>
      </w:r>
      <w:r>
        <w:rPr>
          <w:rFonts w:ascii="仿宋" w:eastAsia="仿宋" w:hAnsi="仿宋" w:cs="仿宋_GB2312" w:hint="eastAsia"/>
          <w:sz w:val="32"/>
          <w:szCs w:val="32"/>
        </w:rPr>
        <w:t>；规</w:t>
      </w:r>
      <w:r>
        <w:rPr>
          <w:rFonts w:ascii="仿宋" w:eastAsia="仿宋" w:hAnsi="仿宋" w:cs="仿宋_GB2312" w:hint="eastAsia"/>
          <w:sz w:val="32"/>
          <w:szCs w:val="32"/>
        </w:rPr>
        <w:t>模以下工业企业调查支出</w:t>
      </w:r>
      <w:r>
        <w:rPr>
          <w:rFonts w:ascii="仿宋" w:eastAsia="仿宋" w:hAnsi="仿宋" w:cs="仿宋_GB2312" w:hint="eastAsia"/>
          <w:sz w:val="32"/>
          <w:szCs w:val="32"/>
        </w:rPr>
        <w:lastRenderedPageBreak/>
        <w:t>5.4</w:t>
      </w:r>
      <w:r>
        <w:rPr>
          <w:rFonts w:ascii="仿宋" w:eastAsia="仿宋" w:hAnsi="仿宋" w:cs="仿宋_GB2312" w:hint="eastAsia"/>
          <w:sz w:val="32"/>
          <w:szCs w:val="32"/>
        </w:rPr>
        <w:t>万元，完成该项目预算的</w:t>
      </w:r>
      <w:r>
        <w:rPr>
          <w:rFonts w:ascii="仿宋" w:eastAsia="仿宋" w:hAnsi="仿宋" w:cs="仿宋_GB2312" w:hint="eastAsia"/>
          <w:sz w:val="32"/>
          <w:szCs w:val="32"/>
        </w:rPr>
        <w:t>100%</w:t>
      </w:r>
      <w:r>
        <w:rPr>
          <w:rFonts w:ascii="仿宋" w:eastAsia="仿宋" w:hAnsi="仿宋" w:cs="仿宋_GB2312" w:hint="eastAsia"/>
          <w:sz w:val="32"/>
          <w:szCs w:val="32"/>
        </w:rPr>
        <w:t>；政府投资建设项目监测调查支出</w:t>
      </w:r>
      <w:r>
        <w:rPr>
          <w:rFonts w:ascii="仿宋" w:eastAsia="仿宋" w:hAnsi="仿宋" w:cs="仿宋_GB2312" w:hint="eastAsia"/>
          <w:sz w:val="32"/>
          <w:szCs w:val="32"/>
        </w:rPr>
        <w:t>5.4</w:t>
      </w:r>
      <w:r>
        <w:rPr>
          <w:rFonts w:ascii="仿宋" w:eastAsia="仿宋" w:hAnsi="仿宋" w:cs="仿宋_GB2312" w:hint="eastAsia"/>
          <w:sz w:val="32"/>
          <w:szCs w:val="32"/>
        </w:rPr>
        <w:t>万元，完成该项目预算的</w:t>
      </w:r>
      <w:r>
        <w:rPr>
          <w:rFonts w:ascii="仿宋" w:eastAsia="仿宋" w:hAnsi="仿宋" w:cs="仿宋_GB2312" w:hint="eastAsia"/>
          <w:sz w:val="32"/>
          <w:szCs w:val="32"/>
        </w:rPr>
        <w:t>100%</w:t>
      </w:r>
      <w:r>
        <w:rPr>
          <w:rFonts w:ascii="仿宋" w:eastAsia="仿宋" w:hAnsi="仿宋" w:cs="仿宋_GB2312" w:hint="eastAsia"/>
          <w:sz w:val="32"/>
          <w:szCs w:val="32"/>
        </w:rPr>
        <w:t>，城乡住户一体化调查支出</w:t>
      </w:r>
      <w:r>
        <w:rPr>
          <w:rFonts w:ascii="仿宋" w:eastAsia="仿宋" w:hAnsi="仿宋" w:cs="仿宋_GB2312" w:hint="eastAsia"/>
          <w:sz w:val="32"/>
          <w:szCs w:val="32"/>
        </w:rPr>
        <w:t>51.72</w:t>
      </w:r>
      <w:r>
        <w:rPr>
          <w:rFonts w:ascii="仿宋" w:eastAsia="仿宋" w:hAnsi="仿宋" w:cs="仿宋_GB2312" w:hint="eastAsia"/>
          <w:sz w:val="32"/>
          <w:szCs w:val="32"/>
        </w:rPr>
        <w:t>万元，完成该项目预算的</w:t>
      </w:r>
      <w:r>
        <w:rPr>
          <w:rFonts w:ascii="仿宋" w:eastAsia="仿宋" w:hAnsi="仿宋" w:cs="仿宋_GB2312" w:hint="eastAsia"/>
          <w:sz w:val="32"/>
          <w:szCs w:val="32"/>
        </w:rPr>
        <w:t>100%</w:t>
      </w:r>
      <w:r>
        <w:rPr>
          <w:rFonts w:ascii="仿宋" w:eastAsia="仿宋" w:hAnsi="仿宋" w:cs="仿宋_GB2312" w:hint="eastAsia"/>
          <w:sz w:val="32"/>
          <w:szCs w:val="32"/>
        </w:rPr>
        <w:t>；部门统计工作经费</w:t>
      </w:r>
      <w:r>
        <w:rPr>
          <w:rFonts w:ascii="仿宋" w:eastAsia="仿宋" w:hAnsi="仿宋" w:cs="仿宋_GB2312" w:hint="eastAsia"/>
          <w:sz w:val="32"/>
          <w:szCs w:val="32"/>
        </w:rPr>
        <w:t>5.0</w:t>
      </w:r>
      <w:r>
        <w:rPr>
          <w:rFonts w:ascii="仿宋" w:eastAsia="仿宋" w:hAnsi="仿宋" w:cs="仿宋_GB2312" w:hint="eastAsia"/>
          <w:sz w:val="32"/>
          <w:szCs w:val="32"/>
        </w:rPr>
        <w:t>万元，完成该项目预算的</w:t>
      </w:r>
      <w:r>
        <w:rPr>
          <w:rFonts w:ascii="仿宋" w:eastAsia="仿宋" w:hAnsi="仿宋" w:cs="仿宋_GB2312" w:hint="eastAsia"/>
          <w:sz w:val="32"/>
          <w:szCs w:val="32"/>
        </w:rPr>
        <w:t>100%</w:t>
      </w:r>
      <w:r>
        <w:rPr>
          <w:rFonts w:ascii="仿宋" w:eastAsia="仿宋" w:hAnsi="仿宋" w:cs="仿宋_GB2312" w:hint="eastAsia"/>
          <w:sz w:val="32"/>
          <w:szCs w:val="32"/>
        </w:rPr>
        <w:t>，粮食产量对地遥感调查支出</w:t>
      </w:r>
      <w:r>
        <w:rPr>
          <w:rFonts w:ascii="仿宋" w:eastAsia="仿宋" w:hAnsi="仿宋" w:cs="仿宋_GB2312" w:hint="eastAsia"/>
          <w:sz w:val="32"/>
          <w:szCs w:val="32"/>
        </w:rPr>
        <w:t>6.84</w:t>
      </w:r>
      <w:r>
        <w:rPr>
          <w:rFonts w:ascii="仿宋" w:eastAsia="仿宋" w:hAnsi="仿宋" w:cs="仿宋_GB2312" w:hint="eastAsia"/>
          <w:sz w:val="32"/>
          <w:szCs w:val="32"/>
        </w:rPr>
        <w:t>万元，完成该项目预算的</w:t>
      </w:r>
      <w:r>
        <w:rPr>
          <w:rFonts w:ascii="仿宋" w:eastAsia="仿宋" w:hAnsi="仿宋" w:cs="仿宋_GB2312" w:hint="eastAsia"/>
          <w:sz w:val="32"/>
          <w:szCs w:val="32"/>
        </w:rPr>
        <w:t>21.7%</w:t>
      </w:r>
      <w:r>
        <w:rPr>
          <w:rFonts w:ascii="仿宋" w:eastAsia="仿宋" w:hAnsi="仿宋" w:cs="仿宋_GB2312" w:hint="eastAsia"/>
          <w:sz w:val="32"/>
          <w:szCs w:val="32"/>
        </w:rPr>
        <w:t>。项目实施对经济效益、社会效益、生态效益都较好，社会公众的满意度及可持续影响力也较好。</w:t>
      </w:r>
    </w:p>
    <w:p w:rsidR="00FC301C" w:rsidRDefault="006C1ABC">
      <w:pPr>
        <w:spacing w:line="580" w:lineRule="exact"/>
        <w:ind w:firstLineChars="200" w:firstLine="640"/>
        <w:outlineLvl w:val="0"/>
        <w:rPr>
          <w:rFonts w:ascii="黑体" w:eastAsia="黑体" w:hAnsi="黑体" w:cs="黑体"/>
          <w:sz w:val="32"/>
          <w:szCs w:val="32"/>
        </w:rPr>
      </w:pPr>
      <w:r>
        <w:rPr>
          <w:rFonts w:ascii="黑体" w:eastAsia="黑体" w:hAnsi="黑体" w:cs="黑体"/>
          <w:sz w:val="32"/>
          <w:szCs w:val="32"/>
        </w:rPr>
        <w:t>四、评价结论及建议</w:t>
      </w:r>
    </w:p>
    <w:p w:rsidR="00FC301C" w:rsidRDefault="006C1ABC">
      <w:pPr>
        <w:spacing w:line="580" w:lineRule="exact"/>
        <w:ind w:firstLineChars="200" w:firstLine="640"/>
        <w:outlineLvl w:val="1"/>
        <w:rPr>
          <w:rFonts w:ascii="仿宋" w:eastAsia="仿宋" w:hAnsi="仿宋" w:cs="仿宋_GB2312"/>
          <w:sz w:val="32"/>
          <w:szCs w:val="32"/>
        </w:rPr>
      </w:pPr>
      <w:r>
        <w:rPr>
          <w:rFonts w:ascii="仿宋" w:eastAsia="仿宋" w:hAnsi="仿宋" w:cs="仿宋_GB2312"/>
          <w:sz w:val="32"/>
          <w:szCs w:val="32"/>
        </w:rPr>
        <w:t>（一）评价结论。</w:t>
      </w:r>
    </w:p>
    <w:p w:rsidR="00FC301C" w:rsidRDefault="006C1ABC">
      <w:pPr>
        <w:spacing w:line="56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通过对</w:t>
      </w:r>
      <w:r>
        <w:rPr>
          <w:rFonts w:ascii="方正仿宋简体" w:eastAsia="方正仿宋简体" w:hAnsi="仿宋" w:cs="仿宋_GB2312" w:hint="eastAsia"/>
          <w:sz w:val="32"/>
          <w:szCs w:val="32"/>
        </w:rPr>
        <w:t>2019</w:t>
      </w:r>
      <w:r>
        <w:rPr>
          <w:rFonts w:ascii="方正仿宋简体" w:eastAsia="方正仿宋简体" w:hAnsi="仿宋" w:cs="仿宋_GB2312" w:hint="eastAsia"/>
          <w:sz w:val="32"/>
          <w:szCs w:val="32"/>
        </w:rPr>
        <w:t>年度部门整体支出情况分析，按照部门整体支出绩效评价指标体系，资阳市雁江区社会经济调查队对</w:t>
      </w:r>
      <w:r>
        <w:rPr>
          <w:rFonts w:ascii="方正仿宋简体" w:eastAsia="方正仿宋简体" w:hAnsi="仿宋" w:cs="仿宋_GB2312" w:hint="eastAsia"/>
          <w:sz w:val="32"/>
          <w:szCs w:val="32"/>
        </w:rPr>
        <w:t>2019</w:t>
      </w:r>
      <w:r>
        <w:rPr>
          <w:rFonts w:ascii="方正仿宋简体" w:eastAsia="方正仿宋简体" w:hAnsi="仿宋" w:cs="仿宋_GB2312" w:hint="eastAsia"/>
          <w:sz w:val="32"/>
          <w:szCs w:val="32"/>
        </w:rPr>
        <w:t>年度整体支出绩效评价自评得分为</w:t>
      </w:r>
      <w:r>
        <w:rPr>
          <w:rFonts w:ascii="方正仿宋简体" w:eastAsia="方正仿宋简体" w:hAnsi="仿宋" w:cs="仿宋_GB2312" w:hint="eastAsia"/>
          <w:sz w:val="32"/>
          <w:szCs w:val="32"/>
        </w:rPr>
        <w:t>94</w:t>
      </w:r>
      <w:r>
        <w:rPr>
          <w:rFonts w:ascii="方正仿宋简体" w:eastAsia="方正仿宋简体" w:hAnsi="仿宋" w:cs="仿宋_GB2312" w:hint="eastAsia"/>
          <w:sz w:val="32"/>
          <w:szCs w:val="32"/>
        </w:rPr>
        <w:t>分。</w:t>
      </w:r>
    </w:p>
    <w:p w:rsidR="00FC301C" w:rsidRDefault="006C1ABC">
      <w:pPr>
        <w:spacing w:line="560" w:lineRule="exact"/>
        <w:ind w:firstLineChars="200" w:firstLine="640"/>
        <w:outlineLvl w:val="1"/>
        <w:rPr>
          <w:rFonts w:ascii="方正楷体简体" w:eastAsia="方正楷体简体" w:hAnsi="仿宋" w:cs="仿宋_GB2312"/>
          <w:sz w:val="32"/>
          <w:szCs w:val="32"/>
        </w:rPr>
      </w:pPr>
      <w:r>
        <w:rPr>
          <w:rFonts w:ascii="仿宋" w:eastAsia="仿宋" w:hAnsi="仿宋" w:cs="仿宋_GB2312"/>
          <w:sz w:val="32"/>
          <w:szCs w:val="32"/>
        </w:rPr>
        <w:t>（二）存在问题。</w:t>
      </w:r>
    </w:p>
    <w:p w:rsidR="00FC301C" w:rsidRDefault="006C1ABC">
      <w:pPr>
        <w:spacing w:line="560" w:lineRule="exact"/>
        <w:ind w:firstLineChars="200" w:firstLine="640"/>
        <w:rPr>
          <w:rFonts w:ascii="方正仿宋简体" w:eastAsia="方正仿宋简体" w:hAnsi="仿宋" w:cs="仿宋_GB2312"/>
          <w:sz w:val="32"/>
          <w:szCs w:val="32"/>
        </w:rPr>
      </w:pPr>
      <w:r>
        <w:rPr>
          <w:rFonts w:ascii="方正楷体简体" w:eastAsia="方正楷体简体" w:hAnsi="仿宋" w:cs="仿宋_GB2312" w:hint="eastAsia"/>
          <w:sz w:val="32"/>
          <w:szCs w:val="32"/>
        </w:rPr>
        <w:t>一是调查队人员少，执行绩效管理难。</w:t>
      </w:r>
      <w:r>
        <w:rPr>
          <w:rFonts w:ascii="方正仿宋简体" w:eastAsia="方正仿宋简体" w:hAnsi="仿宋" w:cs="仿宋_GB2312" w:hint="eastAsia"/>
          <w:sz w:val="32"/>
          <w:szCs w:val="32"/>
        </w:rPr>
        <w:t>财务人员、专业人员都是身兼数职，绩效无法严格监控，内控无法严格实施，随着绩效管理工作的逐步深入，管理办法还需进一步完善，相关的管理制度也需进一步完善。</w:t>
      </w:r>
    </w:p>
    <w:p w:rsidR="00FC301C" w:rsidRDefault="006C1ABC">
      <w:pPr>
        <w:spacing w:line="600" w:lineRule="exact"/>
        <w:ind w:firstLineChars="196" w:firstLine="627"/>
        <w:rPr>
          <w:rFonts w:ascii="方正仿宋简体" w:eastAsia="方正仿宋简体" w:hAnsi="仿宋" w:cs="仿宋_GB2312"/>
          <w:sz w:val="32"/>
          <w:szCs w:val="32"/>
        </w:rPr>
      </w:pPr>
      <w:r>
        <w:rPr>
          <w:rFonts w:ascii="方正仿宋简体" w:eastAsia="方正仿宋简体" w:hAnsi="仿宋" w:cs="仿宋_GB2312" w:hint="eastAsia"/>
          <w:sz w:val="32"/>
          <w:szCs w:val="32"/>
        </w:rPr>
        <w:t>二是财务管理方法不够完善，绩效管理经验不足，部分成果无法用指标方式表示。</w:t>
      </w:r>
    </w:p>
    <w:p w:rsidR="00FC301C" w:rsidRDefault="006C1ABC">
      <w:pPr>
        <w:spacing w:line="580" w:lineRule="exact"/>
        <w:ind w:firstLineChars="200" w:firstLine="640"/>
        <w:outlineLvl w:val="1"/>
        <w:rPr>
          <w:rFonts w:ascii="仿宋" w:eastAsia="仿宋" w:hAnsi="仿宋" w:cs="仿宋_GB2312"/>
          <w:sz w:val="32"/>
          <w:szCs w:val="32"/>
        </w:rPr>
      </w:pPr>
      <w:r>
        <w:rPr>
          <w:rFonts w:ascii="仿宋" w:eastAsia="仿宋" w:hAnsi="仿宋" w:cs="仿宋_GB2312"/>
          <w:sz w:val="32"/>
          <w:szCs w:val="32"/>
        </w:rPr>
        <w:t>（三）改进建议。</w:t>
      </w:r>
    </w:p>
    <w:p w:rsidR="00FC301C" w:rsidRDefault="006C1ABC">
      <w:pPr>
        <w:spacing w:line="56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一是部门整体绩效评价工作是一项长期性的工作，专业性强，工作量大，建议财政局加强对</w:t>
      </w:r>
      <w:r>
        <w:rPr>
          <w:rFonts w:ascii="方正仿宋简体" w:eastAsia="方正仿宋简体" w:hAnsi="仿宋" w:cs="仿宋_GB2312" w:hint="eastAsia"/>
          <w:sz w:val="32"/>
          <w:szCs w:val="32"/>
        </w:rPr>
        <w:t>财务人员队培训，强化督促指导，切实推进绩效评价工作的开展。</w:t>
      </w:r>
    </w:p>
    <w:p w:rsidR="00FC301C" w:rsidRDefault="006C1ABC">
      <w:pPr>
        <w:spacing w:line="560" w:lineRule="exact"/>
        <w:ind w:firstLineChars="200" w:firstLine="640"/>
        <w:rPr>
          <w:rFonts w:ascii="方正仿宋简体" w:eastAsia="方正仿宋简体" w:hAnsi="仿宋" w:cs="仿宋_GB2312"/>
          <w:sz w:val="32"/>
          <w:szCs w:val="32"/>
        </w:rPr>
      </w:pPr>
      <w:r>
        <w:rPr>
          <w:rFonts w:ascii="方正仿宋简体" w:eastAsia="方正仿宋简体" w:hAnsi="仿宋" w:cs="仿宋_GB2312" w:hint="eastAsia"/>
          <w:sz w:val="32"/>
          <w:szCs w:val="32"/>
        </w:rPr>
        <w:t>二是进一步健全和完善财务管理制度及内部控制制度，</w:t>
      </w:r>
      <w:r>
        <w:rPr>
          <w:rFonts w:ascii="方正仿宋简体" w:eastAsia="方正仿宋简体" w:hAnsi="仿宋" w:cs="仿宋_GB2312" w:hint="eastAsia"/>
          <w:sz w:val="32"/>
          <w:szCs w:val="32"/>
        </w:rPr>
        <w:lastRenderedPageBreak/>
        <w:t>创新管理手段，用新思路、新方法，改进完善财务管理方法。</w:t>
      </w:r>
    </w:p>
    <w:p w:rsidR="00FC301C" w:rsidRDefault="00FC301C">
      <w:pPr>
        <w:spacing w:line="600" w:lineRule="exact"/>
        <w:jc w:val="center"/>
        <w:rPr>
          <w:rFonts w:ascii="方正小标宋简体" w:eastAsia="方正小标宋简体"/>
          <w:sz w:val="44"/>
          <w:szCs w:val="44"/>
        </w:rPr>
      </w:pPr>
      <w:bookmarkStart w:id="135" w:name="_Toc17103570"/>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FC301C">
      <w:pPr>
        <w:spacing w:line="600" w:lineRule="exact"/>
        <w:jc w:val="center"/>
        <w:rPr>
          <w:rFonts w:ascii="方正小标宋简体" w:eastAsia="方正小标宋简体"/>
          <w:sz w:val="44"/>
          <w:szCs w:val="44"/>
        </w:rPr>
      </w:pPr>
    </w:p>
    <w:p w:rsidR="00FC301C" w:rsidRDefault="006C1ABC">
      <w:pPr>
        <w:spacing w:line="600" w:lineRule="exact"/>
        <w:jc w:val="center"/>
        <w:outlineLvl w:val="0"/>
        <w:rPr>
          <w:rStyle w:val="1Char"/>
          <w:rFonts w:ascii="黑体" w:eastAsia="黑体" w:hAnsi="黑体"/>
          <w:b w:val="0"/>
        </w:rPr>
      </w:pPr>
      <w:bookmarkStart w:id="136" w:name="_Toc30551"/>
      <w:bookmarkStart w:id="137" w:name="_Toc8798"/>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127"/>
      <w:bookmarkEnd w:id="135"/>
      <w:bookmarkEnd w:id="136"/>
      <w:bookmarkEnd w:id="137"/>
    </w:p>
    <w:p w:rsidR="00FC301C" w:rsidRDefault="00FC301C">
      <w:pPr>
        <w:spacing w:line="600" w:lineRule="exact"/>
        <w:jc w:val="center"/>
        <w:rPr>
          <w:rFonts w:ascii="仿宋" w:eastAsia="仿宋" w:hAnsi="仿宋"/>
          <w:b/>
          <w:color w:val="000000"/>
          <w:sz w:val="44"/>
          <w:szCs w:val="44"/>
        </w:rPr>
      </w:pPr>
    </w:p>
    <w:p w:rsidR="00FC301C" w:rsidRDefault="006C1ABC">
      <w:pPr>
        <w:pStyle w:val="2"/>
        <w:rPr>
          <w:rFonts w:ascii="仿宋" w:eastAsia="仿宋" w:hAnsi="仿宋"/>
          <w:b w:val="0"/>
          <w:color w:val="000000"/>
        </w:rPr>
      </w:pPr>
      <w:bookmarkStart w:id="138" w:name="_Toc17103571"/>
      <w:bookmarkStart w:id="139" w:name="_Toc15682"/>
      <w:bookmarkStart w:id="140" w:name="_Toc21024"/>
      <w:r>
        <w:rPr>
          <w:rFonts w:ascii="仿宋" w:eastAsia="仿宋" w:hAnsi="仿宋" w:hint="eastAsia"/>
          <w:b w:val="0"/>
          <w:color w:val="000000"/>
        </w:rPr>
        <w:t>一、</w:t>
      </w:r>
      <w:bookmarkStart w:id="141" w:name="_Toc17103572"/>
      <w:bookmarkEnd w:id="138"/>
      <w:r>
        <w:rPr>
          <w:rFonts w:ascii="仿宋" w:eastAsia="仿宋" w:hAnsi="仿宋" w:hint="eastAsia"/>
          <w:b w:val="0"/>
          <w:color w:val="000000"/>
        </w:rPr>
        <w:t>收入支出决算总表</w:t>
      </w:r>
      <w:bookmarkEnd w:id="139"/>
      <w:bookmarkEnd w:id="140"/>
    </w:p>
    <w:p w:rsidR="00FC301C" w:rsidRDefault="006C1ABC">
      <w:pPr>
        <w:pStyle w:val="2"/>
        <w:rPr>
          <w:rFonts w:ascii="仿宋" w:eastAsia="仿宋" w:hAnsi="仿宋"/>
          <w:color w:val="000000"/>
        </w:rPr>
      </w:pPr>
      <w:bookmarkStart w:id="142" w:name="_Toc5432"/>
      <w:bookmarkStart w:id="143" w:name="_Toc3690"/>
      <w:r>
        <w:rPr>
          <w:rFonts w:ascii="仿宋" w:eastAsia="仿宋" w:hAnsi="仿宋" w:hint="eastAsia"/>
          <w:b w:val="0"/>
          <w:color w:val="000000"/>
        </w:rPr>
        <w:t>二、</w:t>
      </w:r>
      <w:bookmarkEnd w:id="141"/>
      <w:r>
        <w:rPr>
          <w:rFonts w:ascii="仿宋" w:eastAsia="仿宋" w:hAnsi="仿宋" w:hint="eastAsia"/>
          <w:b w:val="0"/>
          <w:color w:val="000000"/>
        </w:rPr>
        <w:t>收入决算表</w:t>
      </w:r>
      <w:bookmarkEnd w:id="142"/>
      <w:bookmarkEnd w:id="143"/>
    </w:p>
    <w:p w:rsidR="00FC301C" w:rsidRDefault="006C1ABC">
      <w:pPr>
        <w:pStyle w:val="2"/>
        <w:rPr>
          <w:rFonts w:ascii="仿宋" w:eastAsia="仿宋" w:hAnsi="仿宋"/>
          <w:color w:val="000000"/>
        </w:rPr>
      </w:pPr>
      <w:bookmarkStart w:id="144" w:name="_Toc17103573"/>
      <w:bookmarkStart w:id="145" w:name="_Toc23332"/>
      <w:bookmarkStart w:id="146" w:name="_Toc23377"/>
      <w:r>
        <w:rPr>
          <w:rStyle w:val="2Char"/>
          <w:rFonts w:ascii="仿宋" w:eastAsia="仿宋" w:hAnsi="仿宋" w:hint="eastAsia"/>
        </w:rPr>
        <w:t>三、</w:t>
      </w:r>
      <w:bookmarkEnd w:id="144"/>
      <w:r>
        <w:rPr>
          <w:rFonts w:ascii="仿宋" w:eastAsia="仿宋" w:hAnsi="仿宋" w:hint="eastAsia"/>
          <w:b w:val="0"/>
          <w:color w:val="000000"/>
        </w:rPr>
        <w:t>支出决算表</w:t>
      </w:r>
      <w:bookmarkEnd w:id="145"/>
      <w:bookmarkEnd w:id="146"/>
    </w:p>
    <w:p w:rsidR="00FC301C" w:rsidRDefault="006C1ABC">
      <w:pPr>
        <w:pStyle w:val="2"/>
        <w:rPr>
          <w:rFonts w:ascii="仿宋" w:eastAsia="仿宋" w:hAnsi="仿宋"/>
          <w:b w:val="0"/>
          <w:color w:val="000000"/>
        </w:rPr>
      </w:pPr>
      <w:bookmarkStart w:id="147" w:name="_Toc17103574"/>
      <w:bookmarkStart w:id="148" w:name="_Toc32551"/>
      <w:bookmarkStart w:id="149" w:name="_Toc509"/>
      <w:r>
        <w:rPr>
          <w:rStyle w:val="2Char"/>
          <w:rFonts w:ascii="仿宋" w:eastAsia="仿宋" w:hAnsi="仿宋" w:hint="eastAsia"/>
        </w:rPr>
        <w:t>四、</w:t>
      </w:r>
      <w:bookmarkStart w:id="150" w:name="_Toc17103575"/>
      <w:bookmarkEnd w:id="147"/>
      <w:r>
        <w:rPr>
          <w:rFonts w:ascii="仿宋" w:eastAsia="仿宋" w:hAnsi="仿宋" w:hint="eastAsia"/>
          <w:b w:val="0"/>
          <w:color w:val="000000"/>
        </w:rPr>
        <w:t>财政拨款收入支出决算总表</w:t>
      </w:r>
      <w:bookmarkEnd w:id="148"/>
      <w:bookmarkEnd w:id="149"/>
    </w:p>
    <w:p w:rsidR="00FC301C" w:rsidRDefault="006C1ABC">
      <w:pPr>
        <w:pStyle w:val="2"/>
        <w:rPr>
          <w:rFonts w:ascii="仿宋" w:eastAsia="仿宋" w:hAnsi="仿宋"/>
          <w:b w:val="0"/>
          <w:color w:val="000000"/>
        </w:rPr>
      </w:pPr>
      <w:bookmarkStart w:id="151" w:name="_Toc28101"/>
      <w:bookmarkStart w:id="152" w:name="_Toc21564"/>
      <w:r>
        <w:rPr>
          <w:rStyle w:val="2Char"/>
          <w:rFonts w:ascii="仿宋" w:eastAsia="仿宋" w:hAnsi="仿宋" w:hint="eastAsia"/>
        </w:rPr>
        <w:t>五、</w:t>
      </w:r>
      <w:bookmarkStart w:id="153" w:name="_Toc17103576"/>
      <w:bookmarkEnd w:id="150"/>
      <w:r>
        <w:rPr>
          <w:rFonts w:ascii="仿宋" w:eastAsia="仿宋" w:hAnsi="仿宋" w:hint="eastAsia"/>
          <w:b w:val="0"/>
          <w:color w:val="000000"/>
        </w:rPr>
        <w:t>一般公共预算财政拨款支出决算表</w:t>
      </w:r>
      <w:bookmarkEnd w:id="151"/>
      <w:bookmarkEnd w:id="152"/>
    </w:p>
    <w:p w:rsidR="00FC301C" w:rsidRDefault="006C1ABC">
      <w:pPr>
        <w:pStyle w:val="2"/>
        <w:rPr>
          <w:rFonts w:ascii="仿宋" w:eastAsia="仿宋" w:hAnsi="仿宋"/>
          <w:b w:val="0"/>
          <w:color w:val="000000"/>
        </w:rPr>
      </w:pPr>
      <w:bookmarkStart w:id="154" w:name="_Toc13112"/>
      <w:bookmarkStart w:id="155" w:name="_Toc27217"/>
      <w:r>
        <w:rPr>
          <w:rStyle w:val="2Char"/>
          <w:rFonts w:ascii="仿宋" w:eastAsia="仿宋" w:hAnsi="仿宋" w:hint="eastAsia"/>
        </w:rPr>
        <w:t>六、</w:t>
      </w:r>
      <w:bookmarkStart w:id="156" w:name="_Toc17103577"/>
      <w:bookmarkEnd w:id="153"/>
      <w:r>
        <w:rPr>
          <w:rFonts w:ascii="仿宋" w:eastAsia="仿宋" w:hAnsi="仿宋" w:hint="eastAsia"/>
          <w:b w:val="0"/>
          <w:color w:val="000000"/>
        </w:rPr>
        <w:t>一般公共预算财政拨款基本支出决算表</w:t>
      </w:r>
      <w:bookmarkEnd w:id="154"/>
      <w:bookmarkEnd w:id="155"/>
    </w:p>
    <w:p w:rsidR="00FC301C" w:rsidRDefault="006C1ABC">
      <w:pPr>
        <w:pStyle w:val="2"/>
        <w:rPr>
          <w:rFonts w:ascii="仿宋" w:eastAsia="仿宋" w:hAnsi="仿宋"/>
          <w:color w:val="000000"/>
        </w:rPr>
      </w:pPr>
      <w:bookmarkStart w:id="157" w:name="_Toc7685"/>
      <w:bookmarkStart w:id="158" w:name="_Toc4078"/>
      <w:r>
        <w:rPr>
          <w:rStyle w:val="2Char"/>
          <w:rFonts w:ascii="仿宋" w:eastAsia="仿宋" w:hAnsi="仿宋" w:hint="eastAsia"/>
        </w:rPr>
        <w:t>七、</w:t>
      </w:r>
      <w:bookmarkEnd w:id="156"/>
      <w:r>
        <w:rPr>
          <w:rFonts w:ascii="仿宋" w:eastAsia="仿宋" w:hAnsi="仿宋" w:hint="eastAsia"/>
          <w:b w:val="0"/>
          <w:color w:val="000000"/>
        </w:rPr>
        <w:t>一般公共预算财政拨款“三公”经费支出决算表</w:t>
      </w:r>
      <w:bookmarkEnd w:id="157"/>
      <w:bookmarkEnd w:id="158"/>
    </w:p>
    <w:p w:rsidR="00FC301C" w:rsidRDefault="006C1ABC">
      <w:pPr>
        <w:pStyle w:val="2"/>
        <w:rPr>
          <w:rFonts w:ascii="仿宋" w:eastAsia="仿宋" w:hAnsi="仿宋"/>
          <w:b w:val="0"/>
          <w:color w:val="000000"/>
        </w:rPr>
      </w:pPr>
      <w:bookmarkStart w:id="159" w:name="_Toc17103578"/>
      <w:bookmarkStart w:id="160" w:name="_Toc23631"/>
      <w:bookmarkStart w:id="161" w:name="_Toc16194"/>
      <w:r>
        <w:rPr>
          <w:rStyle w:val="2Char"/>
          <w:rFonts w:ascii="仿宋" w:eastAsia="仿宋" w:hAnsi="仿宋" w:hint="eastAsia"/>
        </w:rPr>
        <w:t>八、</w:t>
      </w:r>
      <w:bookmarkStart w:id="162" w:name="_Toc17103579"/>
      <w:bookmarkEnd w:id="159"/>
      <w:r>
        <w:rPr>
          <w:rFonts w:ascii="仿宋" w:eastAsia="仿宋" w:hAnsi="仿宋" w:hint="eastAsia"/>
          <w:b w:val="0"/>
          <w:color w:val="000000"/>
        </w:rPr>
        <w:t>政府性基金预算财政拨款收入支出决算表</w:t>
      </w:r>
      <w:bookmarkEnd w:id="160"/>
      <w:bookmarkEnd w:id="161"/>
      <w:bookmarkEnd w:id="162"/>
    </w:p>
    <w:sectPr w:rsidR="00FC301C" w:rsidSect="000F2162">
      <w:pgSz w:w="11906" w:h="16838"/>
      <w:pgMar w:top="1440" w:right="1800" w:bottom="1440" w:left="1800" w:header="851" w:footer="992" w:gutter="0"/>
      <w:pgNumType w:start="1"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01C" w:rsidRDefault="00FC301C" w:rsidP="00FC301C">
      <w:r>
        <w:separator/>
      </w:r>
    </w:p>
  </w:endnote>
  <w:endnote w:type="continuationSeparator" w:id="1">
    <w:p w:rsidR="00FC301C" w:rsidRDefault="00FC301C" w:rsidP="00FC3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6578"/>
      <w:docPartObj>
        <w:docPartGallery w:val="Page Numbers (Bottom of Page)"/>
        <w:docPartUnique/>
      </w:docPartObj>
    </w:sdtPr>
    <w:sdtContent>
      <w:p w:rsidR="000F2162" w:rsidRDefault="0063716B">
        <w:pPr>
          <w:pStyle w:val="a5"/>
        </w:pPr>
        <w:fldSimple w:instr=" PAGE   \* MERGEFORMAT ">
          <w:r w:rsidR="00362318" w:rsidRPr="00362318">
            <w:rPr>
              <w:noProof/>
              <w:lang w:val="zh-CN"/>
            </w:rPr>
            <w:t>14</w:t>
          </w:r>
        </w:fldSimple>
      </w:p>
    </w:sdtContent>
  </w:sdt>
  <w:p w:rsidR="0086495E" w:rsidRDefault="008649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01C" w:rsidRDefault="00FC301C" w:rsidP="00FC301C">
      <w:r>
        <w:separator/>
      </w:r>
    </w:p>
  </w:footnote>
  <w:footnote w:type="continuationSeparator" w:id="1">
    <w:p w:rsidR="00FC301C" w:rsidRDefault="00FC301C" w:rsidP="00FC3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1C" w:rsidRDefault="00FC301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222C6"/>
    <w:rsid w:val="0002549F"/>
    <w:rsid w:val="0003385C"/>
    <w:rsid w:val="00046DB1"/>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3AC"/>
    <w:rsid w:val="000E6613"/>
    <w:rsid w:val="000E7119"/>
    <w:rsid w:val="000E7B4A"/>
    <w:rsid w:val="000F2162"/>
    <w:rsid w:val="00100748"/>
    <w:rsid w:val="001064C0"/>
    <w:rsid w:val="00114E9B"/>
    <w:rsid w:val="0014729F"/>
    <w:rsid w:val="00156F96"/>
    <w:rsid w:val="00157BAB"/>
    <w:rsid w:val="001654D1"/>
    <w:rsid w:val="0018106D"/>
    <w:rsid w:val="001877A7"/>
    <w:rsid w:val="00191536"/>
    <w:rsid w:val="00196687"/>
    <w:rsid w:val="001A7127"/>
    <w:rsid w:val="001B37AA"/>
    <w:rsid w:val="001C0962"/>
    <w:rsid w:val="001D7531"/>
    <w:rsid w:val="001E737D"/>
    <w:rsid w:val="001F0336"/>
    <w:rsid w:val="001F0592"/>
    <w:rsid w:val="001F7506"/>
    <w:rsid w:val="002006CD"/>
    <w:rsid w:val="00202B36"/>
    <w:rsid w:val="00204B7A"/>
    <w:rsid w:val="0021101A"/>
    <w:rsid w:val="00220536"/>
    <w:rsid w:val="00221A42"/>
    <w:rsid w:val="00224994"/>
    <w:rsid w:val="00235629"/>
    <w:rsid w:val="00241B3E"/>
    <w:rsid w:val="00243906"/>
    <w:rsid w:val="00260C38"/>
    <w:rsid w:val="002616C0"/>
    <w:rsid w:val="002662AA"/>
    <w:rsid w:val="00280496"/>
    <w:rsid w:val="002943C0"/>
    <w:rsid w:val="00295495"/>
    <w:rsid w:val="002B2613"/>
    <w:rsid w:val="002C4E4C"/>
    <w:rsid w:val="002D7D97"/>
    <w:rsid w:val="002F1818"/>
    <w:rsid w:val="002F567B"/>
    <w:rsid w:val="003102C5"/>
    <w:rsid w:val="003216A9"/>
    <w:rsid w:val="00362318"/>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06E0D"/>
    <w:rsid w:val="004102EE"/>
    <w:rsid w:val="0041188B"/>
    <w:rsid w:val="004223DE"/>
    <w:rsid w:val="004233B8"/>
    <w:rsid w:val="00434489"/>
    <w:rsid w:val="00437085"/>
    <w:rsid w:val="00443880"/>
    <w:rsid w:val="004464F4"/>
    <w:rsid w:val="00461CBD"/>
    <w:rsid w:val="00471401"/>
    <w:rsid w:val="00473F31"/>
    <w:rsid w:val="0048263A"/>
    <w:rsid w:val="00487E5D"/>
    <w:rsid w:val="004A711F"/>
    <w:rsid w:val="004B199D"/>
    <w:rsid w:val="004B4690"/>
    <w:rsid w:val="004E0A2D"/>
    <w:rsid w:val="004E206B"/>
    <w:rsid w:val="004E6DF7"/>
    <w:rsid w:val="004F0FBD"/>
    <w:rsid w:val="00503D3A"/>
    <w:rsid w:val="00505A47"/>
    <w:rsid w:val="0051005F"/>
    <w:rsid w:val="00512FDA"/>
    <w:rsid w:val="005138CC"/>
    <w:rsid w:val="00520DA0"/>
    <w:rsid w:val="00536852"/>
    <w:rsid w:val="005664BB"/>
    <w:rsid w:val="0057481D"/>
    <w:rsid w:val="0058486E"/>
    <w:rsid w:val="005C2A8A"/>
    <w:rsid w:val="005D1C8B"/>
    <w:rsid w:val="005D5CED"/>
    <w:rsid w:val="005F1A4C"/>
    <w:rsid w:val="00605688"/>
    <w:rsid w:val="006070AF"/>
    <w:rsid w:val="00607E6C"/>
    <w:rsid w:val="006101B1"/>
    <w:rsid w:val="00614E44"/>
    <w:rsid w:val="00622830"/>
    <w:rsid w:val="00630AEF"/>
    <w:rsid w:val="006325F8"/>
    <w:rsid w:val="00634C9A"/>
    <w:rsid w:val="0063716B"/>
    <w:rsid w:val="006440E4"/>
    <w:rsid w:val="0066343B"/>
    <w:rsid w:val="00664777"/>
    <w:rsid w:val="006748A4"/>
    <w:rsid w:val="00683E73"/>
    <w:rsid w:val="00687ADD"/>
    <w:rsid w:val="006A3141"/>
    <w:rsid w:val="006A5E34"/>
    <w:rsid w:val="006B2422"/>
    <w:rsid w:val="006B2B9A"/>
    <w:rsid w:val="006C1937"/>
    <w:rsid w:val="006C554F"/>
    <w:rsid w:val="006C6FF2"/>
    <w:rsid w:val="006F020C"/>
    <w:rsid w:val="007127B7"/>
    <w:rsid w:val="00720216"/>
    <w:rsid w:val="007416B6"/>
    <w:rsid w:val="00746F48"/>
    <w:rsid w:val="007472C3"/>
    <w:rsid w:val="00750BE5"/>
    <w:rsid w:val="0075404D"/>
    <w:rsid w:val="0076182A"/>
    <w:rsid w:val="00767B7E"/>
    <w:rsid w:val="007770C3"/>
    <w:rsid w:val="00784D24"/>
    <w:rsid w:val="00785FBA"/>
    <w:rsid w:val="00786E4A"/>
    <w:rsid w:val="007875EB"/>
    <w:rsid w:val="0079426B"/>
    <w:rsid w:val="007C4D2B"/>
    <w:rsid w:val="007C63F0"/>
    <w:rsid w:val="007D312A"/>
    <w:rsid w:val="007D3F19"/>
    <w:rsid w:val="007D7E89"/>
    <w:rsid w:val="007E23B0"/>
    <w:rsid w:val="007E6A10"/>
    <w:rsid w:val="007F1991"/>
    <w:rsid w:val="007F2C2F"/>
    <w:rsid w:val="007F55FC"/>
    <w:rsid w:val="007F5665"/>
    <w:rsid w:val="00800112"/>
    <w:rsid w:val="008076A0"/>
    <w:rsid w:val="008253BB"/>
    <w:rsid w:val="0083706E"/>
    <w:rsid w:val="008423A5"/>
    <w:rsid w:val="00850625"/>
    <w:rsid w:val="00853718"/>
    <w:rsid w:val="00855221"/>
    <w:rsid w:val="00860645"/>
    <w:rsid w:val="0086495E"/>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66F9"/>
    <w:rsid w:val="009315F9"/>
    <w:rsid w:val="00935E54"/>
    <w:rsid w:val="009456FB"/>
    <w:rsid w:val="00946945"/>
    <w:rsid w:val="00951248"/>
    <w:rsid w:val="0095152F"/>
    <w:rsid w:val="00954C49"/>
    <w:rsid w:val="0097099F"/>
    <w:rsid w:val="00971997"/>
    <w:rsid w:val="00971FFC"/>
    <w:rsid w:val="0098660A"/>
    <w:rsid w:val="009931C3"/>
    <w:rsid w:val="009B2C43"/>
    <w:rsid w:val="009B4EAE"/>
    <w:rsid w:val="009B7573"/>
    <w:rsid w:val="009C01DB"/>
    <w:rsid w:val="009C22F4"/>
    <w:rsid w:val="009C2E98"/>
    <w:rsid w:val="009D3447"/>
    <w:rsid w:val="009D4711"/>
    <w:rsid w:val="009D67E7"/>
    <w:rsid w:val="009D7C89"/>
    <w:rsid w:val="009F1185"/>
    <w:rsid w:val="009F18CD"/>
    <w:rsid w:val="009F2A13"/>
    <w:rsid w:val="00A04EB0"/>
    <w:rsid w:val="00A13CC1"/>
    <w:rsid w:val="00A16847"/>
    <w:rsid w:val="00A237D8"/>
    <w:rsid w:val="00A2538F"/>
    <w:rsid w:val="00A268C4"/>
    <w:rsid w:val="00A307CD"/>
    <w:rsid w:val="00A35E0F"/>
    <w:rsid w:val="00A40A00"/>
    <w:rsid w:val="00A4142F"/>
    <w:rsid w:val="00A5230F"/>
    <w:rsid w:val="00A56DF2"/>
    <w:rsid w:val="00A65B85"/>
    <w:rsid w:val="00A67AB5"/>
    <w:rsid w:val="00A74A0D"/>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C7D81"/>
    <w:rsid w:val="00BD0E25"/>
    <w:rsid w:val="00BF5BD6"/>
    <w:rsid w:val="00BF7A5E"/>
    <w:rsid w:val="00C03E31"/>
    <w:rsid w:val="00C339A3"/>
    <w:rsid w:val="00C33E72"/>
    <w:rsid w:val="00C354B2"/>
    <w:rsid w:val="00C35554"/>
    <w:rsid w:val="00C42709"/>
    <w:rsid w:val="00C533CC"/>
    <w:rsid w:val="00C5751C"/>
    <w:rsid w:val="00C610EB"/>
    <w:rsid w:val="00C61BFC"/>
    <w:rsid w:val="00C62B85"/>
    <w:rsid w:val="00C65438"/>
    <w:rsid w:val="00C839B3"/>
    <w:rsid w:val="00C864C3"/>
    <w:rsid w:val="00C91CBB"/>
    <w:rsid w:val="00CB658F"/>
    <w:rsid w:val="00CC09B6"/>
    <w:rsid w:val="00CC666F"/>
    <w:rsid w:val="00CD1E3F"/>
    <w:rsid w:val="00CE44F6"/>
    <w:rsid w:val="00CE49DA"/>
    <w:rsid w:val="00CE7B61"/>
    <w:rsid w:val="00CF2C2C"/>
    <w:rsid w:val="00CF7ED0"/>
    <w:rsid w:val="00D00095"/>
    <w:rsid w:val="00D20620"/>
    <w:rsid w:val="00D26091"/>
    <w:rsid w:val="00D34E7C"/>
    <w:rsid w:val="00D35489"/>
    <w:rsid w:val="00D51276"/>
    <w:rsid w:val="00D67B3D"/>
    <w:rsid w:val="00D7035F"/>
    <w:rsid w:val="00D71C50"/>
    <w:rsid w:val="00D917AE"/>
    <w:rsid w:val="00DA65AC"/>
    <w:rsid w:val="00DB1913"/>
    <w:rsid w:val="00DB283C"/>
    <w:rsid w:val="00DB3B8C"/>
    <w:rsid w:val="00DB5DC6"/>
    <w:rsid w:val="00DC410D"/>
    <w:rsid w:val="00DC68CA"/>
    <w:rsid w:val="00DC7CBA"/>
    <w:rsid w:val="00DD73B7"/>
    <w:rsid w:val="00DF28BC"/>
    <w:rsid w:val="00DF34B9"/>
    <w:rsid w:val="00DF5BED"/>
    <w:rsid w:val="00E01053"/>
    <w:rsid w:val="00E07ACF"/>
    <w:rsid w:val="00E27102"/>
    <w:rsid w:val="00E30311"/>
    <w:rsid w:val="00E331A1"/>
    <w:rsid w:val="00E33202"/>
    <w:rsid w:val="00E336A9"/>
    <w:rsid w:val="00E50624"/>
    <w:rsid w:val="00E568DF"/>
    <w:rsid w:val="00E56F4D"/>
    <w:rsid w:val="00E64269"/>
    <w:rsid w:val="00E82267"/>
    <w:rsid w:val="00E85FFD"/>
    <w:rsid w:val="00EA010F"/>
    <w:rsid w:val="00EA1862"/>
    <w:rsid w:val="00EB1BDB"/>
    <w:rsid w:val="00ED1B63"/>
    <w:rsid w:val="00ED3C1F"/>
    <w:rsid w:val="00ED4085"/>
    <w:rsid w:val="00ED41EB"/>
    <w:rsid w:val="00ED420E"/>
    <w:rsid w:val="00EE2F57"/>
    <w:rsid w:val="00EE4B9D"/>
    <w:rsid w:val="00EF4C34"/>
    <w:rsid w:val="00EF77C6"/>
    <w:rsid w:val="00F05438"/>
    <w:rsid w:val="00F1361C"/>
    <w:rsid w:val="00F160C7"/>
    <w:rsid w:val="00F36D8F"/>
    <w:rsid w:val="00F417B1"/>
    <w:rsid w:val="00F602DF"/>
    <w:rsid w:val="00F81FD9"/>
    <w:rsid w:val="00F841AA"/>
    <w:rsid w:val="00FA23E8"/>
    <w:rsid w:val="00FC301C"/>
    <w:rsid w:val="00FD3CC1"/>
    <w:rsid w:val="00FF1E02"/>
    <w:rsid w:val="00FF30B4"/>
    <w:rsid w:val="00FF63BA"/>
    <w:rsid w:val="10C055FF"/>
    <w:rsid w:val="16BB723D"/>
    <w:rsid w:val="240371BF"/>
    <w:rsid w:val="29FD04D3"/>
    <w:rsid w:val="2F433AD7"/>
    <w:rsid w:val="319F7F4E"/>
    <w:rsid w:val="69F719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1C"/>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FC301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C301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C301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C301C"/>
    <w:pPr>
      <w:spacing w:beforeLines="30"/>
    </w:pPr>
    <w:rPr>
      <w:rFonts w:ascii="仿宋_GB2312" w:eastAsia="仿宋_GB2312"/>
      <w:kern w:val="0"/>
      <w:sz w:val="30"/>
    </w:rPr>
  </w:style>
  <w:style w:type="paragraph" w:styleId="30">
    <w:name w:val="toc 3"/>
    <w:basedOn w:val="a"/>
    <w:next w:val="a"/>
    <w:uiPriority w:val="39"/>
    <w:unhideWhenUsed/>
    <w:qFormat/>
    <w:rsid w:val="00FC301C"/>
    <w:pPr>
      <w:tabs>
        <w:tab w:val="right" w:leader="dot" w:pos="8296"/>
      </w:tabs>
      <w:ind w:leftChars="400" w:left="840"/>
    </w:pPr>
  </w:style>
  <w:style w:type="paragraph" w:styleId="a4">
    <w:name w:val="Balloon Text"/>
    <w:basedOn w:val="a"/>
    <w:link w:val="Char0"/>
    <w:uiPriority w:val="99"/>
    <w:semiHidden/>
    <w:unhideWhenUsed/>
    <w:qFormat/>
    <w:rsid w:val="00FC301C"/>
    <w:rPr>
      <w:sz w:val="18"/>
      <w:szCs w:val="18"/>
    </w:rPr>
  </w:style>
  <w:style w:type="paragraph" w:styleId="a5">
    <w:name w:val="footer"/>
    <w:basedOn w:val="a"/>
    <w:link w:val="Char1"/>
    <w:uiPriority w:val="99"/>
    <w:qFormat/>
    <w:rsid w:val="00FC301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C301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C301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C301C"/>
    <w:pPr>
      <w:tabs>
        <w:tab w:val="right" w:leader="dot" w:pos="8296"/>
      </w:tabs>
      <w:ind w:leftChars="200" w:left="420"/>
    </w:pPr>
  </w:style>
  <w:style w:type="character" w:styleId="a7">
    <w:name w:val="Strong"/>
    <w:basedOn w:val="a0"/>
    <w:uiPriority w:val="99"/>
    <w:qFormat/>
    <w:rsid w:val="00FC301C"/>
    <w:rPr>
      <w:b/>
    </w:rPr>
  </w:style>
  <w:style w:type="character" w:styleId="a8">
    <w:name w:val="Hyperlink"/>
    <w:basedOn w:val="a0"/>
    <w:uiPriority w:val="99"/>
    <w:unhideWhenUsed/>
    <w:qFormat/>
    <w:rsid w:val="00FC301C"/>
    <w:rPr>
      <w:color w:val="0000FF" w:themeColor="hyperlink"/>
      <w:u w:val="single"/>
    </w:rPr>
  </w:style>
  <w:style w:type="character" w:customStyle="1" w:styleId="HeaderChar">
    <w:name w:val="Header Char"/>
    <w:basedOn w:val="a0"/>
    <w:uiPriority w:val="99"/>
    <w:semiHidden/>
    <w:qFormat/>
    <w:rsid w:val="00FC301C"/>
    <w:rPr>
      <w:rFonts w:ascii="Times New Roman" w:hAnsi="Times New Roman"/>
      <w:sz w:val="18"/>
      <w:szCs w:val="18"/>
    </w:rPr>
  </w:style>
  <w:style w:type="character" w:customStyle="1" w:styleId="Char2">
    <w:name w:val="页眉 Char"/>
    <w:link w:val="a6"/>
    <w:uiPriority w:val="99"/>
    <w:semiHidden/>
    <w:qFormat/>
    <w:locked/>
    <w:rsid w:val="00FC301C"/>
    <w:rPr>
      <w:sz w:val="18"/>
    </w:rPr>
  </w:style>
  <w:style w:type="character" w:customStyle="1" w:styleId="FooterChar">
    <w:name w:val="Footer Char"/>
    <w:basedOn w:val="a0"/>
    <w:uiPriority w:val="99"/>
    <w:semiHidden/>
    <w:qFormat/>
    <w:rsid w:val="00FC301C"/>
    <w:rPr>
      <w:rFonts w:ascii="Times New Roman" w:hAnsi="Times New Roman"/>
      <w:sz w:val="18"/>
      <w:szCs w:val="18"/>
    </w:rPr>
  </w:style>
  <w:style w:type="character" w:customStyle="1" w:styleId="Char1">
    <w:name w:val="页脚 Char"/>
    <w:link w:val="a5"/>
    <w:uiPriority w:val="99"/>
    <w:qFormat/>
    <w:locked/>
    <w:rsid w:val="00FC301C"/>
    <w:rPr>
      <w:sz w:val="18"/>
    </w:rPr>
  </w:style>
  <w:style w:type="character" w:customStyle="1" w:styleId="BodyTextChar">
    <w:name w:val="Body Text Char"/>
    <w:basedOn w:val="a0"/>
    <w:uiPriority w:val="99"/>
    <w:semiHidden/>
    <w:qFormat/>
    <w:rsid w:val="00FC301C"/>
    <w:rPr>
      <w:rFonts w:ascii="Times New Roman" w:hAnsi="Times New Roman"/>
      <w:szCs w:val="24"/>
    </w:rPr>
  </w:style>
  <w:style w:type="character" w:customStyle="1" w:styleId="Char">
    <w:name w:val="正文文本 Char"/>
    <w:link w:val="a3"/>
    <w:uiPriority w:val="99"/>
    <w:qFormat/>
    <w:locked/>
    <w:rsid w:val="00FC301C"/>
    <w:rPr>
      <w:rFonts w:ascii="仿宋_GB2312" w:eastAsia="仿宋_GB2312" w:hAnsi="Times New Roman"/>
      <w:sz w:val="24"/>
    </w:rPr>
  </w:style>
  <w:style w:type="paragraph" w:customStyle="1" w:styleId="Default">
    <w:name w:val="Default"/>
    <w:uiPriority w:val="99"/>
    <w:qFormat/>
    <w:rsid w:val="00FC301C"/>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FC301C"/>
    <w:pPr>
      <w:ind w:firstLineChars="200" w:firstLine="420"/>
    </w:pPr>
  </w:style>
  <w:style w:type="character" w:customStyle="1" w:styleId="1Char">
    <w:name w:val="标题 1 Char"/>
    <w:basedOn w:val="a0"/>
    <w:link w:val="1"/>
    <w:uiPriority w:val="9"/>
    <w:qFormat/>
    <w:rsid w:val="00FC301C"/>
    <w:rPr>
      <w:rFonts w:ascii="Times New Roman" w:hAnsi="Times New Roman"/>
      <w:b/>
      <w:bCs/>
      <w:kern w:val="44"/>
      <w:sz w:val="44"/>
      <w:szCs w:val="44"/>
    </w:rPr>
  </w:style>
  <w:style w:type="character" w:customStyle="1" w:styleId="2Char">
    <w:name w:val="标题 2 Char"/>
    <w:basedOn w:val="a0"/>
    <w:link w:val="2"/>
    <w:uiPriority w:val="9"/>
    <w:rsid w:val="00FC301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C301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sid w:val="00FC301C"/>
    <w:rPr>
      <w:rFonts w:ascii="Times New Roman" w:hAnsi="Times New Roman"/>
      <w:kern w:val="2"/>
      <w:sz w:val="18"/>
      <w:szCs w:val="18"/>
    </w:rPr>
  </w:style>
  <w:style w:type="character" w:customStyle="1" w:styleId="3Char">
    <w:name w:val="标题 3 Char"/>
    <w:basedOn w:val="a0"/>
    <w:link w:val="3"/>
    <w:uiPriority w:val="9"/>
    <w:qFormat/>
    <w:rsid w:val="00FC301C"/>
    <w:rPr>
      <w:rFonts w:ascii="Times New Roman" w:hAnsi="Times New Roman"/>
      <w:b/>
      <w:bCs/>
      <w:kern w:val="2"/>
      <w:sz w:val="32"/>
      <w:szCs w:val="32"/>
    </w:rPr>
  </w:style>
  <w:style w:type="paragraph" w:customStyle="1" w:styleId="WPSOffice1">
    <w:name w:val="WPSOffice手动目录 1"/>
    <w:rsid w:val="00FC301C"/>
  </w:style>
  <w:style w:type="paragraph" w:customStyle="1" w:styleId="WPSOffice2">
    <w:name w:val="WPSOffice手动目录 2"/>
    <w:rsid w:val="00FC301C"/>
    <w:pPr>
      <w:ind w:leftChars="200" w:left="200"/>
    </w:pPr>
  </w:style>
  <w:style w:type="paragraph" w:customStyle="1" w:styleId="WPSOffice3">
    <w:name w:val="WPSOffice手动目录 3"/>
    <w:rsid w:val="00FC301C"/>
    <w:pPr>
      <w:ind w:leftChars="400" w:left="4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2019&#24180;&#20915;&#31639;&#20844;&#24320;\&#26032;&#24314;%20Microsoft%20Office%20Excel%2097-2003%20&#24037;&#20316;&#3492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2019&#24180;&#20915;&#31639;&#20844;&#24320;\&#26032;&#24314;%20Microsoft%20Office%20Excel%2097-2003%20&#24037;&#20316;&#34920;.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H:\2019&#24180;&#20915;&#31639;&#20844;&#24320;\&#26032;&#24314;%20Microsoft%20Office%20Excel%2097-2003%20&#24037;&#20316;&#34920;.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H:\2019&#24180;&#20915;&#31639;&#20844;&#24320;\&#26032;&#24314;%20Microsoft%20Office%20Excel%2097-2003%20&#24037;&#20316;&#34920;.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H:\2019&#24180;&#20915;&#31639;&#20844;&#24320;\&#26032;&#24314;%20Microsoft%20Office%20Excel%2097-2003%20&#24037;&#20316;&#34920;.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H:\2019&#24180;&#20915;&#31639;&#20844;&#24320;\&#26032;&#24314;%20Microsoft%20Office%20Excel%2097-2003%20&#24037;&#20316;&#34920;.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H:\2019&#24180;&#20915;&#31639;&#20844;&#24320;\&#26032;&#24314;%20Microsoft%20Office%20Excel%2097-2003%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图</a:t>
            </a:r>
            <a:r>
              <a:rPr lang="en-US" altLang="zh-CN" sz="1600"/>
              <a:t>1</a:t>
            </a:r>
            <a:r>
              <a:rPr lang="zh-CN" altLang="en-US" sz="1600"/>
              <a:t>：</a:t>
            </a:r>
            <a:r>
              <a:rPr lang="en-US" altLang="zh-CN" sz="1600"/>
              <a:t>2019</a:t>
            </a:r>
            <a:r>
              <a:rPr lang="zh-CN" altLang="en-US" sz="1600"/>
              <a:t>年收支决算总计变动情况图</a:t>
            </a:r>
          </a:p>
        </c:rich>
      </c:tx>
      <c:layout>
        <c:manualLayout>
          <c:xMode val="edge"/>
          <c:yMode val="edge"/>
          <c:x val="0.13011713411856601"/>
          <c:y val="0"/>
        </c:manualLayout>
      </c:layout>
    </c:title>
    <c:plotArea>
      <c:layout/>
      <c:barChart>
        <c:barDir val="col"/>
        <c:grouping val="clustered"/>
        <c:ser>
          <c:idx val="0"/>
          <c:order val="0"/>
          <c:tx>
            <c:strRef>
              <c:f>Sheet1!$D$13</c:f>
              <c:strCache>
                <c:ptCount val="1"/>
                <c:pt idx="0">
                  <c:v>2019年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Sheet1!$E$12:$F$12</c:f>
              <c:strCache>
                <c:ptCount val="2"/>
                <c:pt idx="0">
                  <c:v>收入总计</c:v>
                </c:pt>
                <c:pt idx="1">
                  <c:v>支出总计</c:v>
                </c:pt>
              </c:strCache>
            </c:strRef>
          </c:cat>
          <c:val>
            <c:numRef>
              <c:f>Sheet1!$E$13:$F$13</c:f>
              <c:numCache>
                <c:formatCode>General</c:formatCode>
                <c:ptCount val="2"/>
                <c:pt idx="0">
                  <c:v>191.05</c:v>
                </c:pt>
                <c:pt idx="1">
                  <c:v>191.05</c:v>
                </c:pt>
              </c:numCache>
            </c:numRef>
          </c:val>
        </c:ser>
        <c:ser>
          <c:idx val="1"/>
          <c:order val="1"/>
          <c:tx>
            <c:strRef>
              <c:f>Sheet1!$D$14</c:f>
              <c:strCache>
                <c:ptCount val="1"/>
                <c:pt idx="0">
                  <c:v>2018年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Sheet1!$E$12:$F$12</c:f>
              <c:strCache>
                <c:ptCount val="2"/>
                <c:pt idx="0">
                  <c:v>收入总计</c:v>
                </c:pt>
                <c:pt idx="1">
                  <c:v>支出总计</c:v>
                </c:pt>
              </c:strCache>
            </c:strRef>
          </c:cat>
          <c:val>
            <c:numRef>
              <c:f>Sheet1!$E$14:$F$14</c:f>
              <c:numCache>
                <c:formatCode>General</c:formatCode>
                <c:ptCount val="2"/>
                <c:pt idx="0">
                  <c:v>142.13999999999999</c:v>
                </c:pt>
                <c:pt idx="1">
                  <c:v>142.13999999999999</c:v>
                </c:pt>
              </c:numCache>
            </c:numRef>
          </c:val>
        </c:ser>
        <c:dLbls>
          <c:showVal val="1"/>
        </c:dLbls>
        <c:axId val="181760768"/>
        <c:axId val="181762304"/>
      </c:barChart>
      <c:catAx>
        <c:axId val="181760768"/>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1762304"/>
        <c:crosses val="autoZero"/>
        <c:auto val="1"/>
        <c:lblAlgn val="ctr"/>
        <c:lblOffset val="100"/>
      </c:catAx>
      <c:valAx>
        <c:axId val="181762304"/>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1760768"/>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chart>
  <c:spPr>
    <a:noFill/>
    <a:ln w="9525" cap="flat" cmpd="sng" algn="ctr">
      <a:noFill/>
      <a:prstDash val="solid"/>
      <a:round/>
    </a:ln>
  </c:spPr>
  <c:txPr>
    <a:bodyPr/>
    <a:lstStyle/>
    <a:p>
      <a:pPr>
        <a:defRPr lang="zh-CN"/>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3"/>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图２：</a:t>
            </a:r>
            <a:r>
              <a:rPr lang="en-US" altLang="zh-CN"/>
              <a:t>2019</a:t>
            </a:r>
            <a:r>
              <a:rPr lang="zh-CN" altLang="en-US"/>
              <a:t>年收入决算结构图</a:t>
            </a:r>
          </a:p>
        </c:rich>
      </c:tx>
      <c:layout/>
    </c:title>
    <c:plotArea>
      <c:layout/>
      <c:pieChart>
        <c:varyColors val="1"/>
        <c:ser>
          <c:idx val="0"/>
          <c:order val="0"/>
          <c:dLbls>
            <c:dLbl>
              <c:idx val="0"/>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howPercent val="1"/>
            <c:showLeaderLines val="1"/>
            <c:extLst>
              <c:ext xmlns:c15="http://schemas.microsoft.com/office/drawing/2012/chart" uri="{CE6537A1-D6FC-4f65-9D91-7224C49458BB}">
                <c15:layout/>
                <c15:showLeaderLines val="1"/>
                <c15:leaderLines/>
              </c:ext>
            </c:extLst>
          </c:dLbls>
          <c:cat>
            <c:strRef>
              <c:f>Sheet1!$E$20:$E$21</c:f>
              <c:strCache>
                <c:ptCount val="2"/>
                <c:pt idx="0">
                  <c:v>2019年收入决算结构图</c:v>
                </c:pt>
                <c:pt idx="1">
                  <c:v>一般公共预算财政拨款收入</c:v>
                </c:pt>
              </c:strCache>
            </c:strRef>
          </c:cat>
          <c:val>
            <c:numRef>
              <c:f>Sheet1!$F$20:$F$21</c:f>
              <c:numCache>
                <c:formatCode>General</c:formatCode>
                <c:ptCount val="2"/>
                <c:pt idx="1">
                  <c:v>144.45000000000005</c:v>
                </c:pt>
              </c:numCache>
            </c:numRef>
          </c:val>
        </c:ser>
        <c:dLbls>
          <c:showCatName val="1"/>
          <c:showPercent val="1"/>
        </c:dLbls>
        <c:firstSliceAng val="0"/>
      </c:pieChart>
    </c:plotArea>
    <c:plotVisOnly val="1"/>
    <c:dispBlanksAs val="zero"/>
  </c:chart>
  <c:spPr>
    <a:noFill/>
    <a:ln w="9525" cap="flat" cmpd="sng" algn="ctr">
      <a:noFill/>
      <a:prstDash val="solid"/>
      <a:round/>
    </a:ln>
  </c:spPr>
  <c:txPr>
    <a:bodyPr/>
    <a:lstStyle/>
    <a:p>
      <a:pPr>
        <a:defRPr lang="zh-CN"/>
      </a:pPr>
      <a:endParaRPr lang="zh-CN"/>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图</a:t>
            </a:r>
            <a:r>
              <a:rPr lang="en-US" altLang="zh-CN" sz="1800" b="1" i="0" u="none" strike="noStrike" baseline="0"/>
              <a:t>3</a:t>
            </a:r>
            <a:r>
              <a:rPr lang="zh-CN" altLang="en-US" sz="1800" b="1" i="0" u="none" strike="noStrike" baseline="0"/>
              <a:t>：</a:t>
            </a:r>
            <a:r>
              <a:rPr lang="en-US" altLang="zh-CN" sz="1800" b="1" i="0" u="none" strike="noStrike" baseline="0"/>
              <a:t>2019</a:t>
            </a:r>
            <a:r>
              <a:rPr lang="zh-CN" altLang="en-US" sz="1800" b="1" i="0" u="none" strike="noStrike" baseline="0"/>
              <a:t>年支出</a:t>
            </a:r>
            <a:r>
              <a:rPr lang="zh-CN" altLang="zh-CN" sz="1800" b="1" i="0" u="none" strike="noStrike" baseline="0"/>
              <a:t>决算结构图</a:t>
            </a:r>
            <a:endParaRPr lang="zh-CN"/>
          </a:p>
        </c:rich>
      </c:tx>
      <c:layout/>
    </c:title>
    <c:plotArea>
      <c:layout/>
      <c:pieChart>
        <c:varyColors val="1"/>
        <c:ser>
          <c:idx val="0"/>
          <c:order val="0"/>
          <c:dPt>
            <c:idx val="0"/>
            <c:spPr>
              <a:ln>
                <a:noFill/>
              </a:ln>
            </c:spPr>
          </c:dPt>
          <c:dLbls>
            <c:dLbl>
              <c:idx val="0"/>
              <c:layout/>
              <c:tx>
                <c:rich>
                  <a:bodyPr/>
                  <a:lstStyle/>
                  <a:p>
                    <a:r>
                      <a:rPr lang="zh-CN" altLang="en-US"/>
                      <a:t>基本支出
</a:t>
                    </a:r>
                    <a:r>
                      <a:rPr lang="en-US" altLang="zh-CN"/>
                      <a:t>22.88
19.3%</a:t>
                    </a:r>
                  </a:p>
                </c:rich>
              </c:tx>
              <c:dLblPos val="bestFit"/>
              <c:showVal val="1"/>
              <c:showCatName val="1"/>
              <c:showPercent val="1"/>
              <c:extLst>
                <c:ext xmlns:c15="http://schemas.microsoft.com/office/drawing/2012/chart" uri="{CE6537A1-D6FC-4f65-9D91-7224C49458BB}"/>
              </c:extLst>
            </c:dLbl>
            <c:dLbl>
              <c:idx val="1"/>
              <c:layout/>
              <c:tx>
                <c:rich>
                  <a:bodyPr/>
                  <a:lstStyle/>
                  <a:p>
                    <a:r>
                      <a:rPr lang="zh-CN" altLang="en-US"/>
                      <a:t>项目支出
</a:t>
                    </a:r>
                    <a:r>
                      <a:rPr lang="en-US" altLang="zh-CN"/>
                      <a:t>95.89
80.7%</a:t>
                    </a:r>
                    <a:endParaRPr lang="zh-CN" altLang="en-US"/>
                  </a:p>
                </c:rich>
              </c:tx>
              <c:dLblPos val="bestFit"/>
              <c:showVal val="1"/>
              <c:showCatName val="1"/>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Sheet1!$B$37:$B$38</c:f>
              <c:strCache>
                <c:ptCount val="2"/>
                <c:pt idx="0">
                  <c:v>基本支出</c:v>
                </c:pt>
                <c:pt idx="1">
                  <c:v>项目支出</c:v>
                </c:pt>
              </c:strCache>
            </c:strRef>
          </c:cat>
          <c:val>
            <c:numRef>
              <c:f>Sheet1!$C$37:$C$38</c:f>
              <c:numCache>
                <c:formatCode>General</c:formatCode>
                <c:ptCount val="2"/>
                <c:pt idx="0">
                  <c:v>22.88</c:v>
                </c:pt>
                <c:pt idx="1">
                  <c:v>95.89</c:v>
                </c:pt>
              </c:numCache>
            </c:numRef>
          </c:val>
        </c:ser>
        <c:dLbls>
          <c:showCatName val="1"/>
          <c:showPercent val="1"/>
        </c:dLbls>
        <c:firstSliceAng val="0"/>
      </c:pieChart>
    </c:plotArea>
    <c:plotVisOnly val="1"/>
    <c:dispBlanksAs val="zero"/>
  </c:chart>
  <c:spPr>
    <a:noFill/>
    <a:ln w="9525" cap="flat" cmpd="sng" algn="ctr">
      <a:noFill/>
      <a:prstDash val="solid"/>
      <a:round/>
    </a:ln>
  </c:spPr>
  <c:txPr>
    <a:bodyPr/>
    <a:lstStyle/>
    <a:p>
      <a:pPr>
        <a:defRPr lang="zh-CN"/>
      </a:pPr>
      <a:endParaRPr lang="zh-CN"/>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图</a:t>
            </a:r>
            <a:r>
              <a:rPr lang="en-US" altLang="zh-CN" sz="1400"/>
              <a:t>4</a:t>
            </a:r>
            <a:r>
              <a:rPr lang="zh-CN" altLang="en-US" sz="1400"/>
              <a:t>：</a:t>
            </a:r>
            <a:r>
              <a:rPr lang="en-US" altLang="zh-CN" sz="1400"/>
              <a:t>2019</a:t>
            </a:r>
            <a:r>
              <a:rPr lang="zh-CN" altLang="en-US" sz="1400"/>
              <a:t>年财政拨款收支决算总计变动情况</a:t>
            </a:r>
          </a:p>
        </c:rich>
      </c:tx>
      <c:layout>
        <c:manualLayout>
          <c:xMode val="edge"/>
          <c:yMode val="edge"/>
          <c:x val="0.23556306306306304"/>
          <c:y val="2.7777777777777821E-2"/>
        </c:manualLayout>
      </c:layout>
    </c:title>
    <c:plotArea>
      <c:layout>
        <c:manualLayout>
          <c:layoutTarget val="inner"/>
          <c:xMode val="edge"/>
          <c:yMode val="edge"/>
          <c:x val="0.15466784161005101"/>
          <c:y val="0.20472128716252511"/>
          <c:w val="0.82607824743928726"/>
          <c:h val="0.54287191796192802"/>
        </c:manualLayout>
      </c:layout>
      <c:barChart>
        <c:barDir val="col"/>
        <c:grouping val="clustered"/>
        <c:ser>
          <c:idx val="0"/>
          <c:order val="0"/>
          <c:tx>
            <c:strRef>
              <c:f>Sheet1!$D$55</c:f>
              <c:strCache>
                <c:ptCount val="1"/>
                <c:pt idx="0">
                  <c:v>2019年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Sheet1!$E$54:$F$54</c:f>
              <c:strCache>
                <c:ptCount val="2"/>
                <c:pt idx="0">
                  <c:v>收入决算总计</c:v>
                </c:pt>
                <c:pt idx="1">
                  <c:v>支出决算总计</c:v>
                </c:pt>
              </c:strCache>
            </c:strRef>
          </c:cat>
          <c:val>
            <c:numRef>
              <c:f>Sheet1!$E$55:$F$55</c:f>
              <c:numCache>
                <c:formatCode>General</c:formatCode>
                <c:ptCount val="2"/>
                <c:pt idx="0">
                  <c:v>144.45000000000005</c:v>
                </c:pt>
                <c:pt idx="1">
                  <c:v>118.77</c:v>
                </c:pt>
              </c:numCache>
            </c:numRef>
          </c:val>
        </c:ser>
        <c:ser>
          <c:idx val="1"/>
          <c:order val="1"/>
          <c:tx>
            <c:strRef>
              <c:f>Sheet1!$D$56</c:f>
              <c:strCache>
                <c:ptCount val="1"/>
                <c:pt idx="0">
                  <c:v>2018年</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Sheet1!$E$54:$F$54</c:f>
              <c:strCache>
                <c:ptCount val="2"/>
                <c:pt idx="0">
                  <c:v>收入决算总计</c:v>
                </c:pt>
                <c:pt idx="1">
                  <c:v>支出决算总计</c:v>
                </c:pt>
              </c:strCache>
            </c:strRef>
          </c:cat>
          <c:val>
            <c:numRef>
              <c:f>Sheet1!$E$56:$F$56</c:f>
              <c:numCache>
                <c:formatCode>General</c:formatCode>
                <c:ptCount val="2"/>
                <c:pt idx="0">
                  <c:v>142.13999999999999</c:v>
                </c:pt>
                <c:pt idx="1">
                  <c:v>95.53</c:v>
                </c:pt>
              </c:numCache>
            </c:numRef>
          </c:val>
        </c:ser>
        <c:dLbls>
          <c:showVal val="1"/>
        </c:dLbls>
        <c:axId val="116074368"/>
        <c:axId val="116075904"/>
      </c:barChart>
      <c:catAx>
        <c:axId val="116074368"/>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6075904"/>
        <c:crosses val="autoZero"/>
        <c:auto val="1"/>
        <c:lblAlgn val="ctr"/>
        <c:lblOffset val="100"/>
      </c:catAx>
      <c:valAx>
        <c:axId val="116075904"/>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6074368"/>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chart>
  <c:spPr>
    <a:noFill/>
    <a:ln w="9525" cap="flat" cmpd="sng" algn="ctr">
      <a:noFill/>
      <a:prstDash val="solid"/>
      <a:round/>
    </a:ln>
  </c:spPr>
  <c:txPr>
    <a:bodyPr/>
    <a:lstStyle/>
    <a:p>
      <a:pPr>
        <a:defRPr lang="zh-CN"/>
      </a:pPr>
      <a:endParaRPr lang="zh-CN"/>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100">
                <a:latin typeface="+mj-ea"/>
                <a:ea typeface="+mj-ea"/>
              </a:rPr>
              <a:t>图５：</a:t>
            </a:r>
            <a:r>
              <a:rPr lang="en-US" altLang="zh-CN" sz="1100">
                <a:latin typeface="+mj-ea"/>
                <a:ea typeface="+mj-ea"/>
              </a:rPr>
              <a:t>2019</a:t>
            </a:r>
            <a:r>
              <a:rPr lang="zh-CN" altLang="en-US" sz="1100">
                <a:latin typeface="+mj-ea"/>
                <a:ea typeface="+mj-ea"/>
              </a:rPr>
              <a:t>年一般公共预算财政拨款支出决算变动情况</a:t>
            </a:r>
          </a:p>
        </c:rich>
      </c:tx>
      <c:layout/>
    </c:title>
    <c:plotArea>
      <c:layout/>
      <c:barChart>
        <c:barDir val="col"/>
        <c:grouping val="clustered"/>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Sheet1!$E$65:$E$66</c:f>
              <c:strCache>
                <c:ptCount val="2"/>
                <c:pt idx="0">
                  <c:v>2019年</c:v>
                </c:pt>
                <c:pt idx="1">
                  <c:v>2018年</c:v>
                </c:pt>
              </c:strCache>
            </c:strRef>
          </c:cat>
          <c:val>
            <c:numRef>
              <c:f>Sheet1!$F$65:$F$66</c:f>
              <c:numCache>
                <c:formatCode>General</c:formatCode>
                <c:ptCount val="2"/>
                <c:pt idx="0">
                  <c:v>118.77</c:v>
                </c:pt>
                <c:pt idx="1">
                  <c:v>95.53</c:v>
                </c:pt>
              </c:numCache>
            </c:numRef>
          </c:val>
        </c:ser>
        <c:dLbls>
          <c:showVal val="1"/>
        </c:dLbls>
        <c:overlap val="-25"/>
        <c:axId val="188613376"/>
        <c:axId val="188614912"/>
      </c:barChart>
      <c:catAx>
        <c:axId val="188613376"/>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8614912"/>
        <c:crosses val="autoZero"/>
        <c:auto val="1"/>
        <c:lblAlgn val="ctr"/>
        <c:lblOffset val="100"/>
      </c:catAx>
      <c:valAx>
        <c:axId val="188614912"/>
        <c:scaling>
          <c:orientation val="minMax"/>
        </c:scaling>
        <c:delete val="1"/>
        <c:axPos val="l"/>
        <c:numFmt formatCode="General" sourceLinked="1"/>
        <c:tickLblPos val="none"/>
        <c:crossAx val="188613376"/>
        <c:crosses val="autoZero"/>
        <c:crossBetween val="between"/>
      </c:valAx>
      <c:spPr>
        <a:noFill/>
        <a:ln>
          <a:noFill/>
        </a:ln>
      </c:spPr>
    </c:plotArea>
    <c:plotVisOnly val="1"/>
    <c:dispBlanksAs val="gap"/>
  </c:chart>
  <c:spPr>
    <a:noFill/>
    <a:ln w="9525" cap="flat" cmpd="sng" algn="ctr">
      <a:noFill/>
      <a:prstDash val="solid"/>
      <a:round/>
    </a:ln>
  </c:spPr>
  <c:txPr>
    <a:bodyPr/>
    <a:lstStyle/>
    <a:p>
      <a:pPr>
        <a:defRPr lang="zh-CN"/>
      </a:pPr>
      <a:endParaRPr lang="zh-CN"/>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图</a:t>
            </a:r>
            <a:r>
              <a:rPr lang="en-US" altLang="zh-CN" sz="1400"/>
              <a:t>6</a:t>
            </a:r>
            <a:r>
              <a:rPr lang="zh-CN" altLang="en-US" sz="1400"/>
              <a:t>：一般公共预算财政拨款支出决算结构</a:t>
            </a:r>
          </a:p>
        </c:rich>
      </c:tx>
      <c:layout>
        <c:manualLayout>
          <c:xMode val="edge"/>
          <c:yMode val="edge"/>
          <c:x val="9.9513998250218727E-2"/>
          <c:y val="2.2284122562674116E-2"/>
        </c:manualLayout>
      </c:layout>
    </c:title>
    <c:plotArea>
      <c:layout/>
      <c:pieChart>
        <c:varyColors val="1"/>
        <c:ser>
          <c:idx val="0"/>
          <c:order val="0"/>
          <c:dLbls>
            <c:dLbl>
              <c:idx val="0"/>
              <c:layout/>
              <c:tx>
                <c:rich>
                  <a:bodyPr/>
                  <a:lstStyle/>
                  <a:p>
                    <a:r>
                      <a:rPr lang="zh-CN" altLang="en-US"/>
                      <a:t>一般公共服务类支出</a:t>
                    </a:r>
                    <a:r>
                      <a:rPr lang="en-US" altLang="zh-CN"/>
                      <a:t>, 116.98, 98.5%</a:t>
                    </a:r>
                  </a:p>
                </c:rich>
              </c:tx>
              <c:dLblPos val="bestFit"/>
              <c:showVal val="1"/>
              <c:showCatName val="1"/>
              <c:showPercent val="1"/>
              <c:extLst>
                <c:ext xmlns:c15="http://schemas.microsoft.com/office/drawing/2012/chart" uri="{CE6537A1-D6FC-4f65-9D91-7224C49458BB}"/>
              </c:extLst>
            </c:dLbl>
            <c:dLbl>
              <c:idx val="1"/>
              <c:layout>
                <c:manualLayout>
                  <c:x val="0.207550962379703"/>
                  <c:y val="-0.11715862815198202"/>
                </c:manualLayout>
              </c:layout>
              <c:tx>
                <c:rich>
                  <a:bodyPr/>
                  <a:lstStyle/>
                  <a:p>
                    <a:r>
                      <a:rPr lang="zh-CN" altLang="en-US"/>
                      <a:t>社会保障和就业类支出</a:t>
                    </a:r>
                    <a:r>
                      <a:rPr lang="en-US" altLang="zh-CN"/>
                      <a:t>, 0.99, 0.8%</a:t>
                    </a:r>
                  </a:p>
                </c:rich>
              </c:tx>
              <c:dLblPos val="bestFit"/>
              <c:showVal val="1"/>
              <c:showCatName val="1"/>
              <c:showPercent val="1"/>
              <c:extLst>
                <c:ext xmlns:c15="http://schemas.microsoft.com/office/drawing/2012/chart" uri="{CE6537A1-D6FC-4f65-9D91-7224C49458BB}">
                  <c15:layout/>
                </c:ext>
              </c:extLst>
            </c:dLbl>
            <c:dLbl>
              <c:idx val="2"/>
              <c:layout>
                <c:manualLayout>
                  <c:x val="0.11102187226596702"/>
                  <c:y val="-2.9525000182776613E-3"/>
                </c:manualLayout>
              </c:layout>
              <c:tx>
                <c:rich>
                  <a:bodyPr/>
                  <a:lstStyle/>
                  <a:p>
                    <a:r>
                      <a:rPr lang="zh-CN" altLang="en-US"/>
                      <a:t>医疗卫生支出</a:t>
                    </a:r>
                    <a:r>
                      <a:rPr lang="en-US" altLang="zh-CN"/>
                      <a:t>, 0.48, 0.4%</a:t>
                    </a:r>
                  </a:p>
                </c:rich>
              </c:tx>
              <c:dLblPos val="bestFit"/>
              <c:showVal val="1"/>
              <c:showCatName val="1"/>
              <c:showPercent val="1"/>
              <c:extLst>
                <c:ext xmlns:c15="http://schemas.microsoft.com/office/drawing/2012/chart" uri="{CE6537A1-D6FC-4f65-9D91-7224C49458BB}">
                  <c15:layout/>
                </c:ext>
              </c:extLst>
            </c:dLbl>
            <c:dLbl>
              <c:idx val="3"/>
              <c:layout>
                <c:manualLayout>
                  <c:x val="-0.25338845144357008"/>
                  <c:y val="-1.7808581726727109E-2"/>
                </c:manualLayout>
              </c:layout>
              <c:tx>
                <c:rich>
                  <a:bodyPr/>
                  <a:lstStyle/>
                  <a:p>
                    <a:r>
                      <a:rPr lang="zh-CN" altLang="en-US"/>
                      <a:t>住房保障支出</a:t>
                    </a:r>
                    <a:r>
                      <a:rPr lang="en-US" altLang="zh-CN"/>
                      <a:t>, 0.32, 0.3%</a:t>
                    </a:r>
                  </a:p>
                </c:rich>
              </c:tx>
              <c:dLblPos val="bestFit"/>
              <c:showVal val="1"/>
              <c:showCatName val="1"/>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howPercent val="1"/>
            <c:showLeaderLines val="1"/>
            <c:extLst>
              <c:ext xmlns:c15="http://schemas.microsoft.com/office/drawing/2012/chart" uri="{CE6537A1-D6FC-4f65-9D91-7224C49458BB}">
                <c15:layout/>
                <c15:showLeaderLines val="1"/>
                <c15:leaderLines/>
              </c:ext>
            </c:extLst>
          </c:dLbls>
          <c:cat>
            <c:strRef>
              <c:f>Sheet1!$E$81:$E$84</c:f>
              <c:strCache>
                <c:ptCount val="4"/>
                <c:pt idx="0">
                  <c:v>一般公共服务类支出</c:v>
                </c:pt>
                <c:pt idx="1">
                  <c:v>社会保障和就业类支出</c:v>
                </c:pt>
                <c:pt idx="2">
                  <c:v>医疗卫生支出</c:v>
                </c:pt>
                <c:pt idx="3">
                  <c:v>住房保障支出</c:v>
                </c:pt>
              </c:strCache>
            </c:strRef>
          </c:cat>
          <c:val>
            <c:numRef>
              <c:f>Sheet1!$F$81:$F$84</c:f>
              <c:numCache>
                <c:formatCode>General</c:formatCode>
                <c:ptCount val="4"/>
                <c:pt idx="0">
                  <c:v>116.98</c:v>
                </c:pt>
                <c:pt idx="1">
                  <c:v>0.99</c:v>
                </c:pt>
                <c:pt idx="2">
                  <c:v>0.48000000000000009</c:v>
                </c:pt>
                <c:pt idx="3">
                  <c:v>0.32000000000000012</c:v>
                </c:pt>
              </c:numCache>
            </c:numRef>
          </c:val>
        </c:ser>
        <c:dLbls>
          <c:showCatName val="1"/>
          <c:showPercent val="1"/>
        </c:dLbls>
        <c:firstSliceAng val="175"/>
      </c:pieChart>
    </c:plotArea>
    <c:plotVisOnly val="1"/>
    <c:dispBlanksAs val="zero"/>
  </c:chart>
  <c:spPr>
    <a:noFill/>
    <a:ln w="9525" cap="flat" cmpd="sng" algn="ctr">
      <a:noFill/>
      <a:prstDash val="solid"/>
      <a:round/>
    </a:ln>
  </c:spPr>
  <c:txPr>
    <a:bodyPr/>
    <a:lstStyle/>
    <a:p>
      <a:pPr>
        <a:defRPr lang="zh-CN"/>
      </a:pPr>
      <a:endParaRPr lang="zh-CN"/>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style val="3"/>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a:t>图</a:t>
            </a:r>
            <a:r>
              <a:rPr lang="en-US" altLang="zh-CN" sz="1400"/>
              <a:t>7</a:t>
            </a:r>
            <a:r>
              <a:rPr lang="zh-CN" altLang="en-US" sz="1400"/>
              <a:t>：</a:t>
            </a:r>
            <a:r>
              <a:rPr lang="en-US" altLang="zh-CN" sz="1400"/>
              <a:t>2019</a:t>
            </a:r>
            <a:r>
              <a:rPr lang="zh-CN" altLang="en-US" sz="1400"/>
              <a:t>年“三公”经费财政拨款支出结构</a:t>
            </a:r>
            <a:endParaRPr lang="zh-CN" sz="1400"/>
          </a:p>
        </c:rich>
      </c:tx>
      <c:layout/>
    </c:title>
    <c:plotArea>
      <c:layout/>
      <c:pieChart>
        <c:varyColors val="1"/>
        <c:ser>
          <c:idx val="0"/>
          <c:order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CatName val="1"/>
            <c:showPercent val="1"/>
            <c:showLeaderLines val="1"/>
            <c:extLst>
              <c:ext xmlns:c15="http://schemas.microsoft.com/office/drawing/2012/chart" uri="{CE6537A1-D6FC-4f65-9D91-7224C49458BB}">
                <c15:layout/>
                <c15:showLeaderLines val="1"/>
                <c15:leaderLines/>
              </c:ext>
            </c:extLst>
          </c:dLbls>
          <c:cat>
            <c:strRef>
              <c:f>Sheet1!$E$91:$E$92</c:f>
              <c:strCache>
                <c:ptCount val="2"/>
                <c:pt idx="0">
                  <c:v>图7：2019年“三公”经费财政拨款支出结构</c:v>
                </c:pt>
                <c:pt idx="1">
                  <c:v>公务接待费支出</c:v>
                </c:pt>
              </c:strCache>
            </c:strRef>
          </c:cat>
          <c:val>
            <c:numRef>
              <c:f>Sheet1!$F$91:$F$92</c:f>
              <c:numCache>
                <c:formatCode>General</c:formatCode>
                <c:ptCount val="2"/>
                <c:pt idx="1">
                  <c:v>1.85</c:v>
                </c:pt>
              </c:numCache>
            </c:numRef>
          </c:val>
        </c:ser>
        <c:dLbls>
          <c:showCatName val="1"/>
          <c:showPercent val="1"/>
        </c:dLbls>
        <c:firstSliceAng val="0"/>
      </c:pieChart>
    </c:plotArea>
    <c:plotVisOnly val="1"/>
    <c:dispBlanksAs val="zero"/>
  </c:chart>
  <c:spPr>
    <a:noFill/>
    <a:ln w="9525" cap="flat" cmpd="sng" algn="ctr">
      <a:noFill/>
      <a:prstDash val="solid"/>
      <a:round/>
    </a:ln>
  </c:spPr>
  <c:txPr>
    <a:bodyPr/>
    <a:lstStyle/>
    <a:p>
      <a:pPr>
        <a:defRPr lang="zh-CN"/>
      </a:pPr>
      <a:endParaRPr lang="zh-CN"/>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0.77893</cdr:x>
      <cdr:y>0.08696</cdr:y>
    </cdr:from>
    <cdr:to>
      <cdr:x>1</cdr:x>
      <cdr:y>0.26087</cdr:y>
    </cdr:to>
    <cdr:sp macro="" textlink="">
      <cdr:nvSpPr>
        <cdr:cNvPr id="2" name="矩形 1"/>
        <cdr:cNvSpPr/>
      </cdr:nvSpPr>
      <cdr:spPr>
        <a:xfrm xmlns:a="http://schemas.openxmlformats.org/drawingml/2006/main">
          <a:off x="3590945" y="304797"/>
          <a:ext cx="1019155" cy="609589"/>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单位：万元</a:t>
          </a:r>
        </a:p>
      </cdr:txBody>
    </cdr:sp>
  </cdr:relSizeAnchor>
</c:userShapes>
</file>

<file path=word/drawings/drawing2.xml><?xml version="1.0" encoding="utf-8"?>
<c:userShapes xmlns:c="http://schemas.openxmlformats.org/drawingml/2006/chart">
  <cdr:relSizeAnchor xmlns:cdr="http://schemas.openxmlformats.org/drawingml/2006/chartDrawing">
    <cdr:from>
      <cdr:x>0.7875</cdr:x>
      <cdr:y>0.18403</cdr:y>
    </cdr:from>
    <cdr:to>
      <cdr:x>0.88333</cdr:x>
      <cdr:y>0.25694</cdr:y>
    </cdr:to>
    <cdr:sp macro="" textlink="">
      <cdr:nvSpPr>
        <cdr:cNvPr id="2" name="矩形 1"/>
        <cdr:cNvSpPr/>
      </cdr:nvSpPr>
      <cdr:spPr>
        <a:xfrm xmlns:a="http://schemas.openxmlformats.org/drawingml/2006/main">
          <a:off x="3600450" y="504825"/>
          <a:ext cx="438150" cy="200025"/>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0.8</cdr:x>
      <cdr:y>0.22569</cdr:y>
    </cdr:from>
    <cdr:to>
      <cdr:x>1</cdr:x>
      <cdr:y>0.55903</cdr:y>
    </cdr:to>
    <cdr:sp macro="" textlink="">
      <cdr:nvSpPr>
        <cdr:cNvPr id="3" name="矩形 2"/>
        <cdr:cNvSpPr/>
      </cdr:nvSpPr>
      <cdr:spPr>
        <a:xfrm xmlns:a="http://schemas.openxmlformats.org/drawingml/2006/main">
          <a:off x="3733800" y="619125"/>
          <a:ext cx="914400" cy="91440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0.73333</cdr:x>
      <cdr:y>0.22569</cdr:y>
    </cdr:from>
    <cdr:to>
      <cdr:x>0.95625</cdr:x>
      <cdr:y>0.35069</cdr:y>
    </cdr:to>
    <cdr:sp macro="" textlink="">
      <cdr:nvSpPr>
        <cdr:cNvPr id="4" name="矩形 3"/>
        <cdr:cNvSpPr/>
      </cdr:nvSpPr>
      <cdr:spPr>
        <a:xfrm xmlns:a="http://schemas.openxmlformats.org/drawingml/2006/main">
          <a:off x="3352800" y="619125"/>
          <a:ext cx="1019175" cy="34290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单位：万元</a:t>
          </a:r>
        </a:p>
      </cdr:txBody>
    </cdr:sp>
  </cdr:relSizeAnchor>
</c:userShapes>
</file>

<file path=word/drawings/drawing3.xml><?xml version="1.0" encoding="utf-8"?>
<c:userShapes xmlns:c="http://schemas.openxmlformats.org/drawingml/2006/chart">
  <cdr:relSizeAnchor xmlns:cdr="http://schemas.openxmlformats.org/drawingml/2006/chartDrawing">
    <cdr:from>
      <cdr:x>0.7125</cdr:x>
      <cdr:y>0.20139</cdr:y>
    </cdr:from>
    <cdr:to>
      <cdr:x>0.91042</cdr:x>
      <cdr:y>0.38889</cdr:y>
    </cdr:to>
    <cdr:sp macro="" textlink="">
      <cdr:nvSpPr>
        <cdr:cNvPr id="2" name="矩形 1"/>
        <cdr:cNvSpPr/>
      </cdr:nvSpPr>
      <cdr:spPr>
        <a:xfrm xmlns:a="http://schemas.openxmlformats.org/drawingml/2006/main">
          <a:off x="3257549" y="552450"/>
          <a:ext cx="904875" cy="51435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单位：万元</a:t>
          </a:r>
        </a:p>
      </cdr:txBody>
    </cdr:sp>
  </cdr:relSizeAnchor>
</c:userShapes>
</file>

<file path=word/drawings/drawing4.xml><?xml version="1.0" encoding="utf-8"?>
<c:userShapes xmlns:c="http://schemas.openxmlformats.org/drawingml/2006/chart">
  <cdr:relSizeAnchor xmlns:cdr="http://schemas.openxmlformats.org/drawingml/2006/chartDrawing">
    <cdr:from>
      <cdr:x>0.82708</cdr:x>
      <cdr:y>0.10417</cdr:y>
    </cdr:from>
    <cdr:to>
      <cdr:x>1</cdr:x>
      <cdr:y>0.21875</cdr:y>
    </cdr:to>
    <cdr:sp macro="" textlink="">
      <cdr:nvSpPr>
        <cdr:cNvPr id="2" name="矩形 1"/>
        <cdr:cNvSpPr/>
      </cdr:nvSpPr>
      <cdr:spPr>
        <a:xfrm xmlns:a="http://schemas.openxmlformats.org/drawingml/2006/main">
          <a:off x="4769167" y="285750"/>
          <a:ext cx="975043" cy="314325"/>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000"/>
            <a:t>单位：万元</a:t>
          </a:r>
        </a:p>
      </cdr:txBody>
    </cdr:sp>
  </cdr:relSizeAnchor>
</c:userShapes>
</file>

<file path=word/drawings/drawing5.xml><?xml version="1.0" encoding="utf-8"?>
<c:userShapes xmlns:c="http://schemas.openxmlformats.org/drawingml/2006/chart">
  <cdr:relSizeAnchor xmlns:cdr="http://schemas.openxmlformats.org/drawingml/2006/chartDrawing">
    <cdr:from>
      <cdr:x>0.7375</cdr:x>
      <cdr:y>0.17014</cdr:y>
    </cdr:from>
    <cdr:to>
      <cdr:x>0.94375</cdr:x>
      <cdr:y>0.23611</cdr:y>
    </cdr:to>
    <cdr:sp macro="" textlink="">
      <cdr:nvSpPr>
        <cdr:cNvPr id="2" name="矩形 1"/>
        <cdr:cNvSpPr/>
      </cdr:nvSpPr>
      <cdr:spPr>
        <a:xfrm xmlns:a="http://schemas.openxmlformats.org/drawingml/2006/main">
          <a:off x="3371850" y="466725"/>
          <a:ext cx="942975" cy="180975"/>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000"/>
            <a:t>单位：万元</a:t>
          </a:r>
        </a:p>
      </cdr:txBody>
    </cdr:sp>
  </cdr:relSizeAnchor>
</c:userShapes>
</file>

<file path=word/drawings/drawing6.xml><?xml version="1.0" encoding="utf-8"?>
<c:userShapes xmlns:c="http://schemas.openxmlformats.org/drawingml/2006/chart">
  <cdr:relSizeAnchor xmlns:cdr="http://schemas.openxmlformats.org/drawingml/2006/chartDrawing">
    <cdr:from>
      <cdr:x>0.74583</cdr:x>
      <cdr:y>0.19777</cdr:y>
    </cdr:from>
    <cdr:to>
      <cdr:x>0.97083</cdr:x>
      <cdr:y>0.28134</cdr:y>
    </cdr:to>
    <cdr:sp macro="" textlink="">
      <cdr:nvSpPr>
        <cdr:cNvPr id="2" name="矩形 1"/>
        <cdr:cNvSpPr/>
      </cdr:nvSpPr>
      <cdr:spPr>
        <a:xfrm xmlns:a="http://schemas.openxmlformats.org/drawingml/2006/main">
          <a:off x="3409949" y="676276"/>
          <a:ext cx="1028701" cy="28575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单位：万元</a:t>
          </a:r>
        </a:p>
      </cdr:txBody>
    </cdr:sp>
  </cdr:relSizeAnchor>
</c:userShapes>
</file>

<file path=word/drawings/drawing7.xml><?xml version="1.0" encoding="utf-8"?>
<c:userShapes xmlns:c="http://schemas.openxmlformats.org/drawingml/2006/chart">
  <cdr:relSizeAnchor xmlns:cdr="http://schemas.openxmlformats.org/drawingml/2006/chartDrawing">
    <cdr:from>
      <cdr:x>0.72083</cdr:x>
      <cdr:y>0.18403</cdr:y>
    </cdr:from>
    <cdr:to>
      <cdr:x>1</cdr:x>
      <cdr:y>0.29861</cdr:y>
    </cdr:to>
    <cdr:sp macro="" textlink="">
      <cdr:nvSpPr>
        <cdr:cNvPr id="2" name="矩形 1"/>
        <cdr:cNvSpPr/>
      </cdr:nvSpPr>
      <cdr:spPr>
        <a:xfrm xmlns:a="http://schemas.openxmlformats.org/drawingml/2006/main">
          <a:off x="3371850" y="504826"/>
          <a:ext cx="1276350" cy="314324"/>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单位：万元</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3749A36-7473-460C-8FDA-AFFCDB9A1392}">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1754</Words>
  <Characters>10003</Characters>
  <Application>Microsoft Office Word</Application>
  <DocSecurity>0</DocSecurity>
  <Lines>83</Lines>
  <Paragraphs>23</Paragraphs>
  <ScaleCrop>false</ScaleCrop>
  <Company>四川省财政厅</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Microsoft</cp:lastModifiedBy>
  <cp:revision>116</cp:revision>
  <cp:lastPrinted>2020-09-02T01:29:00Z</cp:lastPrinted>
  <dcterms:created xsi:type="dcterms:W3CDTF">2019-08-19T00:45:00Z</dcterms:created>
  <dcterms:modified xsi:type="dcterms:W3CDTF">2020-09-02T01:43:00Z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