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中共资阳市雁江区委党校</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年部门预算编制说明</w:t>
      </w:r>
    </w:p>
    <w:p>
      <w:pPr>
        <w:spacing w:line="4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43" w:firstLineChars="200"/>
        <w:jc w:val="left"/>
        <w:rPr>
          <w:rFonts w:eastAsia="楷体_GB2312"/>
          <w:b/>
          <w:sz w:val="32"/>
          <w:szCs w:val="32"/>
        </w:rPr>
      </w:pPr>
      <w:r>
        <w:rPr>
          <w:rFonts w:eastAsia="楷体_GB2312"/>
          <w:b/>
          <w:sz w:val="32"/>
          <w:szCs w:val="32"/>
        </w:rPr>
        <w:t>（一）基本职能</w:t>
      </w:r>
    </w:p>
    <w:p>
      <w:pPr>
        <w:spacing w:line="600" w:lineRule="exact"/>
        <w:ind w:firstLine="660" w:firstLineChars="200"/>
        <w:jc w:val="left"/>
        <w:rPr>
          <w:rFonts w:hint="eastAsia" w:ascii="方正仿宋简体" w:eastAsia="方正仿宋简体"/>
          <w:sz w:val="33"/>
          <w:szCs w:val="33"/>
        </w:rPr>
      </w:pPr>
      <w:r>
        <w:rPr>
          <w:rFonts w:hint="eastAsia" w:ascii="方正仿宋简体" w:eastAsia="方正仿宋简体"/>
          <w:sz w:val="33"/>
          <w:szCs w:val="33"/>
        </w:rPr>
        <w:t>中共资阳市雁江区委党校基本职能：主要从事干部人才教育培训。</w:t>
      </w:r>
    </w:p>
    <w:p>
      <w:pPr>
        <w:spacing w:line="600" w:lineRule="exact"/>
        <w:ind w:firstLine="643" w:firstLineChars="200"/>
        <w:jc w:val="left"/>
        <w:rPr>
          <w:rFonts w:eastAsia="楷体_GB2312"/>
          <w:b/>
          <w:sz w:val="32"/>
          <w:szCs w:val="32"/>
        </w:rPr>
      </w:pPr>
      <w:r>
        <w:rPr>
          <w:rFonts w:eastAsia="楷体_GB2312"/>
          <w:b/>
          <w:sz w:val="32"/>
          <w:szCs w:val="32"/>
        </w:rPr>
        <w:t>（二）</w:t>
      </w:r>
      <w:r>
        <w:rPr>
          <w:rFonts w:hint="eastAsia" w:eastAsia="楷体_GB2312"/>
          <w:b/>
          <w:sz w:val="32"/>
          <w:szCs w:val="32"/>
          <w:lang w:eastAsia="zh-CN"/>
        </w:rPr>
        <w:t>2021</w:t>
      </w:r>
      <w:r>
        <w:rPr>
          <w:rFonts w:eastAsia="楷体_GB2312"/>
          <w:b/>
          <w:sz w:val="32"/>
          <w:szCs w:val="32"/>
        </w:rPr>
        <w:t>年重点工作</w:t>
      </w:r>
    </w:p>
    <w:p>
      <w:pPr>
        <w:spacing w:line="600" w:lineRule="exact"/>
        <w:ind w:firstLine="630"/>
        <w:rPr>
          <w:rFonts w:hint="eastAsia" w:eastAsia="方正仿宋简体"/>
          <w:sz w:val="32"/>
          <w:szCs w:val="32"/>
        </w:rPr>
      </w:pPr>
      <w:r>
        <w:rPr>
          <w:rFonts w:hint="eastAsia" w:eastAsia="方正仿宋简体"/>
          <w:sz w:val="32"/>
          <w:szCs w:val="32"/>
        </w:rPr>
        <w:t>1、注重思想引领，强化意识形态工作。</w:t>
      </w:r>
    </w:p>
    <w:p>
      <w:pPr>
        <w:spacing w:line="600" w:lineRule="exact"/>
        <w:ind w:firstLine="630"/>
        <w:rPr>
          <w:rFonts w:hint="eastAsia" w:eastAsia="方正仿宋简体"/>
          <w:sz w:val="32"/>
          <w:szCs w:val="32"/>
        </w:rPr>
      </w:pPr>
      <w:r>
        <w:rPr>
          <w:rFonts w:hint="eastAsia" w:eastAsia="方正仿宋简体"/>
          <w:sz w:val="32"/>
          <w:szCs w:val="32"/>
        </w:rPr>
        <w:t>2、注重务实高效，加强干部培训工作。</w:t>
      </w:r>
    </w:p>
    <w:p>
      <w:pPr>
        <w:spacing w:line="600" w:lineRule="exact"/>
        <w:ind w:firstLine="630"/>
        <w:rPr>
          <w:rFonts w:hint="eastAsia" w:eastAsia="方正仿宋简体"/>
          <w:sz w:val="32"/>
          <w:szCs w:val="32"/>
        </w:rPr>
      </w:pPr>
      <w:r>
        <w:rPr>
          <w:rFonts w:hint="eastAsia" w:eastAsia="方正仿宋简体"/>
          <w:sz w:val="32"/>
          <w:szCs w:val="32"/>
        </w:rPr>
        <w:t>3、打造专家团队，加强师资队伍建设。</w:t>
      </w:r>
    </w:p>
    <w:p>
      <w:pPr>
        <w:spacing w:line="600" w:lineRule="exact"/>
        <w:ind w:firstLine="630"/>
        <w:rPr>
          <w:rFonts w:hint="eastAsia" w:eastAsia="方正仿宋简体"/>
          <w:sz w:val="32"/>
          <w:szCs w:val="32"/>
        </w:rPr>
      </w:pPr>
      <w:r>
        <w:rPr>
          <w:rFonts w:hint="eastAsia" w:eastAsia="方正仿宋简体"/>
          <w:sz w:val="32"/>
          <w:szCs w:val="32"/>
        </w:rPr>
        <w:t>4、创新合作机制，推动党校事业发展。</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30"/>
        <w:rPr>
          <w:rFonts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ascii="方正仿宋简体" w:eastAsia="方正仿宋简体"/>
          <w:sz w:val="33"/>
          <w:szCs w:val="33"/>
        </w:rPr>
        <w:t>是参照公务员法管理的事业单位，下属二级单位0个，其中参照公务员法管理的事业单位0个，其他事业单位0个</w:t>
      </w:r>
      <w:r>
        <w:rPr>
          <w:rFonts w:ascii="方正仿宋简体" w:eastAsia="方正仿宋简体"/>
          <w:sz w:val="33"/>
          <w:szCs w:val="33"/>
        </w:rPr>
        <w:t>。</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30"/>
        <w:rPr>
          <w:rFonts w:hint="eastAsia" w:eastAsia="方正仿宋简体"/>
          <w:sz w:val="32"/>
          <w:szCs w:val="32"/>
        </w:rPr>
      </w:pPr>
      <w:r>
        <w:rPr>
          <w:rFonts w:hint="eastAsia" w:eastAsia="方正仿宋简体"/>
          <w:sz w:val="32"/>
          <w:szCs w:val="32"/>
        </w:rPr>
        <w:t>按照综合预算的原则，区</w:t>
      </w:r>
      <w:r>
        <w:rPr>
          <w:rFonts w:eastAsia="方正仿宋简体"/>
          <w:sz w:val="32"/>
          <w:szCs w:val="32"/>
        </w:rPr>
        <w:t>委党校</w:t>
      </w:r>
      <w:r>
        <w:rPr>
          <w:rFonts w:hint="eastAsia" w:eastAsia="方正仿宋简体"/>
          <w:sz w:val="32"/>
          <w:szCs w:val="32"/>
        </w:rPr>
        <w:t>所有收入和支出均纳入部门预算管理。收入包括：一般公共预算拨款收入；支出包括：教育支出、</w:t>
      </w:r>
      <w:r>
        <w:rPr>
          <w:rFonts w:eastAsia="方正仿宋简体"/>
          <w:sz w:val="32"/>
          <w:szCs w:val="32"/>
        </w:rPr>
        <w:t>社会保障和就业支出</w:t>
      </w:r>
      <w:r>
        <w:rPr>
          <w:rFonts w:hint="eastAsia" w:eastAsia="方正仿宋简体"/>
          <w:sz w:val="32"/>
          <w:szCs w:val="32"/>
        </w:rPr>
        <w:t>、</w:t>
      </w:r>
      <w:r>
        <w:rPr>
          <w:rFonts w:eastAsia="方正仿宋简体"/>
          <w:sz w:val="32"/>
          <w:szCs w:val="32"/>
        </w:rPr>
        <w:t>卫生健康支出</w:t>
      </w:r>
      <w:r>
        <w:rPr>
          <w:rFonts w:hint="eastAsia" w:eastAsia="方正仿宋简体"/>
          <w:sz w:val="32"/>
          <w:szCs w:val="32"/>
        </w:rPr>
        <w:t>、住房保障支出。区</w:t>
      </w:r>
      <w:r>
        <w:rPr>
          <w:rFonts w:eastAsia="方正仿宋简体"/>
          <w:sz w:val="32"/>
          <w:szCs w:val="32"/>
        </w:rPr>
        <w:t>委党校</w:t>
      </w:r>
      <w:r>
        <w:rPr>
          <w:rFonts w:hint="eastAsia" w:eastAsia="方正仿宋简体"/>
          <w:sz w:val="32"/>
          <w:szCs w:val="32"/>
          <w:lang w:eastAsia="zh-CN"/>
        </w:rPr>
        <w:t>2021</w:t>
      </w:r>
      <w:r>
        <w:rPr>
          <w:rFonts w:hint="eastAsia" w:eastAsia="方正仿宋简体"/>
          <w:sz w:val="32"/>
          <w:szCs w:val="32"/>
        </w:rPr>
        <w:t>年收支总预算</w:t>
      </w:r>
      <w:r>
        <w:rPr>
          <w:rFonts w:hint="eastAsia" w:eastAsia="方正仿宋简体"/>
          <w:sz w:val="32"/>
          <w:szCs w:val="32"/>
          <w:lang w:val="en-US" w:eastAsia="zh-CN"/>
        </w:rPr>
        <w:t>576.69</w:t>
      </w:r>
      <w:r>
        <w:rPr>
          <w:rFonts w:hint="eastAsia" w:eastAsia="方正仿宋简体"/>
          <w:sz w:val="32"/>
          <w:szCs w:val="32"/>
        </w:rPr>
        <w:t>万元，比</w:t>
      </w:r>
      <w:r>
        <w:rPr>
          <w:rFonts w:hint="eastAsia" w:eastAsia="方正仿宋简体"/>
          <w:sz w:val="32"/>
          <w:szCs w:val="32"/>
          <w:lang w:eastAsia="zh-CN"/>
        </w:rPr>
        <w:t>2021</w:t>
      </w:r>
      <w:r>
        <w:rPr>
          <w:rFonts w:hint="eastAsia" w:eastAsia="方正仿宋简体"/>
          <w:sz w:val="32"/>
          <w:szCs w:val="32"/>
        </w:rPr>
        <w:t>年收支预算总数增加</w:t>
      </w:r>
      <w:r>
        <w:rPr>
          <w:rFonts w:hint="eastAsia" w:eastAsia="方正仿宋简体"/>
          <w:sz w:val="32"/>
          <w:szCs w:val="32"/>
          <w:lang w:val="en-US" w:eastAsia="zh-CN"/>
        </w:rPr>
        <w:t>0.29</w:t>
      </w:r>
      <w:r>
        <w:rPr>
          <w:rFonts w:hint="eastAsia" w:eastAsia="方正仿宋简体"/>
          <w:sz w:val="32"/>
          <w:szCs w:val="32"/>
        </w:rPr>
        <w:t>万元，主要原因是</w:t>
      </w:r>
      <w:r>
        <w:rPr>
          <w:rFonts w:hint="eastAsia" w:eastAsia="方正仿宋简体"/>
          <w:sz w:val="32"/>
          <w:szCs w:val="32"/>
          <w:lang w:val="en-US" w:eastAsia="zh-CN"/>
        </w:rPr>
        <w:t>项目</w:t>
      </w:r>
      <w:r>
        <w:rPr>
          <w:rFonts w:hint="eastAsia" w:eastAsia="方正仿宋简体"/>
          <w:sz w:val="32"/>
          <w:szCs w:val="32"/>
        </w:rPr>
        <w:t>经费有所增加。</w:t>
      </w:r>
    </w:p>
    <w:p>
      <w:pPr>
        <w:spacing w:line="600" w:lineRule="exact"/>
        <w:ind w:firstLine="643" w:firstLineChars="200"/>
        <w:jc w:val="left"/>
        <w:rPr>
          <w:rFonts w:hint="eastAsia" w:eastAsia="楷体_GB2312"/>
          <w:b/>
          <w:sz w:val="32"/>
          <w:szCs w:val="32"/>
        </w:rPr>
      </w:pPr>
      <w:r>
        <w:rPr>
          <w:rFonts w:hint="eastAsia" w:eastAsia="楷体_GB2312"/>
          <w:b/>
          <w:sz w:val="32"/>
          <w:szCs w:val="32"/>
        </w:rPr>
        <w:t>（一）收入预算情况</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区委党校</w:t>
      </w:r>
      <w:r>
        <w:rPr>
          <w:rFonts w:hint="eastAsia" w:eastAsia="方正仿宋简体"/>
          <w:sz w:val="32"/>
          <w:szCs w:val="32"/>
          <w:lang w:eastAsia="zh-CN"/>
        </w:rPr>
        <w:t>2021</w:t>
      </w:r>
      <w:r>
        <w:rPr>
          <w:rFonts w:hint="eastAsia" w:eastAsia="方正仿宋简体"/>
          <w:sz w:val="32"/>
          <w:szCs w:val="32"/>
        </w:rPr>
        <w:t>年收入预算总额为</w:t>
      </w:r>
      <w:r>
        <w:rPr>
          <w:rFonts w:hint="eastAsia" w:eastAsia="方正仿宋简体"/>
          <w:sz w:val="32"/>
          <w:szCs w:val="32"/>
          <w:lang w:val="en-US" w:eastAsia="zh-CN"/>
        </w:rPr>
        <w:t>576.69</w:t>
      </w:r>
      <w:r>
        <w:rPr>
          <w:rFonts w:hint="eastAsia" w:eastAsia="方正仿宋简体"/>
          <w:sz w:val="32"/>
          <w:szCs w:val="32"/>
        </w:rPr>
        <w:t>万元，属于一般公共预算拨款收入占100%。</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当年财政拨款收入</w:t>
      </w:r>
      <w:r>
        <w:rPr>
          <w:rFonts w:hint="eastAsia" w:eastAsia="方正仿宋简体"/>
          <w:sz w:val="32"/>
          <w:szCs w:val="32"/>
          <w:lang w:val="en-US" w:eastAsia="zh-CN"/>
        </w:rPr>
        <w:t>576.69</w:t>
      </w:r>
      <w:r>
        <w:rPr>
          <w:rFonts w:hint="eastAsia" w:eastAsia="方正仿宋简体"/>
          <w:sz w:val="32"/>
          <w:szCs w:val="32"/>
        </w:rPr>
        <w:t>万元，较</w:t>
      </w:r>
      <w:r>
        <w:rPr>
          <w:rFonts w:hint="eastAsia" w:eastAsia="方正仿宋简体"/>
          <w:sz w:val="32"/>
          <w:szCs w:val="32"/>
          <w:lang w:eastAsia="zh-CN"/>
        </w:rPr>
        <w:t>2021</w:t>
      </w:r>
      <w:r>
        <w:rPr>
          <w:rFonts w:hint="eastAsia" w:eastAsia="方正仿宋简体"/>
          <w:sz w:val="32"/>
          <w:szCs w:val="32"/>
        </w:rPr>
        <w:t>年增加</w:t>
      </w:r>
      <w:r>
        <w:rPr>
          <w:rFonts w:hint="eastAsia" w:eastAsia="方正仿宋简体"/>
          <w:sz w:val="32"/>
          <w:szCs w:val="32"/>
          <w:lang w:eastAsia="zh-CN"/>
        </w:rPr>
        <w:t>0.2</w:t>
      </w:r>
      <w:r>
        <w:rPr>
          <w:rFonts w:hint="eastAsia" w:eastAsia="方正仿宋简体"/>
          <w:sz w:val="32"/>
          <w:szCs w:val="32"/>
          <w:lang w:val="en-US" w:eastAsia="zh-CN"/>
        </w:rPr>
        <w:t>9</w:t>
      </w:r>
      <w:r>
        <w:rPr>
          <w:rFonts w:hint="eastAsia" w:eastAsia="方正仿宋简体"/>
          <w:sz w:val="32"/>
          <w:szCs w:val="32"/>
        </w:rPr>
        <w:t>万元，主要原因是</w:t>
      </w:r>
      <w:r>
        <w:rPr>
          <w:rFonts w:hint="eastAsia" w:eastAsia="方正仿宋简体"/>
          <w:sz w:val="32"/>
          <w:szCs w:val="32"/>
          <w:lang w:val="en-US" w:eastAsia="zh-CN"/>
        </w:rPr>
        <w:t>项目</w:t>
      </w:r>
      <w:r>
        <w:rPr>
          <w:rFonts w:hint="eastAsia" w:eastAsia="方正仿宋简体"/>
          <w:sz w:val="32"/>
          <w:szCs w:val="32"/>
        </w:rPr>
        <w:t>经费有所增加。</w:t>
      </w:r>
    </w:p>
    <w:p>
      <w:pPr>
        <w:spacing w:line="600" w:lineRule="exact"/>
        <w:ind w:firstLine="643" w:firstLineChars="200"/>
        <w:jc w:val="left"/>
        <w:rPr>
          <w:rFonts w:hint="eastAsia" w:eastAsia="楷体_GB2312"/>
          <w:b/>
          <w:sz w:val="32"/>
          <w:szCs w:val="32"/>
        </w:rPr>
      </w:pPr>
      <w:r>
        <w:rPr>
          <w:rFonts w:hint="eastAsia" w:eastAsia="楷体_GB2312"/>
          <w:b/>
          <w:sz w:val="32"/>
          <w:szCs w:val="32"/>
        </w:rPr>
        <w:t>（二）支出预算情况</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eastAsia="方正仿宋简体"/>
          <w:sz w:val="32"/>
          <w:szCs w:val="32"/>
        </w:rPr>
        <w:t>年支出预算</w:t>
      </w:r>
      <w:r>
        <w:rPr>
          <w:rFonts w:hint="eastAsia" w:eastAsia="方正仿宋简体"/>
          <w:sz w:val="32"/>
          <w:szCs w:val="32"/>
          <w:lang w:val="en-US" w:eastAsia="zh-CN"/>
        </w:rPr>
        <w:t>576.69</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347.82</w:t>
      </w:r>
      <w:r>
        <w:rPr>
          <w:rFonts w:hint="eastAsia" w:eastAsia="方正仿宋简体"/>
          <w:sz w:val="32"/>
          <w:szCs w:val="32"/>
        </w:rPr>
        <w:t>万元，占</w:t>
      </w:r>
      <w:r>
        <w:rPr>
          <w:rFonts w:hint="eastAsia" w:eastAsia="方正仿宋简体"/>
          <w:sz w:val="32"/>
          <w:szCs w:val="32"/>
          <w:lang w:val="en-US" w:eastAsia="zh-CN"/>
        </w:rPr>
        <w:t>60.31</w:t>
      </w:r>
      <w:r>
        <w:rPr>
          <w:rFonts w:hint="eastAsia" w:eastAsia="方正仿宋简体"/>
          <w:sz w:val="32"/>
          <w:szCs w:val="32"/>
        </w:rPr>
        <w:t>%；项目支出</w:t>
      </w:r>
      <w:r>
        <w:rPr>
          <w:rFonts w:hint="eastAsia" w:eastAsia="方正仿宋简体"/>
          <w:sz w:val="32"/>
          <w:szCs w:val="32"/>
          <w:lang w:val="en-US" w:eastAsia="zh-CN"/>
        </w:rPr>
        <w:t>228.87</w:t>
      </w:r>
      <w:r>
        <w:rPr>
          <w:rFonts w:hint="eastAsia" w:eastAsia="方正仿宋简体"/>
          <w:sz w:val="32"/>
          <w:szCs w:val="32"/>
        </w:rPr>
        <w:t>万元，占3</w:t>
      </w:r>
      <w:r>
        <w:rPr>
          <w:rFonts w:hint="eastAsia" w:eastAsia="方正仿宋简体"/>
          <w:sz w:val="32"/>
          <w:szCs w:val="32"/>
          <w:lang w:val="en-US" w:eastAsia="zh-CN"/>
        </w:rPr>
        <w:t>9.69</w:t>
      </w:r>
      <w:r>
        <w:rPr>
          <w:rFonts w:hint="eastAsia" w:eastAsia="方正仿宋简体"/>
          <w:sz w:val="32"/>
          <w:szCs w:val="32"/>
        </w:rPr>
        <w:t>%。</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当年财政拨款支出</w:t>
      </w:r>
      <w:r>
        <w:rPr>
          <w:rFonts w:hint="eastAsia" w:eastAsia="方正仿宋简体"/>
          <w:sz w:val="32"/>
          <w:szCs w:val="32"/>
          <w:lang w:val="en-US" w:eastAsia="zh-CN"/>
        </w:rPr>
        <w:t>576.69</w:t>
      </w:r>
      <w:r>
        <w:rPr>
          <w:rFonts w:hint="eastAsia"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0</w:t>
      </w:r>
      <w:r>
        <w:rPr>
          <w:rFonts w:hint="eastAsia" w:eastAsia="方正仿宋简体"/>
          <w:sz w:val="32"/>
          <w:szCs w:val="32"/>
        </w:rPr>
        <w:t>年增加</w:t>
      </w:r>
      <w:r>
        <w:rPr>
          <w:rFonts w:hint="eastAsia" w:eastAsia="方正仿宋简体"/>
          <w:sz w:val="32"/>
          <w:szCs w:val="32"/>
          <w:lang w:eastAsia="zh-CN"/>
        </w:rPr>
        <w:t>0.2</w:t>
      </w:r>
      <w:r>
        <w:rPr>
          <w:rFonts w:hint="eastAsia" w:eastAsia="方正仿宋简体"/>
          <w:sz w:val="32"/>
          <w:szCs w:val="32"/>
          <w:lang w:val="en-US" w:eastAsia="zh-CN"/>
        </w:rPr>
        <w:t>9</w:t>
      </w:r>
      <w:r>
        <w:rPr>
          <w:rFonts w:hint="eastAsia" w:eastAsia="方正仿宋简体"/>
          <w:sz w:val="32"/>
          <w:szCs w:val="32"/>
        </w:rPr>
        <w:t>万元，主要原因是</w:t>
      </w:r>
      <w:r>
        <w:rPr>
          <w:rFonts w:hint="eastAsia" w:eastAsia="方正仿宋简体"/>
          <w:sz w:val="32"/>
          <w:szCs w:val="32"/>
          <w:lang w:val="en-US" w:eastAsia="zh-CN"/>
        </w:rPr>
        <w:t>项目</w:t>
      </w:r>
      <w:r>
        <w:rPr>
          <w:rFonts w:hint="eastAsia" w:eastAsia="方正仿宋简体"/>
          <w:sz w:val="32"/>
          <w:szCs w:val="32"/>
        </w:rPr>
        <w:t>经费有所增加。</w:t>
      </w:r>
    </w:p>
    <w:p>
      <w:pPr>
        <w:spacing w:line="600" w:lineRule="exact"/>
        <w:ind w:firstLine="630"/>
        <w:rPr>
          <w:rFonts w:hint="eastAsia" w:eastAsia="黑体"/>
          <w:sz w:val="32"/>
          <w:szCs w:val="32"/>
        </w:rPr>
      </w:pPr>
      <w:r>
        <w:rPr>
          <w:rFonts w:hint="eastAsia" w:eastAsia="黑体"/>
          <w:sz w:val="32"/>
          <w:szCs w:val="32"/>
        </w:rPr>
        <w:t>四、财政拨款收支预算情况说明</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hint="eastAsia" w:eastAsia="方正仿宋简体"/>
          <w:sz w:val="32"/>
          <w:szCs w:val="32"/>
        </w:rPr>
        <w:t>年财政拨款收支总预算</w:t>
      </w:r>
      <w:r>
        <w:rPr>
          <w:rFonts w:hint="eastAsia" w:eastAsia="方正仿宋简体"/>
          <w:sz w:val="32"/>
          <w:szCs w:val="32"/>
          <w:lang w:eastAsia="zh-CN"/>
        </w:rPr>
        <w:t>576.6</w:t>
      </w:r>
      <w:r>
        <w:rPr>
          <w:rFonts w:hint="eastAsia" w:eastAsia="方正仿宋简体"/>
          <w:sz w:val="32"/>
          <w:szCs w:val="32"/>
          <w:lang w:val="en-US" w:eastAsia="zh-CN"/>
        </w:rPr>
        <w:t>9</w:t>
      </w:r>
      <w:r>
        <w:rPr>
          <w:rFonts w:hint="eastAsia" w:eastAsia="方正仿宋简体"/>
          <w:sz w:val="32"/>
          <w:szCs w:val="32"/>
        </w:rPr>
        <w:t>元，比</w:t>
      </w:r>
      <w:r>
        <w:rPr>
          <w:rFonts w:hint="eastAsia" w:eastAsia="方正仿宋简体"/>
          <w:sz w:val="32"/>
          <w:szCs w:val="32"/>
          <w:lang w:eastAsia="zh-CN"/>
        </w:rPr>
        <w:t>202</w:t>
      </w:r>
      <w:r>
        <w:rPr>
          <w:rFonts w:hint="eastAsia" w:eastAsia="方正仿宋简体"/>
          <w:sz w:val="32"/>
          <w:szCs w:val="32"/>
          <w:lang w:val="en-US" w:eastAsia="zh-CN"/>
        </w:rPr>
        <w:t>0</w:t>
      </w:r>
      <w:r>
        <w:rPr>
          <w:rFonts w:hint="eastAsia" w:eastAsia="方正仿宋简体"/>
          <w:sz w:val="32"/>
          <w:szCs w:val="32"/>
        </w:rPr>
        <w:t>年财政拨款收支总预算增加</w:t>
      </w:r>
      <w:r>
        <w:rPr>
          <w:rFonts w:hint="eastAsia" w:eastAsia="方正仿宋简体"/>
          <w:sz w:val="32"/>
          <w:szCs w:val="32"/>
          <w:lang w:eastAsia="zh-CN"/>
        </w:rPr>
        <w:t>0.2</w:t>
      </w:r>
      <w:r>
        <w:rPr>
          <w:rFonts w:hint="eastAsia" w:eastAsia="方正仿宋简体"/>
          <w:sz w:val="32"/>
          <w:szCs w:val="32"/>
          <w:lang w:val="en-US" w:eastAsia="zh-CN"/>
        </w:rPr>
        <w:t>9</w:t>
      </w:r>
      <w:r>
        <w:rPr>
          <w:rFonts w:hint="eastAsia" w:eastAsia="方正仿宋简体"/>
          <w:sz w:val="32"/>
          <w:szCs w:val="32"/>
        </w:rPr>
        <w:t>万元，主要原因是</w:t>
      </w:r>
      <w:r>
        <w:rPr>
          <w:rFonts w:hint="eastAsia" w:eastAsia="方正仿宋简体"/>
          <w:sz w:val="32"/>
          <w:szCs w:val="32"/>
          <w:lang w:val="en-US" w:eastAsia="zh-CN"/>
        </w:rPr>
        <w:t>项目</w:t>
      </w:r>
      <w:r>
        <w:rPr>
          <w:rFonts w:hint="eastAsia" w:eastAsia="方正仿宋简体"/>
          <w:sz w:val="32"/>
          <w:szCs w:val="32"/>
        </w:rPr>
        <w:t>经费有所增加。</w:t>
      </w:r>
    </w:p>
    <w:p>
      <w:pPr>
        <w:spacing w:line="600" w:lineRule="exact"/>
        <w:ind w:firstLine="630"/>
        <w:rPr>
          <w:rFonts w:hint="eastAsia" w:eastAsia="方正仿宋简体"/>
          <w:sz w:val="32"/>
          <w:szCs w:val="32"/>
        </w:rPr>
      </w:pPr>
      <w:r>
        <w:rPr>
          <w:rFonts w:hint="eastAsia" w:eastAsia="方正仿宋简体"/>
          <w:sz w:val="32"/>
          <w:szCs w:val="32"/>
        </w:rPr>
        <w:t>收入包括：本年一般公共预算拨款收入</w:t>
      </w:r>
      <w:r>
        <w:rPr>
          <w:rFonts w:hint="eastAsia" w:eastAsia="方正仿宋简体"/>
          <w:sz w:val="32"/>
          <w:szCs w:val="32"/>
          <w:lang w:eastAsia="zh-CN"/>
        </w:rPr>
        <w:t>576.6</w:t>
      </w:r>
      <w:r>
        <w:rPr>
          <w:rFonts w:hint="eastAsia" w:eastAsia="方正仿宋简体"/>
          <w:sz w:val="32"/>
          <w:szCs w:val="32"/>
          <w:lang w:val="en-US" w:eastAsia="zh-CN"/>
        </w:rPr>
        <w:t>9</w:t>
      </w:r>
      <w:r>
        <w:rPr>
          <w:rFonts w:hint="eastAsia" w:eastAsia="方正仿宋简体"/>
          <w:sz w:val="32"/>
          <w:szCs w:val="32"/>
        </w:rPr>
        <w:t>万元；支出包括：教育支出</w:t>
      </w:r>
      <w:r>
        <w:rPr>
          <w:rFonts w:hint="eastAsia" w:eastAsia="方正仿宋简体"/>
          <w:sz w:val="32"/>
          <w:szCs w:val="32"/>
          <w:lang w:val="en-US" w:eastAsia="zh-CN"/>
        </w:rPr>
        <w:t>495.91</w:t>
      </w:r>
      <w:r>
        <w:rPr>
          <w:rFonts w:hint="eastAsia" w:eastAsia="方正仿宋简体"/>
          <w:sz w:val="32"/>
          <w:szCs w:val="32"/>
        </w:rPr>
        <w:t>万元、社会保障和就业支出</w:t>
      </w:r>
      <w:r>
        <w:rPr>
          <w:rFonts w:hint="eastAsia" w:eastAsia="方正仿宋简体"/>
          <w:sz w:val="32"/>
          <w:szCs w:val="32"/>
          <w:lang w:val="en-US" w:eastAsia="zh-CN"/>
        </w:rPr>
        <w:t>35.66</w:t>
      </w:r>
      <w:r>
        <w:rPr>
          <w:rFonts w:hint="eastAsia" w:eastAsia="方正仿宋简体"/>
          <w:sz w:val="32"/>
          <w:szCs w:val="32"/>
        </w:rPr>
        <w:t>万元、卫生健康支出</w:t>
      </w:r>
      <w:r>
        <w:rPr>
          <w:rFonts w:hint="eastAsia" w:eastAsia="方正仿宋简体"/>
          <w:sz w:val="32"/>
          <w:szCs w:val="32"/>
          <w:lang w:val="en-US" w:eastAsia="zh-CN"/>
        </w:rPr>
        <w:t>19.58</w:t>
      </w:r>
      <w:r>
        <w:rPr>
          <w:rFonts w:hint="eastAsia" w:eastAsia="方正仿宋简体"/>
          <w:sz w:val="32"/>
          <w:szCs w:val="32"/>
        </w:rPr>
        <w:t>万元、住房保障支出</w:t>
      </w:r>
      <w:r>
        <w:rPr>
          <w:rFonts w:hint="eastAsia" w:eastAsia="方正仿宋简体"/>
          <w:sz w:val="32"/>
          <w:szCs w:val="32"/>
          <w:lang w:val="en-US" w:eastAsia="zh-CN"/>
        </w:rPr>
        <w:t>25.53</w:t>
      </w:r>
      <w:r>
        <w:rPr>
          <w:rFonts w:hint="eastAsia" w:eastAsia="方正仿宋简体"/>
          <w:sz w:val="32"/>
          <w:szCs w:val="32"/>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43" w:firstLineChars="200"/>
        <w:jc w:val="left"/>
        <w:rPr>
          <w:rFonts w:hint="eastAsia" w:eastAsia="楷体_GB2312"/>
          <w:b/>
          <w:sz w:val="32"/>
          <w:szCs w:val="32"/>
        </w:rPr>
      </w:pPr>
      <w:r>
        <w:rPr>
          <w:rFonts w:hint="eastAsia" w:eastAsia="楷体_GB2312"/>
          <w:b/>
          <w:sz w:val="32"/>
          <w:szCs w:val="32"/>
        </w:rPr>
        <w:t>（一）一般公共预算当年拨款规模变化情况</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hint="eastAsia" w:eastAsia="方正仿宋简体"/>
          <w:sz w:val="32"/>
          <w:szCs w:val="32"/>
        </w:rPr>
        <w:t>年一般公共预算当年拨款</w:t>
      </w:r>
      <w:r>
        <w:rPr>
          <w:rFonts w:hint="eastAsia" w:eastAsia="方正仿宋简体"/>
          <w:sz w:val="32"/>
          <w:szCs w:val="32"/>
          <w:lang w:eastAsia="zh-CN"/>
        </w:rPr>
        <w:t>576.6</w:t>
      </w:r>
      <w:r>
        <w:rPr>
          <w:rFonts w:hint="eastAsia" w:eastAsia="方正仿宋简体"/>
          <w:sz w:val="32"/>
          <w:szCs w:val="32"/>
          <w:lang w:val="en-US" w:eastAsia="zh-CN"/>
        </w:rPr>
        <w:t>9</w:t>
      </w:r>
      <w:r>
        <w:rPr>
          <w:rFonts w:hint="eastAsia" w:eastAsia="方正仿宋简体"/>
          <w:sz w:val="32"/>
          <w:szCs w:val="32"/>
        </w:rPr>
        <w:t>万元，比</w:t>
      </w:r>
      <w:r>
        <w:rPr>
          <w:rFonts w:hint="eastAsia" w:eastAsia="方正仿宋简体"/>
          <w:sz w:val="32"/>
          <w:szCs w:val="32"/>
          <w:lang w:eastAsia="zh-CN"/>
        </w:rPr>
        <w:t>2021</w:t>
      </w:r>
      <w:r>
        <w:rPr>
          <w:rFonts w:hint="eastAsia" w:eastAsia="方正仿宋简体"/>
          <w:sz w:val="32"/>
          <w:szCs w:val="32"/>
        </w:rPr>
        <w:t>年预算数增加</w:t>
      </w:r>
      <w:r>
        <w:rPr>
          <w:rFonts w:hint="eastAsia" w:eastAsia="方正仿宋简体"/>
          <w:sz w:val="32"/>
          <w:szCs w:val="32"/>
          <w:lang w:eastAsia="zh-CN"/>
        </w:rPr>
        <w:t>0.2</w:t>
      </w:r>
      <w:r>
        <w:rPr>
          <w:rFonts w:hint="eastAsia" w:eastAsia="方正仿宋简体"/>
          <w:sz w:val="32"/>
          <w:szCs w:val="32"/>
          <w:lang w:val="en-US" w:eastAsia="zh-CN"/>
        </w:rPr>
        <w:t>9</w:t>
      </w:r>
      <w:r>
        <w:rPr>
          <w:rFonts w:hint="eastAsia" w:eastAsia="方正仿宋简体"/>
          <w:sz w:val="32"/>
          <w:szCs w:val="32"/>
        </w:rPr>
        <w:t>万元，主要原因是</w:t>
      </w:r>
      <w:r>
        <w:rPr>
          <w:rFonts w:hint="eastAsia" w:eastAsia="方正仿宋简体"/>
          <w:sz w:val="32"/>
          <w:szCs w:val="32"/>
          <w:lang w:val="en-US" w:eastAsia="zh-CN"/>
        </w:rPr>
        <w:t>项目</w:t>
      </w:r>
      <w:r>
        <w:rPr>
          <w:rFonts w:hint="eastAsia" w:eastAsia="方正仿宋简体"/>
          <w:sz w:val="32"/>
          <w:szCs w:val="32"/>
        </w:rPr>
        <w:t>经费有所增加。</w:t>
      </w:r>
    </w:p>
    <w:p>
      <w:pPr>
        <w:spacing w:line="600" w:lineRule="exact"/>
        <w:ind w:firstLine="643" w:firstLineChars="200"/>
        <w:jc w:val="left"/>
        <w:rPr>
          <w:rFonts w:hint="eastAsia" w:ascii="仿宋_GB2312" w:eastAsia="仿宋_GB2312"/>
          <w:sz w:val="32"/>
          <w:szCs w:val="32"/>
        </w:rPr>
      </w:pPr>
      <w:r>
        <w:rPr>
          <w:rFonts w:hint="eastAsia" w:eastAsia="楷体_GB2312"/>
          <w:b/>
          <w:sz w:val="32"/>
          <w:szCs w:val="32"/>
        </w:rPr>
        <w:t>（二）一般公共预算当年拨款结构情况</w:t>
      </w:r>
    </w:p>
    <w:p>
      <w:pPr>
        <w:spacing w:line="600" w:lineRule="exact"/>
        <w:ind w:firstLine="630"/>
        <w:rPr>
          <w:rFonts w:hint="eastAsia" w:eastAsia="方正仿宋简体"/>
          <w:sz w:val="32"/>
          <w:szCs w:val="32"/>
        </w:rPr>
      </w:pPr>
      <w:r>
        <w:rPr>
          <w:rFonts w:hint="eastAsia" w:eastAsia="方正仿宋简体"/>
          <w:sz w:val="32"/>
          <w:szCs w:val="32"/>
        </w:rPr>
        <w:t>教育支出</w:t>
      </w:r>
      <w:r>
        <w:rPr>
          <w:rFonts w:hint="eastAsia" w:eastAsia="方正仿宋简体"/>
          <w:sz w:val="32"/>
          <w:szCs w:val="32"/>
          <w:lang w:val="en-US" w:eastAsia="zh-CN"/>
        </w:rPr>
        <w:t>495.91</w:t>
      </w:r>
      <w:r>
        <w:rPr>
          <w:rFonts w:hint="eastAsia" w:eastAsia="方正仿宋简体"/>
          <w:sz w:val="32"/>
          <w:szCs w:val="32"/>
        </w:rPr>
        <w:t>万元，占85.</w:t>
      </w:r>
      <w:r>
        <w:rPr>
          <w:rFonts w:hint="eastAsia" w:eastAsia="方正仿宋简体"/>
          <w:sz w:val="32"/>
          <w:szCs w:val="32"/>
          <w:lang w:val="en-US" w:eastAsia="zh-CN"/>
        </w:rPr>
        <w:t>99</w:t>
      </w:r>
      <w:r>
        <w:rPr>
          <w:rFonts w:hint="eastAsia" w:eastAsia="方正仿宋简体"/>
          <w:sz w:val="32"/>
          <w:szCs w:val="32"/>
        </w:rPr>
        <w:t>%；社会保障和就业支出</w:t>
      </w:r>
      <w:r>
        <w:rPr>
          <w:rFonts w:hint="eastAsia" w:eastAsia="方正仿宋简体"/>
          <w:sz w:val="32"/>
          <w:szCs w:val="32"/>
          <w:lang w:val="en-US" w:eastAsia="zh-CN"/>
        </w:rPr>
        <w:t>35.66</w:t>
      </w:r>
      <w:r>
        <w:rPr>
          <w:rFonts w:hint="eastAsia" w:eastAsia="方正仿宋简体"/>
          <w:sz w:val="32"/>
          <w:szCs w:val="32"/>
        </w:rPr>
        <w:t>万元，占6.</w:t>
      </w:r>
      <w:r>
        <w:rPr>
          <w:rFonts w:hint="eastAsia" w:eastAsia="方正仿宋简体"/>
          <w:sz w:val="32"/>
          <w:szCs w:val="32"/>
          <w:lang w:val="en-US" w:eastAsia="zh-CN"/>
        </w:rPr>
        <w:t>18</w:t>
      </w:r>
      <w:r>
        <w:rPr>
          <w:rFonts w:hint="eastAsia" w:eastAsia="方正仿宋简体"/>
          <w:sz w:val="32"/>
          <w:szCs w:val="32"/>
        </w:rPr>
        <w:t>%；卫生健康支出</w:t>
      </w:r>
      <w:r>
        <w:rPr>
          <w:rFonts w:hint="eastAsia" w:eastAsia="方正仿宋简体"/>
          <w:sz w:val="32"/>
          <w:szCs w:val="32"/>
          <w:lang w:val="en-US" w:eastAsia="zh-CN"/>
        </w:rPr>
        <w:t>19.58</w:t>
      </w:r>
      <w:r>
        <w:rPr>
          <w:rFonts w:hint="eastAsia" w:eastAsia="方正仿宋简体"/>
          <w:sz w:val="32"/>
          <w:szCs w:val="32"/>
        </w:rPr>
        <w:t>万元，占3.</w:t>
      </w:r>
      <w:r>
        <w:rPr>
          <w:rFonts w:hint="eastAsia" w:eastAsia="方正仿宋简体"/>
          <w:sz w:val="32"/>
          <w:szCs w:val="32"/>
          <w:lang w:val="en-US" w:eastAsia="zh-CN"/>
        </w:rPr>
        <w:t>4</w:t>
      </w:r>
      <w:r>
        <w:rPr>
          <w:rFonts w:hint="eastAsia" w:eastAsia="方正仿宋简体"/>
          <w:sz w:val="32"/>
          <w:szCs w:val="32"/>
        </w:rPr>
        <w:t>%；住房保障支出</w:t>
      </w:r>
      <w:r>
        <w:rPr>
          <w:rFonts w:hint="eastAsia" w:eastAsia="方正仿宋简体"/>
          <w:sz w:val="32"/>
          <w:szCs w:val="32"/>
          <w:lang w:val="en-US" w:eastAsia="zh-CN"/>
        </w:rPr>
        <w:t>25.53</w:t>
      </w:r>
      <w:r>
        <w:rPr>
          <w:rFonts w:hint="eastAsia" w:eastAsia="方正仿宋简体"/>
          <w:sz w:val="32"/>
          <w:szCs w:val="32"/>
        </w:rPr>
        <w:t>万元，占4.</w:t>
      </w:r>
      <w:r>
        <w:rPr>
          <w:rFonts w:hint="eastAsia" w:eastAsia="方正仿宋简体"/>
          <w:sz w:val="32"/>
          <w:szCs w:val="32"/>
          <w:lang w:val="en-US" w:eastAsia="zh-CN"/>
        </w:rPr>
        <w:t>43</w:t>
      </w:r>
      <w:r>
        <w:rPr>
          <w:rFonts w:hint="eastAsia" w:eastAsia="方正仿宋简体"/>
          <w:sz w:val="32"/>
          <w:szCs w:val="32"/>
        </w:rPr>
        <w:t>%。</w:t>
      </w:r>
    </w:p>
    <w:p>
      <w:pPr>
        <w:spacing w:line="600" w:lineRule="exact"/>
        <w:ind w:firstLine="643" w:firstLineChars="200"/>
        <w:jc w:val="left"/>
        <w:rPr>
          <w:rFonts w:hint="eastAsia" w:eastAsia="楷体_GB2312"/>
          <w:b/>
          <w:sz w:val="32"/>
          <w:szCs w:val="32"/>
        </w:rPr>
      </w:pPr>
      <w:r>
        <w:rPr>
          <w:rFonts w:hint="eastAsia" w:eastAsia="楷体_GB2312"/>
          <w:b/>
          <w:sz w:val="32"/>
          <w:szCs w:val="32"/>
        </w:rPr>
        <w:t>（三）一般公共预算当年拨款具体使用情况</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eastAsia="方正仿宋简体"/>
          <w:sz w:val="32"/>
          <w:szCs w:val="32"/>
        </w:rPr>
        <w:t>年部门预算支出按支出功能分类主要用于以下方面</w:t>
      </w:r>
      <w:r>
        <w:rPr>
          <w:rFonts w:hint="eastAsia" w:eastAsia="方正仿宋简体"/>
          <w:sz w:val="32"/>
          <w:szCs w:val="32"/>
        </w:rPr>
        <w:t>：</w:t>
      </w:r>
    </w:p>
    <w:p>
      <w:pPr>
        <w:spacing w:line="600" w:lineRule="exact"/>
        <w:ind w:firstLine="630"/>
        <w:rPr>
          <w:rFonts w:hint="eastAsia" w:eastAsia="方正仿宋简体"/>
          <w:sz w:val="32"/>
          <w:szCs w:val="32"/>
        </w:rPr>
      </w:pPr>
      <w:r>
        <w:rPr>
          <w:rFonts w:hint="eastAsia" w:eastAsia="方正仿宋简体"/>
          <w:sz w:val="32"/>
          <w:szCs w:val="32"/>
        </w:rPr>
        <w:t>1、教育（类）进修及培训（款）干部教育（项）:</w:t>
      </w:r>
      <w:r>
        <w:rPr>
          <w:rFonts w:hint="eastAsia" w:eastAsia="方正仿宋简体"/>
          <w:sz w:val="32"/>
          <w:szCs w:val="32"/>
          <w:lang w:eastAsia="zh-CN"/>
        </w:rPr>
        <w:t>2021</w:t>
      </w:r>
      <w:r>
        <w:rPr>
          <w:rFonts w:hint="eastAsia" w:eastAsia="方正仿宋简体"/>
          <w:sz w:val="32"/>
          <w:szCs w:val="32"/>
        </w:rPr>
        <w:t>年预算数为</w:t>
      </w:r>
      <w:r>
        <w:rPr>
          <w:rFonts w:hint="eastAsia" w:eastAsia="方正仿宋简体"/>
          <w:sz w:val="32"/>
          <w:szCs w:val="32"/>
          <w:lang w:val="en-US" w:eastAsia="zh-CN"/>
        </w:rPr>
        <w:t>495.91</w:t>
      </w:r>
      <w:r>
        <w:rPr>
          <w:rFonts w:hint="eastAsia" w:eastAsia="方正仿宋简体"/>
          <w:sz w:val="32"/>
          <w:szCs w:val="32"/>
        </w:rPr>
        <w:t>万元，主要用于：单位正常运转的基本支出及项目支出，包括人员经费（基本工资、津贴补贴、绩效工资等）、日常公用经费（办公费、印刷费、水电费等）及干部教育培训经费、党校教职工就餐补助、运转经费（保洁）。　　</w:t>
      </w:r>
    </w:p>
    <w:p>
      <w:pPr>
        <w:spacing w:line="600" w:lineRule="exact"/>
        <w:ind w:firstLine="630"/>
        <w:rPr>
          <w:rFonts w:hint="eastAsia" w:eastAsia="方正仿宋简体"/>
          <w:spacing w:val="-6"/>
          <w:sz w:val="32"/>
          <w:szCs w:val="32"/>
        </w:rPr>
      </w:pPr>
      <w:r>
        <w:rPr>
          <w:rFonts w:hint="eastAsia" w:eastAsia="方正仿宋简体"/>
          <w:sz w:val="32"/>
          <w:szCs w:val="32"/>
        </w:rPr>
        <w:t>2、社会保障和就业（类）行政事业单位离退休（款）机关事业单位基本养老保险缴费支出（项）:</w:t>
      </w:r>
      <w:r>
        <w:rPr>
          <w:rFonts w:hint="eastAsia" w:eastAsia="方正仿宋简体"/>
          <w:sz w:val="32"/>
          <w:szCs w:val="32"/>
          <w:lang w:eastAsia="zh-CN"/>
        </w:rPr>
        <w:t>2021</w:t>
      </w:r>
      <w:r>
        <w:rPr>
          <w:rFonts w:hint="eastAsia" w:eastAsia="方正仿宋简体"/>
          <w:sz w:val="32"/>
          <w:szCs w:val="32"/>
        </w:rPr>
        <w:t>年预算数为</w:t>
      </w:r>
      <w:r>
        <w:rPr>
          <w:rFonts w:hint="eastAsia" w:eastAsia="方正仿宋简体"/>
          <w:sz w:val="32"/>
          <w:szCs w:val="32"/>
          <w:lang w:val="en-US" w:eastAsia="zh-CN"/>
        </w:rPr>
        <w:t>34.038</w:t>
      </w:r>
      <w:r>
        <w:rPr>
          <w:rFonts w:hint="eastAsia" w:eastAsia="方正仿宋简体"/>
          <w:sz w:val="32"/>
          <w:szCs w:val="32"/>
        </w:rPr>
        <w:t>万元，</w:t>
      </w:r>
      <w:r>
        <w:rPr>
          <w:rFonts w:hint="eastAsia" w:eastAsia="方正仿宋简体"/>
          <w:spacing w:val="-6"/>
          <w:sz w:val="32"/>
          <w:szCs w:val="32"/>
        </w:rPr>
        <w:t>主要用于：实施养老保险制度后，由单位缴纳的基本养老保险支出。</w:t>
      </w:r>
    </w:p>
    <w:p>
      <w:pPr>
        <w:spacing w:line="600" w:lineRule="exact"/>
        <w:ind w:firstLine="630"/>
        <w:rPr>
          <w:rFonts w:hint="eastAsia" w:eastAsia="方正仿宋简体"/>
          <w:spacing w:val="-6"/>
          <w:sz w:val="32"/>
          <w:szCs w:val="32"/>
        </w:rPr>
      </w:pPr>
      <w:r>
        <w:rPr>
          <w:rFonts w:hint="eastAsia" w:eastAsia="方正仿宋简体"/>
          <w:spacing w:val="-6"/>
          <w:sz w:val="32"/>
          <w:szCs w:val="32"/>
        </w:rPr>
        <w:t>3.</w:t>
      </w:r>
      <w:r>
        <w:rPr>
          <w:rFonts w:hint="eastAsia" w:eastAsia="方正仿宋简体"/>
          <w:sz w:val="32"/>
          <w:szCs w:val="32"/>
        </w:rPr>
        <w:t xml:space="preserve"> 社会保障和就业（类）人力资源和社会保障管理事务（款）其他人力资源和社会保障管理事务支出（项）:</w:t>
      </w:r>
      <w:r>
        <w:rPr>
          <w:rFonts w:hint="eastAsia" w:eastAsia="方正仿宋简体"/>
          <w:sz w:val="32"/>
          <w:szCs w:val="32"/>
          <w:lang w:eastAsia="zh-CN"/>
        </w:rPr>
        <w:t>2021</w:t>
      </w:r>
      <w:r>
        <w:rPr>
          <w:rFonts w:hint="eastAsia" w:eastAsia="方正仿宋简体"/>
          <w:sz w:val="32"/>
          <w:szCs w:val="32"/>
        </w:rPr>
        <w:t>年预算数为</w:t>
      </w:r>
      <w:r>
        <w:rPr>
          <w:rFonts w:hint="eastAsia" w:eastAsia="方正仿宋简体"/>
          <w:sz w:val="32"/>
          <w:szCs w:val="32"/>
          <w:highlight w:val="none"/>
          <w:lang w:val="en-US" w:eastAsia="zh-CN"/>
        </w:rPr>
        <w:t>1.63</w:t>
      </w:r>
      <w:r>
        <w:rPr>
          <w:rFonts w:hint="eastAsia" w:eastAsia="方正仿宋简体"/>
          <w:sz w:val="32"/>
          <w:szCs w:val="32"/>
        </w:rPr>
        <w:t>万元，主要用于：</w:t>
      </w:r>
      <w:r>
        <w:rPr>
          <w:rFonts w:hint="eastAsia" w:ascii="方正仿宋简体" w:eastAsia="方正仿宋简体"/>
          <w:sz w:val="33"/>
          <w:szCs w:val="33"/>
        </w:rPr>
        <w:t>事业人员失业保险缴费、工伤保险缴费、生育保险缴费和参公人员工伤生育医疗保险缴费。</w:t>
      </w:r>
    </w:p>
    <w:p>
      <w:pPr>
        <w:spacing w:line="600" w:lineRule="exact"/>
        <w:ind w:firstLine="630"/>
        <w:rPr>
          <w:rFonts w:hint="eastAsia" w:eastAsia="方正仿宋简体"/>
          <w:sz w:val="32"/>
          <w:szCs w:val="32"/>
        </w:rPr>
      </w:pPr>
      <w:r>
        <w:rPr>
          <w:rFonts w:hint="eastAsia" w:eastAsia="方正仿宋简体"/>
          <w:sz w:val="32"/>
          <w:szCs w:val="32"/>
        </w:rPr>
        <w:t>4、卫生健康（类）行政事业单位医疗（款）事业单位医疗（项）:</w:t>
      </w:r>
      <w:r>
        <w:rPr>
          <w:rFonts w:hint="eastAsia" w:eastAsia="方正仿宋简体"/>
          <w:sz w:val="32"/>
          <w:szCs w:val="32"/>
          <w:lang w:eastAsia="zh-CN"/>
        </w:rPr>
        <w:t>2021</w:t>
      </w:r>
      <w:r>
        <w:rPr>
          <w:rFonts w:hint="eastAsia" w:eastAsia="方正仿宋简体"/>
          <w:sz w:val="32"/>
          <w:szCs w:val="32"/>
        </w:rPr>
        <w:t>年预算数为15.</w:t>
      </w:r>
      <w:r>
        <w:rPr>
          <w:rFonts w:hint="eastAsia" w:eastAsia="方正仿宋简体"/>
          <w:sz w:val="32"/>
          <w:szCs w:val="32"/>
          <w:lang w:val="en-US" w:eastAsia="zh-CN"/>
        </w:rPr>
        <w:t>96</w:t>
      </w:r>
      <w:r>
        <w:rPr>
          <w:rFonts w:hint="eastAsia" w:eastAsia="方正仿宋简体"/>
          <w:sz w:val="32"/>
          <w:szCs w:val="32"/>
        </w:rPr>
        <w:t>万元，主要用于：部门按规定由单位缴纳的基本医疗保险缴费支出。</w:t>
      </w:r>
    </w:p>
    <w:p>
      <w:pPr>
        <w:spacing w:line="600" w:lineRule="exact"/>
        <w:ind w:firstLine="630"/>
        <w:rPr>
          <w:rFonts w:hint="eastAsia" w:eastAsia="方正仿宋简体"/>
          <w:sz w:val="32"/>
          <w:szCs w:val="32"/>
        </w:rPr>
      </w:pPr>
      <w:r>
        <w:rPr>
          <w:rFonts w:hint="eastAsia" w:eastAsia="方正仿宋简体"/>
          <w:sz w:val="32"/>
          <w:szCs w:val="32"/>
        </w:rPr>
        <w:t>5、</w:t>
      </w:r>
      <w:r>
        <w:rPr>
          <w:rFonts w:hint="eastAsia" w:ascii="方正仿宋简体" w:eastAsia="方正仿宋简体"/>
          <w:sz w:val="33"/>
          <w:szCs w:val="33"/>
        </w:rPr>
        <w:t>卫生健康支出（类）行政事业单位医疗（款）公务员医疗补助（项）：</w:t>
      </w:r>
      <w:r>
        <w:rPr>
          <w:rFonts w:hint="eastAsia" w:eastAsia="方正仿宋简体"/>
          <w:sz w:val="32"/>
          <w:szCs w:val="32"/>
          <w:lang w:eastAsia="zh-CN"/>
        </w:rPr>
        <w:t>2021</w:t>
      </w:r>
      <w:r>
        <w:rPr>
          <w:rFonts w:hint="eastAsia" w:ascii="方正仿宋简体" w:eastAsia="方正仿宋简体"/>
          <w:sz w:val="33"/>
          <w:szCs w:val="33"/>
        </w:rPr>
        <w:t>年预算数为</w:t>
      </w:r>
      <w:r>
        <w:rPr>
          <w:rFonts w:hint="eastAsia" w:eastAsia="方正仿宋简体"/>
          <w:sz w:val="32"/>
          <w:szCs w:val="32"/>
        </w:rPr>
        <w:t>3.</w:t>
      </w:r>
      <w:r>
        <w:rPr>
          <w:rFonts w:hint="eastAsia" w:eastAsia="方正仿宋简体"/>
          <w:sz w:val="32"/>
          <w:szCs w:val="32"/>
          <w:lang w:val="en-US" w:eastAsia="zh-CN"/>
        </w:rPr>
        <w:t>63</w:t>
      </w:r>
      <w:r>
        <w:rPr>
          <w:rFonts w:hint="eastAsia" w:ascii="方正仿宋简体" w:eastAsia="方正仿宋简体"/>
          <w:sz w:val="33"/>
          <w:szCs w:val="33"/>
        </w:rPr>
        <w:t>万元，主要用于：为职工缴纳公务员医疗补助支出。</w:t>
      </w:r>
    </w:p>
    <w:p>
      <w:pPr>
        <w:spacing w:line="600" w:lineRule="exact"/>
        <w:ind w:firstLine="630"/>
        <w:rPr>
          <w:rFonts w:hint="eastAsia" w:eastAsia="方正仿宋简体"/>
          <w:sz w:val="32"/>
          <w:szCs w:val="32"/>
        </w:rPr>
      </w:pPr>
      <w:r>
        <w:rPr>
          <w:rFonts w:hint="eastAsia" w:eastAsia="方正仿宋简体"/>
          <w:sz w:val="32"/>
          <w:szCs w:val="32"/>
        </w:rPr>
        <w:t>6、住房保障（类）住房改革支出（款）住房公积金（项）:</w:t>
      </w:r>
      <w:r>
        <w:rPr>
          <w:rFonts w:hint="eastAsia" w:eastAsia="方正仿宋简体"/>
          <w:sz w:val="32"/>
          <w:szCs w:val="32"/>
          <w:lang w:eastAsia="zh-CN"/>
        </w:rPr>
        <w:t>2021</w:t>
      </w:r>
      <w:r>
        <w:rPr>
          <w:rFonts w:hint="eastAsia" w:eastAsia="方正仿宋简体"/>
          <w:sz w:val="32"/>
          <w:szCs w:val="32"/>
        </w:rPr>
        <w:t>年预算数为</w:t>
      </w:r>
      <w:r>
        <w:rPr>
          <w:rFonts w:hint="eastAsia" w:eastAsia="方正仿宋简体"/>
          <w:sz w:val="32"/>
          <w:szCs w:val="32"/>
          <w:lang w:val="en-US" w:eastAsia="zh-CN"/>
        </w:rPr>
        <w:t>25.53</w:t>
      </w:r>
      <w:r>
        <w:rPr>
          <w:rFonts w:hint="eastAsia" w:eastAsia="方正仿宋简体"/>
          <w:sz w:val="32"/>
          <w:szCs w:val="32"/>
        </w:rPr>
        <w:t xml:space="preserve">万元，主要用于：单位按人力资源和社会保障部、财政部规定的基本工资和津贴补贴以及规定比例为职工缴纳的住房公积金支出。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firstLine="630"/>
        <w:rPr>
          <w:rFonts w:hint="eastAsia" w:ascii="方正仿宋简体" w:eastAsia="方正仿宋简体"/>
          <w:sz w:val="33"/>
          <w:szCs w:val="33"/>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hint="eastAsia" w:eastAsia="方正仿宋简体"/>
          <w:sz w:val="32"/>
          <w:szCs w:val="32"/>
        </w:rPr>
        <w:t>年一般公共预算基本支出347</w:t>
      </w:r>
      <w:r>
        <w:rPr>
          <w:rFonts w:hint="eastAsia" w:eastAsia="方正仿宋简体"/>
          <w:sz w:val="32"/>
          <w:szCs w:val="32"/>
          <w:lang w:val="en-US" w:eastAsia="zh-CN"/>
        </w:rPr>
        <w:t>.</w:t>
      </w:r>
      <w:r>
        <w:rPr>
          <w:rFonts w:hint="eastAsia" w:eastAsia="方正仿宋简体"/>
          <w:sz w:val="32"/>
          <w:szCs w:val="32"/>
        </w:rPr>
        <w:t>8</w:t>
      </w:r>
      <w:r>
        <w:rPr>
          <w:rFonts w:hint="eastAsia" w:eastAsia="方正仿宋简体"/>
          <w:sz w:val="32"/>
          <w:szCs w:val="32"/>
          <w:lang w:val="en-US" w:eastAsia="zh-CN"/>
        </w:rPr>
        <w:t>2</w:t>
      </w:r>
      <w:r>
        <w:rPr>
          <w:rFonts w:hint="eastAsia" w:eastAsia="方正仿宋简体"/>
          <w:sz w:val="32"/>
          <w:szCs w:val="32"/>
        </w:rPr>
        <w:t>万元，其中：人员经费</w:t>
      </w:r>
      <w:r>
        <w:rPr>
          <w:rFonts w:hint="eastAsia" w:eastAsia="方正仿宋简体"/>
          <w:sz w:val="32"/>
          <w:szCs w:val="32"/>
          <w:lang w:val="en-US" w:eastAsia="zh-CN"/>
        </w:rPr>
        <w:t>293.51</w:t>
      </w:r>
      <w:r>
        <w:rPr>
          <w:rFonts w:hint="eastAsia" w:eastAsia="方正仿宋简体"/>
          <w:sz w:val="32"/>
          <w:szCs w:val="32"/>
        </w:rPr>
        <w:t>万元，主要包括：</w:t>
      </w:r>
      <w:r>
        <w:rPr>
          <w:rFonts w:hint="eastAsia" w:ascii="方正仿宋简体" w:eastAsia="方正仿宋简体"/>
          <w:sz w:val="33"/>
          <w:szCs w:val="33"/>
        </w:rPr>
        <w:t>基本工资、津贴补贴、奖金、基础性绩效、奖励性绩效、养老保险、基本医疗保险缴费、公务员医疗补助、其他保险缴费、住房公积金、奖励金、其他对个人和家庭的补助。　</w:t>
      </w:r>
    </w:p>
    <w:p>
      <w:pPr>
        <w:spacing w:line="600" w:lineRule="exact"/>
        <w:ind w:firstLine="630"/>
        <w:rPr>
          <w:rFonts w:hint="eastAsia" w:eastAsia="方正仿宋简体"/>
          <w:sz w:val="32"/>
          <w:szCs w:val="32"/>
        </w:rPr>
      </w:pPr>
      <w:r>
        <w:rPr>
          <w:rFonts w:hint="eastAsia" w:eastAsia="方正仿宋简体"/>
          <w:sz w:val="32"/>
          <w:szCs w:val="32"/>
        </w:rPr>
        <w:t>公用经费</w:t>
      </w:r>
      <w:r>
        <w:rPr>
          <w:rFonts w:hint="eastAsia" w:eastAsia="方正仿宋简体"/>
          <w:sz w:val="32"/>
          <w:szCs w:val="32"/>
          <w:highlight w:val="none"/>
          <w:lang w:val="en-US" w:eastAsia="zh-CN"/>
        </w:rPr>
        <w:t>50.69</w:t>
      </w:r>
      <w:r>
        <w:rPr>
          <w:rFonts w:hint="eastAsia" w:eastAsia="方正仿宋简体"/>
          <w:sz w:val="32"/>
          <w:szCs w:val="32"/>
        </w:rPr>
        <w:t>万元，主要包括：办公费、水费、电费、邮电费、差旅费、维修（护）费、培训费、公务接待费、劳务费、工会经费、福利费、其他交通费用、其他商品和服务支出。</w:t>
      </w:r>
    </w:p>
    <w:p>
      <w:pPr>
        <w:spacing w:line="600" w:lineRule="exact"/>
        <w:ind w:left="147" w:leftChars="70" w:firstLine="480" w:firstLineChars="150"/>
        <w:rPr>
          <w:rFonts w:hint="eastAsia" w:eastAsia="方正仿宋简体"/>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30"/>
        <w:rPr>
          <w:rFonts w:hint="eastAsia" w:eastAsia="方正仿宋简体"/>
          <w:sz w:val="32"/>
          <w:szCs w:val="32"/>
        </w:rPr>
      </w:pPr>
      <w:r>
        <w:rPr>
          <w:rFonts w:hint="eastAsia" w:eastAsia="方正仿宋简体"/>
          <w:sz w:val="32"/>
          <w:szCs w:val="32"/>
          <w:lang w:eastAsia="zh-CN"/>
        </w:rPr>
        <w:t>2021</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rPr>
        <w:t>0.8</w:t>
      </w:r>
      <w:r>
        <w:rPr>
          <w:rFonts w:hint="eastAsia" w:eastAsia="方正仿宋简体"/>
          <w:sz w:val="32"/>
          <w:szCs w:val="32"/>
          <w:lang w:val="en-US" w:eastAsia="zh-CN"/>
        </w:rPr>
        <w:t>4</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rPr>
        <w:t>0.8</w:t>
      </w:r>
      <w:r>
        <w:rPr>
          <w:rFonts w:hint="eastAsia" w:eastAsia="方正仿宋简体"/>
          <w:sz w:val="32"/>
          <w:szCs w:val="32"/>
          <w:lang w:val="en-US" w:eastAsia="zh-CN"/>
        </w:rPr>
        <w:t>4</w:t>
      </w:r>
      <w:r>
        <w:rPr>
          <w:rFonts w:eastAsia="方正仿宋简体"/>
          <w:sz w:val="32"/>
          <w:szCs w:val="32"/>
        </w:rPr>
        <w:t>万元，公务用车购置及运行维护费</w:t>
      </w:r>
      <w:r>
        <w:rPr>
          <w:rFonts w:hint="eastAsia" w:eastAsia="方正仿宋简体"/>
          <w:sz w:val="32"/>
          <w:szCs w:val="32"/>
        </w:rPr>
        <w:t>0</w:t>
      </w:r>
      <w:r>
        <w:rPr>
          <w:rFonts w:eastAsia="方正仿宋简体"/>
          <w:sz w:val="32"/>
          <w:szCs w:val="32"/>
        </w:rPr>
        <w:t>万元。</w:t>
      </w:r>
    </w:p>
    <w:p>
      <w:pPr>
        <w:spacing w:line="600" w:lineRule="exact"/>
        <w:ind w:firstLine="630"/>
        <w:rPr>
          <w:rFonts w:hint="eastAsia" w:eastAsia="方正仿宋简体"/>
          <w:sz w:val="32"/>
          <w:szCs w:val="32"/>
        </w:rPr>
      </w:pPr>
      <w:r>
        <w:rPr>
          <w:rFonts w:eastAsia="方正仿宋简体"/>
          <w:sz w:val="32"/>
          <w:szCs w:val="32"/>
        </w:rPr>
        <w:t>（一）因公出国（境）经费较</w:t>
      </w:r>
      <w:r>
        <w:rPr>
          <w:rFonts w:hint="eastAsia" w:eastAsia="方正仿宋简体"/>
          <w:sz w:val="32"/>
          <w:szCs w:val="32"/>
          <w:lang w:eastAsia="zh-CN"/>
        </w:rPr>
        <w:t>202</w:t>
      </w:r>
      <w:r>
        <w:rPr>
          <w:rFonts w:hint="eastAsia" w:eastAsia="方正仿宋简体"/>
          <w:sz w:val="32"/>
          <w:szCs w:val="32"/>
          <w:lang w:val="en-US" w:eastAsia="zh-CN"/>
        </w:rPr>
        <w:t>0</w:t>
      </w:r>
      <w:r>
        <w:rPr>
          <w:rFonts w:eastAsia="方正仿宋简体"/>
          <w:sz w:val="32"/>
          <w:szCs w:val="32"/>
        </w:rPr>
        <w:t>年预算下降（增长）</w:t>
      </w:r>
      <w:r>
        <w:rPr>
          <w:rFonts w:hint="eastAsia" w:eastAsia="方正仿宋简体"/>
          <w:sz w:val="32"/>
          <w:szCs w:val="32"/>
        </w:rPr>
        <w:t>0</w:t>
      </w:r>
      <w:r>
        <w:rPr>
          <w:rFonts w:eastAsia="方正仿宋简体"/>
          <w:sz w:val="32"/>
          <w:szCs w:val="32"/>
        </w:rPr>
        <w:t>%。主要原因是本年和</w:t>
      </w:r>
      <w:r>
        <w:rPr>
          <w:rFonts w:hint="eastAsia" w:eastAsia="方正仿宋简体"/>
          <w:sz w:val="32"/>
          <w:szCs w:val="32"/>
          <w:lang w:eastAsia="zh-CN"/>
        </w:rPr>
        <w:t>202</w:t>
      </w:r>
      <w:r>
        <w:rPr>
          <w:rFonts w:hint="eastAsia" w:eastAsia="方正仿宋简体"/>
          <w:sz w:val="32"/>
          <w:szCs w:val="32"/>
          <w:lang w:val="en-US" w:eastAsia="zh-CN"/>
        </w:rPr>
        <w:t>0</w:t>
      </w:r>
      <w:r>
        <w:rPr>
          <w:rFonts w:hint="eastAsia" w:eastAsia="方正仿宋简体"/>
          <w:sz w:val="32"/>
          <w:szCs w:val="32"/>
        </w:rPr>
        <w:t>年因公出国（境）预算数均为0万元</w:t>
      </w:r>
      <w:r>
        <w:rPr>
          <w:rFonts w:eastAsia="方正仿宋简体"/>
          <w:sz w:val="32"/>
          <w:szCs w:val="32"/>
        </w:rPr>
        <w:t>。</w:t>
      </w:r>
    </w:p>
    <w:p>
      <w:pPr>
        <w:spacing w:line="600" w:lineRule="exact"/>
        <w:ind w:firstLine="630"/>
        <w:rPr>
          <w:rFonts w:hint="eastAsia" w:eastAsia="方正仿宋简体"/>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firstLine="630"/>
        <w:rPr>
          <w:rFonts w:hint="eastAsia" w:eastAsia="方正仿宋简体"/>
          <w:sz w:val="32"/>
          <w:szCs w:val="32"/>
        </w:rPr>
      </w:pPr>
      <w:r>
        <w:rPr>
          <w:rFonts w:eastAsia="方正仿宋简体"/>
          <w:sz w:val="32"/>
          <w:szCs w:val="32"/>
        </w:rPr>
        <w:t>（二）公务接待费较</w:t>
      </w:r>
      <w:r>
        <w:rPr>
          <w:rFonts w:hint="eastAsia" w:eastAsia="方正仿宋简体"/>
          <w:sz w:val="32"/>
          <w:szCs w:val="32"/>
          <w:lang w:eastAsia="zh-CN"/>
        </w:rPr>
        <w:t>202</w:t>
      </w:r>
      <w:r>
        <w:rPr>
          <w:rFonts w:hint="eastAsia" w:eastAsia="方正仿宋简体"/>
          <w:sz w:val="32"/>
          <w:szCs w:val="32"/>
          <w:lang w:val="en-US" w:eastAsia="zh-CN"/>
        </w:rPr>
        <w:t>0</w:t>
      </w:r>
      <w:r>
        <w:rPr>
          <w:rFonts w:eastAsia="方正仿宋简体"/>
          <w:sz w:val="32"/>
          <w:szCs w:val="32"/>
        </w:rPr>
        <w:t>年预算下降</w:t>
      </w:r>
      <w:r>
        <w:rPr>
          <w:rFonts w:hint="eastAsia" w:eastAsia="方正仿宋简体"/>
          <w:sz w:val="32"/>
          <w:szCs w:val="32"/>
        </w:rPr>
        <w:t>3.</w:t>
      </w:r>
      <w:r>
        <w:rPr>
          <w:rFonts w:hint="eastAsia" w:eastAsia="方正仿宋简体"/>
          <w:sz w:val="32"/>
          <w:szCs w:val="32"/>
          <w:lang w:val="en-US" w:eastAsia="zh-CN"/>
        </w:rPr>
        <w:t>45</w:t>
      </w:r>
      <w:r>
        <w:rPr>
          <w:rFonts w:eastAsia="方正仿宋简体"/>
          <w:sz w:val="32"/>
          <w:szCs w:val="32"/>
        </w:rPr>
        <w:t>%。主要原因是</w:t>
      </w:r>
      <w:r>
        <w:rPr>
          <w:rFonts w:hint="eastAsia" w:eastAsia="方正仿宋简体"/>
          <w:sz w:val="32"/>
          <w:szCs w:val="32"/>
        </w:rPr>
        <w:t>按照中央“八项”规定，倡导厉行节约</w:t>
      </w:r>
      <w:r>
        <w:rPr>
          <w:rFonts w:eastAsia="方正仿宋简体"/>
          <w:sz w:val="32"/>
          <w:szCs w:val="32"/>
        </w:rPr>
        <w:t>。</w:t>
      </w:r>
    </w:p>
    <w:p>
      <w:pPr>
        <w:spacing w:line="600" w:lineRule="exact"/>
        <w:ind w:firstLine="630"/>
        <w:rPr>
          <w:rFonts w:eastAsia="方正仿宋简体"/>
          <w:sz w:val="32"/>
          <w:szCs w:val="32"/>
        </w:rPr>
      </w:pPr>
      <w:r>
        <w:rPr>
          <w:rFonts w:hint="eastAsia" w:eastAsia="方正仿宋简体"/>
          <w:sz w:val="32"/>
          <w:szCs w:val="32"/>
          <w:lang w:eastAsia="zh-CN"/>
        </w:rPr>
        <w:t>2021</w:t>
      </w:r>
      <w:r>
        <w:rPr>
          <w:rFonts w:eastAsia="方正仿宋简体"/>
          <w:sz w:val="32"/>
          <w:szCs w:val="32"/>
        </w:rPr>
        <w:t>年</w:t>
      </w:r>
      <w:r>
        <w:rPr>
          <w:rFonts w:hint="eastAsia" w:eastAsia="方正仿宋简体"/>
          <w:sz w:val="32"/>
          <w:szCs w:val="32"/>
        </w:rPr>
        <w:t>公务接待费计划用于接待考察调研、检查指导等公务活动开支的交通费、住宿费、用餐费等。</w:t>
      </w:r>
      <w:r>
        <w:rPr>
          <w:rFonts w:eastAsia="方正仿宋简体"/>
          <w:sz w:val="32"/>
          <w:szCs w:val="32"/>
        </w:rPr>
        <w:t xml:space="preserve">  </w:t>
      </w:r>
    </w:p>
    <w:p>
      <w:pPr>
        <w:spacing w:line="600" w:lineRule="exact"/>
        <w:ind w:firstLine="630"/>
        <w:rPr>
          <w:rFonts w:eastAsia="方正仿宋简体"/>
          <w:sz w:val="32"/>
          <w:szCs w:val="32"/>
        </w:rPr>
      </w:pPr>
      <w:r>
        <w:rPr>
          <w:rFonts w:eastAsia="方正仿宋简体"/>
          <w:sz w:val="32"/>
          <w:szCs w:val="32"/>
        </w:rPr>
        <w:t>（三）</w:t>
      </w:r>
      <w:r>
        <w:rPr>
          <w:rFonts w:hint="eastAsia" w:eastAsia="方正仿宋简体"/>
          <w:sz w:val="32"/>
          <w:szCs w:val="32"/>
        </w:rPr>
        <w:t>公务用车购置及运行维护费较</w:t>
      </w:r>
      <w:r>
        <w:rPr>
          <w:rFonts w:hint="eastAsia" w:eastAsia="方正仿宋简体"/>
          <w:sz w:val="32"/>
          <w:szCs w:val="32"/>
          <w:lang w:eastAsia="zh-CN"/>
        </w:rPr>
        <w:t>2020</w:t>
      </w:r>
      <w:r>
        <w:rPr>
          <w:rFonts w:hint="eastAsia" w:eastAsia="方正仿宋简体"/>
          <w:sz w:val="32"/>
          <w:szCs w:val="32"/>
        </w:rPr>
        <w:t>年预算下降（增长）0%。</w:t>
      </w:r>
    </w:p>
    <w:p>
      <w:pPr>
        <w:spacing w:line="600" w:lineRule="exact"/>
        <w:ind w:firstLine="630"/>
        <w:rPr>
          <w:rFonts w:hint="eastAsia" w:eastAsia="方正仿宋简体"/>
          <w:sz w:val="32"/>
          <w:szCs w:val="32"/>
        </w:rPr>
      </w:pPr>
      <w:r>
        <w:rPr>
          <w:rFonts w:hint="eastAsia" w:eastAsia="方正仿宋简体"/>
          <w:sz w:val="32"/>
          <w:szCs w:val="32"/>
        </w:rPr>
        <w:t>单位现有公务用车0辆，其中：轿车0辆、越野车0辆、多功能乘用车0辆。</w:t>
      </w:r>
    </w:p>
    <w:p>
      <w:pPr>
        <w:spacing w:line="600" w:lineRule="exact"/>
        <w:ind w:firstLine="63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w:t>
      </w:r>
      <w:r>
        <w:rPr>
          <w:rFonts w:hint="eastAsia" w:eastAsia="方正仿宋简体"/>
          <w:sz w:val="32"/>
          <w:szCs w:val="32"/>
          <w:lang w:eastAsia="zh-CN"/>
        </w:rPr>
        <w:t>2020</w:t>
      </w:r>
      <w:r>
        <w:rPr>
          <w:rFonts w:eastAsia="方正仿宋简体"/>
          <w:sz w:val="32"/>
          <w:szCs w:val="32"/>
        </w:rPr>
        <w:t>年预算下降（增</w:t>
      </w:r>
      <w:r>
        <w:rPr>
          <w:rFonts w:hint="eastAsia" w:eastAsia="方正仿宋简体"/>
          <w:sz w:val="32"/>
          <w:szCs w:val="32"/>
        </w:rPr>
        <w:t>长</w:t>
      </w:r>
      <w:r>
        <w:rPr>
          <w:rFonts w:eastAsia="方正仿宋简体"/>
          <w:sz w:val="32"/>
          <w:szCs w:val="32"/>
        </w:rPr>
        <w:t>）</w:t>
      </w:r>
      <w:r>
        <w:rPr>
          <w:rFonts w:hint="eastAsia" w:eastAsia="方正仿宋简体"/>
          <w:sz w:val="32"/>
          <w:szCs w:val="32"/>
        </w:rPr>
        <w:t>0</w:t>
      </w:r>
      <w:r>
        <w:rPr>
          <w:rFonts w:eastAsia="方正仿宋简体"/>
          <w:sz w:val="32"/>
          <w:szCs w:val="32"/>
        </w:rPr>
        <w:t>%。</w:t>
      </w:r>
    </w:p>
    <w:p>
      <w:pPr>
        <w:spacing w:line="600" w:lineRule="exact"/>
        <w:ind w:firstLine="630"/>
        <w:rPr>
          <w:rFonts w:hint="eastAsia" w:eastAsia="方正仿宋简体"/>
          <w:sz w:val="32"/>
          <w:szCs w:val="32"/>
        </w:rPr>
      </w:pPr>
      <w:r>
        <w:rPr>
          <w:rFonts w:eastAsia="方正仿宋简体"/>
          <w:sz w:val="32"/>
          <w:szCs w:val="32"/>
        </w:rPr>
        <w:t>公务用车运行维护费</w:t>
      </w:r>
      <w:r>
        <w:rPr>
          <w:rFonts w:hint="eastAsia" w:eastAsia="方正仿宋简体"/>
          <w:sz w:val="32"/>
          <w:szCs w:val="32"/>
        </w:rPr>
        <w:t>0</w:t>
      </w:r>
      <w:r>
        <w:rPr>
          <w:rFonts w:eastAsia="方正仿宋简体"/>
          <w:sz w:val="32"/>
          <w:szCs w:val="32"/>
        </w:rPr>
        <w:t>万元，较</w:t>
      </w:r>
      <w:r>
        <w:rPr>
          <w:rFonts w:hint="eastAsia" w:eastAsia="方正仿宋简体"/>
          <w:sz w:val="32"/>
          <w:szCs w:val="32"/>
          <w:lang w:eastAsia="zh-CN"/>
        </w:rPr>
        <w:t>2020</w:t>
      </w:r>
      <w:r>
        <w:rPr>
          <w:rFonts w:eastAsia="方正仿宋简体"/>
          <w:sz w:val="32"/>
          <w:szCs w:val="32"/>
        </w:rPr>
        <w:t>年预算下降（</w:t>
      </w:r>
      <w:r>
        <w:rPr>
          <w:rFonts w:hint="eastAsia" w:eastAsia="方正仿宋简体"/>
          <w:sz w:val="32"/>
          <w:szCs w:val="32"/>
        </w:rPr>
        <w:t>增长</w:t>
      </w:r>
      <w:r>
        <w:rPr>
          <w:rFonts w:eastAsia="方正仿宋简体"/>
          <w:sz w:val="32"/>
          <w:szCs w:val="32"/>
        </w:rPr>
        <w:t>）</w:t>
      </w:r>
      <w:r>
        <w:rPr>
          <w:rFonts w:hint="eastAsia" w:eastAsia="方正仿宋简体"/>
          <w:sz w:val="32"/>
          <w:szCs w:val="32"/>
        </w:rPr>
        <w:t>0</w:t>
      </w:r>
      <w:r>
        <w:rPr>
          <w:rFonts w:eastAsia="方正仿宋简体"/>
          <w:sz w:val="32"/>
          <w:szCs w:val="32"/>
        </w:rPr>
        <w:t>%。</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hint="eastAsia" w:eastAsia="方正仿宋简体"/>
          <w:sz w:val="32"/>
          <w:szCs w:val="32"/>
        </w:rPr>
        <w:t>年无政府性基金预算拨款安排的支出。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30"/>
        <w:rPr>
          <w:rFonts w:eastAsia="方正仿宋简体"/>
          <w:spacing w:val="-6"/>
          <w:sz w:val="32"/>
          <w:szCs w:val="32"/>
        </w:rPr>
      </w:pPr>
      <w:r>
        <w:rPr>
          <w:rFonts w:hint="eastAsia" w:eastAsia="方正仿宋简体"/>
          <w:spacing w:val="-6"/>
          <w:sz w:val="32"/>
          <w:szCs w:val="32"/>
        </w:rPr>
        <w:t>区</w:t>
      </w:r>
      <w:r>
        <w:rPr>
          <w:rFonts w:eastAsia="方正仿宋简体"/>
          <w:spacing w:val="-6"/>
          <w:sz w:val="32"/>
          <w:szCs w:val="32"/>
        </w:rPr>
        <w:t>委党校</w:t>
      </w:r>
      <w:r>
        <w:rPr>
          <w:rFonts w:hint="eastAsia" w:eastAsia="方正仿宋简体"/>
          <w:spacing w:val="-6"/>
          <w:sz w:val="32"/>
          <w:szCs w:val="32"/>
          <w:lang w:eastAsia="zh-CN"/>
        </w:rPr>
        <w:t>2021</w:t>
      </w:r>
      <w:r>
        <w:rPr>
          <w:rFonts w:hint="eastAsia" w:eastAsia="方正仿宋简体"/>
          <w:spacing w:val="-6"/>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43" w:firstLineChars="200"/>
        <w:jc w:val="left"/>
        <w:rPr>
          <w:rFonts w:hint="eastAsia" w:eastAsia="楷体_GB2312"/>
          <w:b/>
          <w:sz w:val="32"/>
          <w:szCs w:val="32"/>
        </w:rPr>
      </w:pPr>
      <w:r>
        <w:rPr>
          <w:rFonts w:hint="eastAsia" w:eastAsia="楷体_GB2312"/>
          <w:b/>
          <w:sz w:val="32"/>
          <w:szCs w:val="32"/>
        </w:rPr>
        <w:t>（一）机关运行经费</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2021</w:t>
      </w:r>
      <w:r>
        <w:rPr>
          <w:rFonts w:eastAsia="方正仿宋简体"/>
          <w:sz w:val="32"/>
          <w:szCs w:val="32"/>
        </w:rPr>
        <w:t>年机关运行经费财政拨款预算为</w:t>
      </w:r>
      <w:r>
        <w:rPr>
          <w:rFonts w:hint="eastAsia" w:eastAsia="方正仿宋简体"/>
          <w:sz w:val="32"/>
          <w:szCs w:val="32"/>
          <w:highlight w:val="none"/>
          <w:lang w:val="en-US" w:eastAsia="zh-CN"/>
        </w:rPr>
        <w:t>50.69</w:t>
      </w:r>
      <w:r>
        <w:rPr>
          <w:rFonts w:eastAsia="方正仿宋简体"/>
          <w:sz w:val="32"/>
          <w:szCs w:val="32"/>
        </w:rPr>
        <w:t>万元，比</w:t>
      </w:r>
      <w:r>
        <w:rPr>
          <w:rFonts w:hint="eastAsia" w:eastAsia="方正仿宋简体"/>
          <w:sz w:val="32"/>
          <w:szCs w:val="32"/>
          <w:lang w:eastAsia="zh-CN"/>
        </w:rPr>
        <w:t>202</w:t>
      </w:r>
      <w:r>
        <w:rPr>
          <w:rFonts w:hint="eastAsia" w:eastAsia="方正仿宋简体"/>
          <w:sz w:val="32"/>
          <w:szCs w:val="32"/>
          <w:lang w:val="en-US" w:eastAsia="zh-CN"/>
        </w:rPr>
        <w:t>0</w:t>
      </w:r>
      <w:r>
        <w:rPr>
          <w:rFonts w:eastAsia="方正仿宋简体"/>
          <w:sz w:val="32"/>
          <w:szCs w:val="32"/>
        </w:rPr>
        <w:t>年预算</w:t>
      </w:r>
      <w:r>
        <w:rPr>
          <w:rFonts w:hint="eastAsia" w:eastAsia="方正仿宋简体"/>
          <w:sz w:val="32"/>
          <w:szCs w:val="32"/>
          <w:lang w:val="en-US" w:eastAsia="zh-CN"/>
        </w:rPr>
        <w:t>增加1.2485</w:t>
      </w:r>
      <w:r>
        <w:rPr>
          <w:rFonts w:eastAsia="方正仿宋简体"/>
          <w:sz w:val="32"/>
          <w:szCs w:val="32"/>
        </w:rPr>
        <w:t>万元，</w:t>
      </w:r>
      <w:r>
        <w:rPr>
          <w:rFonts w:hint="eastAsia" w:eastAsia="方正仿宋简体"/>
          <w:sz w:val="32"/>
          <w:szCs w:val="32"/>
          <w:lang w:val="en-US" w:eastAsia="zh-CN"/>
        </w:rPr>
        <w:t>增长2.53</w:t>
      </w:r>
      <w:r>
        <w:rPr>
          <w:rFonts w:eastAsia="方正仿宋简体"/>
          <w:sz w:val="32"/>
          <w:szCs w:val="32"/>
        </w:rPr>
        <w:t>%。</w:t>
      </w:r>
    </w:p>
    <w:p>
      <w:pPr>
        <w:spacing w:line="600" w:lineRule="exact"/>
        <w:ind w:firstLine="643" w:firstLineChars="200"/>
        <w:jc w:val="left"/>
        <w:rPr>
          <w:rFonts w:hint="eastAsia" w:eastAsia="楷体_GB2312"/>
          <w:b/>
          <w:sz w:val="32"/>
          <w:szCs w:val="32"/>
        </w:rPr>
      </w:pPr>
      <w:r>
        <w:rPr>
          <w:rFonts w:hint="eastAsia" w:eastAsia="楷体_GB2312"/>
          <w:b/>
          <w:sz w:val="32"/>
          <w:szCs w:val="32"/>
        </w:rPr>
        <w:t>（二）政府采购情况</w:t>
      </w:r>
    </w:p>
    <w:p>
      <w:pPr>
        <w:spacing w:line="600" w:lineRule="exact"/>
        <w:ind w:firstLine="630"/>
        <w:rPr>
          <w:rFonts w:hint="eastAsia" w:eastAsia="方正仿宋简体"/>
          <w:sz w:val="32"/>
          <w:szCs w:val="32"/>
        </w:rPr>
      </w:pPr>
      <w:r>
        <w:rPr>
          <w:rFonts w:hint="eastAsia" w:eastAsia="方正仿宋简体"/>
          <w:sz w:val="32"/>
          <w:szCs w:val="32"/>
          <w:lang w:eastAsia="zh-CN"/>
        </w:rPr>
        <w:t>2021</w:t>
      </w:r>
      <w:r>
        <w:rPr>
          <w:rFonts w:eastAsia="方正仿宋简体"/>
          <w:sz w:val="32"/>
          <w:szCs w:val="32"/>
        </w:rPr>
        <w:t>年，</w:t>
      </w:r>
      <w:r>
        <w:rPr>
          <w:rFonts w:hint="eastAsia" w:eastAsia="方正仿宋简体"/>
          <w:sz w:val="32"/>
          <w:szCs w:val="32"/>
        </w:rPr>
        <w:t>区</w:t>
      </w:r>
      <w:r>
        <w:rPr>
          <w:rFonts w:eastAsia="方正仿宋简体"/>
          <w:sz w:val="32"/>
          <w:szCs w:val="32"/>
        </w:rPr>
        <w:t>委党校安排政府采购预算</w:t>
      </w:r>
      <w:r>
        <w:rPr>
          <w:rFonts w:hint="eastAsia" w:eastAsia="方正仿宋简体"/>
          <w:color w:val="auto"/>
          <w:sz w:val="32"/>
          <w:szCs w:val="32"/>
          <w:highlight w:val="none"/>
          <w:lang w:val="en-US" w:eastAsia="zh-CN"/>
        </w:rPr>
        <w:t>4.70</w:t>
      </w:r>
      <w:r>
        <w:rPr>
          <w:rFonts w:eastAsia="方正仿宋简体"/>
          <w:sz w:val="32"/>
          <w:szCs w:val="32"/>
        </w:rPr>
        <w:t>万元，</w:t>
      </w:r>
      <w:r>
        <w:rPr>
          <w:rFonts w:hint="eastAsia" w:eastAsia="方正仿宋简体"/>
          <w:sz w:val="32"/>
          <w:szCs w:val="32"/>
        </w:rPr>
        <w:t>主要用于采购计算机、打印机等。</w:t>
      </w:r>
    </w:p>
    <w:p>
      <w:pPr>
        <w:spacing w:line="600" w:lineRule="exact"/>
        <w:ind w:firstLine="630"/>
        <w:rPr>
          <w:rFonts w:hint="eastAsia" w:eastAsia="楷体_GB2312"/>
          <w:b/>
          <w:sz w:val="32"/>
          <w:szCs w:val="32"/>
        </w:rPr>
      </w:pPr>
      <w:r>
        <w:rPr>
          <w:rFonts w:hint="eastAsia" w:eastAsia="楷体_GB2312"/>
          <w:b/>
          <w:sz w:val="32"/>
          <w:szCs w:val="32"/>
        </w:rPr>
        <w:t>（三）国有资产占有使用情况</w:t>
      </w:r>
    </w:p>
    <w:p>
      <w:pPr>
        <w:spacing w:line="600" w:lineRule="exact"/>
        <w:ind w:firstLine="630"/>
        <w:rPr>
          <w:rFonts w:hint="eastAsia" w:eastAsia="方正仿宋简体"/>
          <w:sz w:val="32"/>
          <w:szCs w:val="32"/>
        </w:rPr>
      </w:pPr>
      <w:r>
        <w:rPr>
          <w:rFonts w:hint="eastAsia" w:eastAsia="方正仿宋简体"/>
          <w:sz w:val="32"/>
          <w:szCs w:val="32"/>
        </w:rPr>
        <w:t>截至</w:t>
      </w:r>
      <w:r>
        <w:rPr>
          <w:rFonts w:hint="eastAsia" w:eastAsia="方正仿宋简体"/>
          <w:sz w:val="32"/>
          <w:szCs w:val="32"/>
          <w:lang w:eastAsia="zh-CN"/>
        </w:rPr>
        <w:t>2020</w:t>
      </w:r>
      <w:r>
        <w:rPr>
          <w:rFonts w:hint="eastAsia" w:eastAsia="方正仿宋简体"/>
          <w:sz w:val="32"/>
          <w:szCs w:val="32"/>
        </w:rPr>
        <w:t>年底，区</w:t>
      </w:r>
      <w:r>
        <w:rPr>
          <w:rFonts w:eastAsia="方正仿宋简体"/>
          <w:sz w:val="32"/>
          <w:szCs w:val="32"/>
        </w:rPr>
        <w:t>委党校</w:t>
      </w:r>
      <w:r>
        <w:rPr>
          <w:rFonts w:hint="eastAsia" w:eastAsia="方正仿宋简体"/>
          <w:sz w:val="32"/>
          <w:szCs w:val="32"/>
        </w:rPr>
        <w:t>共有车辆0辆，单位价值100万元以上大型设备0台（套）。</w:t>
      </w:r>
    </w:p>
    <w:p>
      <w:pPr>
        <w:spacing w:line="600" w:lineRule="exact"/>
        <w:ind w:firstLine="630"/>
        <w:rPr>
          <w:rFonts w:eastAsia="方正仿宋简体"/>
          <w:sz w:val="32"/>
          <w:szCs w:val="32"/>
        </w:rPr>
      </w:pPr>
      <w:r>
        <w:rPr>
          <w:rFonts w:hint="eastAsia" w:eastAsia="方正仿宋简体"/>
          <w:sz w:val="32"/>
          <w:szCs w:val="32"/>
          <w:lang w:eastAsia="zh-CN"/>
        </w:rPr>
        <w:t>2021</w:t>
      </w:r>
      <w:r>
        <w:rPr>
          <w:rFonts w:hint="eastAsia" w:eastAsia="方正仿宋简体"/>
          <w:sz w:val="32"/>
          <w:szCs w:val="32"/>
        </w:rPr>
        <w:t>年部门预算未安排购置车辆及单位价值100万元以上大型设备。</w:t>
      </w:r>
    </w:p>
    <w:p>
      <w:pPr>
        <w:spacing w:line="600" w:lineRule="exact"/>
        <w:ind w:firstLine="643" w:firstLineChars="200"/>
        <w:jc w:val="left"/>
        <w:rPr>
          <w:rFonts w:hint="eastAsia" w:eastAsia="楷体_GB2312"/>
          <w:b/>
          <w:sz w:val="32"/>
          <w:szCs w:val="32"/>
        </w:rPr>
      </w:pPr>
      <w:r>
        <w:rPr>
          <w:rFonts w:hint="eastAsia" w:eastAsia="楷体_GB2312"/>
          <w:b/>
          <w:sz w:val="32"/>
          <w:szCs w:val="32"/>
        </w:rPr>
        <w:t>（四）绩效目标设置情况</w:t>
      </w:r>
    </w:p>
    <w:p>
      <w:pPr>
        <w:spacing w:line="600" w:lineRule="exact"/>
        <w:ind w:firstLine="630"/>
        <w:rPr>
          <w:rFonts w:hint="eastAsia" w:eastAsia="方正仿宋简体"/>
          <w:sz w:val="32"/>
          <w:szCs w:val="32"/>
        </w:rPr>
      </w:pPr>
      <w:r>
        <w:rPr>
          <w:rFonts w:hint="eastAsia" w:eastAsia="方正仿宋简体"/>
          <w:sz w:val="32"/>
          <w:szCs w:val="32"/>
        </w:rPr>
        <w:t>绩效目标是预算编制的前提和基础，按照“费随事定”的原则，</w:t>
      </w:r>
      <w:r>
        <w:rPr>
          <w:rFonts w:hint="eastAsia" w:eastAsia="方正仿宋简体"/>
          <w:sz w:val="32"/>
          <w:szCs w:val="32"/>
          <w:lang w:eastAsia="zh-CN"/>
        </w:rPr>
        <w:t>2021</w:t>
      </w:r>
      <w:r>
        <w:rPr>
          <w:rFonts w:hint="eastAsia" w:eastAsia="方正仿宋简体"/>
          <w:sz w:val="32"/>
          <w:szCs w:val="32"/>
        </w:rPr>
        <w:t>年区</w:t>
      </w:r>
      <w:r>
        <w:rPr>
          <w:rFonts w:eastAsia="方正仿宋简体"/>
          <w:sz w:val="32"/>
          <w:szCs w:val="32"/>
        </w:rPr>
        <w:t>委党校</w:t>
      </w:r>
      <w:r>
        <w:rPr>
          <w:rFonts w:hint="eastAsia" w:eastAsia="方正仿宋简体"/>
          <w:sz w:val="32"/>
          <w:szCs w:val="32"/>
        </w:rPr>
        <w:t>就部门整体支出和项目支出按要求编制了绩效目标，从项目完成、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十一、名词解释</w:t>
      </w:r>
    </w:p>
    <w:p>
      <w:pPr>
        <w:spacing w:line="600" w:lineRule="exact"/>
        <w:ind w:firstLine="63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3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30"/>
        <w:rPr>
          <w:rFonts w:hint="eastAsia" w:eastAsia="方正仿宋简体"/>
          <w:sz w:val="32"/>
          <w:szCs w:val="32"/>
        </w:rPr>
      </w:pPr>
      <w:r>
        <w:rPr>
          <w:rFonts w:hint="eastAsia" w:eastAsia="方正仿宋简体"/>
          <w:sz w:val="32"/>
          <w:szCs w:val="32"/>
        </w:rPr>
        <w:t>（三）教育（类）进修及培训（款）干部教育（项）：反映各级党校、行政学院、社会主义学院、国家会计学院的支出。包括机构运转、招聘师资、举办各类培训班的支出等。</w:t>
      </w:r>
    </w:p>
    <w:p>
      <w:pPr>
        <w:spacing w:line="600" w:lineRule="exact"/>
        <w:ind w:firstLine="630"/>
        <w:rPr>
          <w:rFonts w:hint="eastAsia" w:eastAsia="方正仿宋简体"/>
          <w:sz w:val="32"/>
          <w:szCs w:val="32"/>
        </w:rPr>
      </w:pPr>
      <w:r>
        <w:rPr>
          <w:rFonts w:hint="eastAsia" w:eastAsia="方正仿宋简体"/>
          <w:sz w:val="32"/>
          <w:szCs w:val="32"/>
        </w:rPr>
        <w:t>（四）社会保障和就业（类）行政事业单位离退休（款）机关事业单位基本养老保险缴费支出（项）:反映机关事业单位实施养老保险制度由单位缴纳的基本养老保险支出。</w:t>
      </w:r>
    </w:p>
    <w:p>
      <w:pPr>
        <w:spacing w:line="600" w:lineRule="exact"/>
        <w:ind w:firstLine="630"/>
        <w:rPr>
          <w:rFonts w:hint="eastAsia" w:eastAsia="方正仿宋简体"/>
          <w:sz w:val="32"/>
          <w:szCs w:val="32"/>
        </w:rPr>
      </w:pPr>
      <w:r>
        <w:rPr>
          <w:rFonts w:hint="eastAsia" w:eastAsia="方正仿宋简体"/>
          <w:sz w:val="32"/>
          <w:szCs w:val="32"/>
        </w:rPr>
        <w:t>（五）社会保障和就业（类）人力资源和社会保障管理事务（款）其他人力资源和社会保障管理事务支出（项）：反映其他用于人力资源和社会保障管理事务方面的支出。</w:t>
      </w:r>
    </w:p>
    <w:p>
      <w:pPr>
        <w:spacing w:line="600" w:lineRule="exact"/>
        <w:ind w:firstLine="630"/>
        <w:rPr>
          <w:rFonts w:hint="eastAsia" w:eastAsia="方正仿宋简体"/>
          <w:sz w:val="32"/>
          <w:szCs w:val="32"/>
        </w:rPr>
      </w:pPr>
      <w:r>
        <w:rPr>
          <w:rFonts w:hint="eastAsia" w:eastAsia="方正仿宋简体"/>
          <w:sz w:val="32"/>
          <w:szCs w:val="32"/>
        </w:rPr>
        <w:t>（六）卫生健康（类）行政事业单位医疗（款）事业单位医疗（项）：反映财政部门安排的事业单位基本医疗保险缴费经费。</w:t>
      </w:r>
    </w:p>
    <w:p>
      <w:pPr>
        <w:spacing w:line="600" w:lineRule="exact"/>
        <w:ind w:firstLine="660"/>
        <w:rPr>
          <w:rFonts w:hint="eastAsia" w:ascii="方正仿宋简体" w:eastAsia="方正仿宋简体"/>
          <w:sz w:val="33"/>
          <w:szCs w:val="33"/>
        </w:rPr>
      </w:pPr>
      <w:r>
        <w:rPr>
          <w:rFonts w:hint="eastAsia" w:eastAsia="方正仿宋简体"/>
          <w:sz w:val="32"/>
          <w:szCs w:val="32"/>
        </w:rPr>
        <w:t>（七）</w:t>
      </w:r>
      <w:r>
        <w:rPr>
          <w:rFonts w:hint="eastAsia" w:ascii="方正仿宋简体" w:eastAsia="方正仿宋简体"/>
          <w:sz w:val="33"/>
          <w:szCs w:val="33"/>
        </w:rPr>
        <w:t>卫生健康（类）行政事业单位医疗（款）公务员医疗补助（项）：反映财政部门安排的公务员医疗补助经费。</w:t>
      </w:r>
      <w:r>
        <w:rPr>
          <w:rFonts w:hint="eastAsia" w:eastAsia="方正仿宋简体"/>
          <w:sz w:val="32"/>
          <w:szCs w:val="32"/>
        </w:rPr>
        <w:t xml:space="preserve"> </w:t>
      </w:r>
    </w:p>
    <w:p>
      <w:pPr>
        <w:spacing w:line="600" w:lineRule="exact"/>
        <w:ind w:firstLine="630"/>
        <w:rPr>
          <w:rFonts w:hint="eastAsia" w:eastAsia="方正仿宋简体"/>
          <w:sz w:val="32"/>
          <w:szCs w:val="32"/>
        </w:rPr>
      </w:pPr>
      <w:r>
        <w:rPr>
          <w:rFonts w:hint="eastAsia" w:eastAsia="方正仿宋简体"/>
          <w:sz w:val="32"/>
          <w:szCs w:val="32"/>
        </w:rPr>
        <w:t>（八）住房保障（类）住房改革支出（款）住房公积金（项）：指按照《住房公积金管理条例》的规定，由单位及其在职职工缴存的长期住房储金。</w:t>
      </w:r>
    </w:p>
    <w:p>
      <w:pPr>
        <w:spacing w:line="600" w:lineRule="exact"/>
        <w:ind w:firstLine="630"/>
        <w:rPr>
          <w:rFonts w:hint="eastAsia" w:eastAsia="方正仿宋简体"/>
          <w:sz w:val="32"/>
          <w:szCs w:val="32"/>
        </w:rPr>
      </w:pPr>
      <w:r>
        <w:rPr>
          <w:rFonts w:hint="eastAsia" w:eastAsia="方正仿宋简体"/>
          <w:sz w:val="32"/>
          <w:szCs w:val="32"/>
        </w:rPr>
        <w:t>（九）基本支出：指为保证机构正常运转，完成日常工作任务而发生的人员支出和公用支出。</w:t>
      </w:r>
    </w:p>
    <w:p>
      <w:pPr>
        <w:spacing w:line="600" w:lineRule="exact"/>
        <w:ind w:firstLine="630"/>
        <w:rPr>
          <w:rFonts w:hint="eastAsia" w:eastAsia="方正仿宋简体"/>
          <w:sz w:val="32"/>
          <w:szCs w:val="32"/>
        </w:rPr>
      </w:pPr>
      <w:r>
        <w:rPr>
          <w:rFonts w:hint="eastAsia" w:eastAsia="方正仿宋简体"/>
          <w:sz w:val="32"/>
          <w:szCs w:val="32"/>
        </w:rPr>
        <w:t>（十）项目支出：指在基本支出之外为完成特定行政任务和事业发展目标所发生的支出。</w:t>
      </w:r>
    </w:p>
    <w:p>
      <w:pPr>
        <w:spacing w:line="600" w:lineRule="exact"/>
        <w:ind w:firstLine="630"/>
        <w:rPr>
          <w:rFonts w:hint="eastAsia" w:eastAsia="方正仿宋简体"/>
          <w:sz w:val="32"/>
          <w:szCs w:val="32"/>
        </w:rPr>
      </w:pPr>
      <w:r>
        <w:rPr>
          <w:rFonts w:hint="eastAsia" w:eastAsia="方正仿宋简体"/>
          <w:sz w:val="32"/>
          <w:szCs w:val="32"/>
        </w:rPr>
        <w:t>（十一）“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30"/>
        <w:rPr>
          <w:rFonts w:hint="eastAsia" w:eastAsia="方正仿宋简体"/>
          <w:sz w:val="32"/>
          <w:szCs w:val="32"/>
        </w:rPr>
      </w:pPr>
      <w:r>
        <w:rPr>
          <w:rFonts w:hint="eastAsia" w:eastAsia="方正仿宋简体"/>
          <w:sz w:val="32"/>
          <w:szCs w:val="32"/>
        </w:rPr>
        <w:t>（十二）机关运行经费：为保障行政单位（包含参照公务员法管理的事业单位）运行用于购买货物和服务的各项资金。包括办公及办公费、水费、电费、印刷费、邮电费、差旅费、会议费等费用开支。</w:t>
      </w:r>
    </w:p>
    <w:p>
      <w:pPr>
        <w:spacing w:line="600" w:lineRule="exact"/>
        <w:ind w:firstLine="630"/>
        <w:rPr>
          <w:rFonts w:hint="eastAsia" w:eastAsia="方正仿宋简体"/>
          <w:sz w:val="32"/>
          <w:szCs w:val="32"/>
        </w:rPr>
      </w:pPr>
    </w:p>
    <w:p>
      <w:pPr>
        <w:spacing w:line="600" w:lineRule="exact"/>
        <w:ind w:firstLine="630"/>
        <w:rPr>
          <w:rFonts w:hint="eastAsia" w:eastAsia="方正仿宋简体"/>
          <w:sz w:val="32"/>
          <w:szCs w:val="32"/>
        </w:rPr>
      </w:pPr>
      <w:r>
        <w:rPr>
          <w:rFonts w:hint="eastAsia" w:eastAsia="方正仿宋简体"/>
          <w:sz w:val="32"/>
          <w:szCs w:val="32"/>
        </w:rPr>
        <w:t>附件：1</w:t>
      </w:r>
      <w:r>
        <w:rPr>
          <w:rFonts w:eastAsia="方正仿宋简体"/>
          <w:sz w:val="32"/>
          <w:szCs w:val="32"/>
        </w:rPr>
        <w:t>.</w:t>
      </w:r>
      <w:r>
        <w:rPr>
          <w:rFonts w:hint="eastAsia" w:eastAsia="方正仿宋简体"/>
          <w:sz w:val="32"/>
          <w:szCs w:val="32"/>
          <w:lang w:val="en-US" w:eastAsia="zh-CN"/>
        </w:rPr>
        <w:t>2021</w:t>
      </w:r>
      <w:r>
        <w:rPr>
          <w:rFonts w:hint="eastAsia" w:eastAsia="方正仿宋简体"/>
          <w:sz w:val="32"/>
          <w:szCs w:val="32"/>
        </w:rPr>
        <w:t>年部门预算公开表</w:t>
      </w:r>
    </w:p>
    <w:p>
      <w:pPr>
        <w:spacing w:line="600" w:lineRule="exact"/>
        <w:ind w:right="1600" w:firstLine="630"/>
        <w:jc w:val="right"/>
        <w:rPr>
          <w:rFonts w:hint="eastAsia" w:eastAsia="方正仿宋简体"/>
          <w:sz w:val="32"/>
          <w:szCs w:val="32"/>
        </w:rPr>
      </w:pPr>
    </w:p>
    <w:p>
      <w:pPr>
        <w:spacing w:line="600" w:lineRule="exact"/>
        <w:ind w:right="800" w:firstLine="630"/>
        <w:jc w:val="right"/>
        <w:rPr>
          <w:rFonts w:hint="eastAsia" w:eastAsia="方正仿宋简体"/>
          <w:sz w:val="32"/>
          <w:szCs w:val="32"/>
        </w:rPr>
      </w:pPr>
      <w:r>
        <w:rPr>
          <w:rFonts w:hint="eastAsia" w:eastAsia="方正仿宋简体"/>
          <w:sz w:val="32"/>
          <w:szCs w:val="32"/>
        </w:rPr>
        <w:t>中</w:t>
      </w:r>
      <w:bookmarkStart w:id="0" w:name="_GoBack"/>
      <w:bookmarkEnd w:id="0"/>
      <w:r>
        <w:rPr>
          <w:rFonts w:hint="eastAsia" w:eastAsia="方正仿宋简体"/>
          <w:sz w:val="32"/>
          <w:szCs w:val="32"/>
        </w:rPr>
        <w:t>共资阳市雁江区委党校</w:t>
      </w:r>
    </w:p>
    <w:p>
      <w:pPr>
        <w:spacing w:line="600" w:lineRule="exact"/>
        <w:ind w:right="640" w:firstLine="630"/>
        <w:jc w:val="right"/>
        <w:rPr>
          <w:rFonts w:hint="eastAsia"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1</w:t>
      </w:r>
      <w:r>
        <w:rPr>
          <w:rFonts w:hint="eastAsia" w:eastAsia="方正仿宋简体"/>
          <w:sz w:val="32"/>
          <w:szCs w:val="32"/>
        </w:rPr>
        <w:t>年</w:t>
      </w:r>
      <w:r>
        <w:rPr>
          <w:rFonts w:hint="eastAsia" w:eastAsia="方正仿宋简体"/>
          <w:sz w:val="32"/>
          <w:szCs w:val="32"/>
          <w:lang w:val="en-US" w:eastAsia="zh-CN"/>
        </w:rPr>
        <w:t>3</w:t>
      </w:r>
      <w:r>
        <w:rPr>
          <w:rFonts w:hint="eastAsia" w:eastAsia="方正仿宋简体"/>
          <w:sz w:val="32"/>
          <w:szCs w:val="32"/>
        </w:rPr>
        <w:t>月</w:t>
      </w:r>
      <w:r>
        <w:rPr>
          <w:rFonts w:hint="eastAsia" w:eastAsia="方正仿宋简体"/>
          <w:sz w:val="32"/>
          <w:szCs w:val="32"/>
          <w:lang w:val="en-US" w:eastAsia="zh-CN"/>
        </w:rPr>
        <w:t>4</w:t>
      </w:r>
      <w:r>
        <w:rPr>
          <w:rFonts w:hint="eastAsia" w:eastAsia="方正仿宋简体"/>
          <w:sz w:val="32"/>
          <w:szCs w:val="32"/>
        </w:rPr>
        <w:t>日</w:t>
      </w:r>
    </w:p>
    <w:sectPr>
      <w:footerReference r:id="rId3" w:type="default"/>
      <w:footerReference r:id="rId4" w:type="even"/>
      <w:pgSz w:w="11906" w:h="16838"/>
      <w:pgMar w:top="1701" w:right="1418" w:bottom="1418" w:left="147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99"/>
    <w:rsid w:val="0003252A"/>
    <w:rsid w:val="00036D94"/>
    <w:rsid w:val="00072A9B"/>
    <w:rsid w:val="00073D12"/>
    <w:rsid w:val="00074D11"/>
    <w:rsid w:val="00081004"/>
    <w:rsid w:val="00083E2A"/>
    <w:rsid w:val="00091AFA"/>
    <w:rsid w:val="000A6F81"/>
    <w:rsid w:val="000A7715"/>
    <w:rsid w:val="000B1B46"/>
    <w:rsid w:val="000B3921"/>
    <w:rsid w:val="000B6530"/>
    <w:rsid w:val="000E6D6E"/>
    <w:rsid w:val="001060EF"/>
    <w:rsid w:val="00110A66"/>
    <w:rsid w:val="00112E8D"/>
    <w:rsid w:val="00116A15"/>
    <w:rsid w:val="00141F09"/>
    <w:rsid w:val="0015064C"/>
    <w:rsid w:val="00153691"/>
    <w:rsid w:val="0017042E"/>
    <w:rsid w:val="00170D20"/>
    <w:rsid w:val="001811CD"/>
    <w:rsid w:val="001959A3"/>
    <w:rsid w:val="001979E8"/>
    <w:rsid w:val="00197CA8"/>
    <w:rsid w:val="001B05E9"/>
    <w:rsid w:val="001C3ACC"/>
    <w:rsid w:val="001C3BD1"/>
    <w:rsid w:val="001C4D63"/>
    <w:rsid w:val="001E0078"/>
    <w:rsid w:val="001E3FCE"/>
    <w:rsid w:val="001E4E5B"/>
    <w:rsid w:val="001E75F8"/>
    <w:rsid w:val="001F3101"/>
    <w:rsid w:val="002017B1"/>
    <w:rsid w:val="00223BA6"/>
    <w:rsid w:val="00224C9B"/>
    <w:rsid w:val="00243EFE"/>
    <w:rsid w:val="00253D34"/>
    <w:rsid w:val="00254AEF"/>
    <w:rsid w:val="00260C5A"/>
    <w:rsid w:val="00262573"/>
    <w:rsid w:val="00275FB1"/>
    <w:rsid w:val="00294394"/>
    <w:rsid w:val="002A1CB2"/>
    <w:rsid w:val="002B6CA3"/>
    <w:rsid w:val="002D1E9F"/>
    <w:rsid w:val="002D5688"/>
    <w:rsid w:val="002F7DD5"/>
    <w:rsid w:val="0030716B"/>
    <w:rsid w:val="003240FA"/>
    <w:rsid w:val="00343699"/>
    <w:rsid w:val="0035163C"/>
    <w:rsid w:val="00353548"/>
    <w:rsid w:val="00357ABC"/>
    <w:rsid w:val="0036581D"/>
    <w:rsid w:val="003925B7"/>
    <w:rsid w:val="00395E2B"/>
    <w:rsid w:val="003A2CAD"/>
    <w:rsid w:val="003B1932"/>
    <w:rsid w:val="003B6647"/>
    <w:rsid w:val="003D5455"/>
    <w:rsid w:val="003D55B1"/>
    <w:rsid w:val="003F28A4"/>
    <w:rsid w:val="004072BB"/>
    <w:rsid w:val="004252BE"/>
    <w:rsid w:val="00431560"/>
    <w:rsid w:val="004574F0"/>
    <w:rsid w:val="00462109"/>
    <w:rsid w:val="00471B31"/>
    <w:rsid w:val="00471E8B"/>
    <w:rsid w:val="00474E42"/>
    <w:rsid w:val="00485CF7"/>
    <w:rsid w:val="004A45C9"/>
    <w:rsid w:val="004B0EE9"/>
    <w:rsid w:val="004C0555"/>
    <w:rsid w:val="004E4E6F"/>
    <w:rsid w:val="004E532D"/>
    <w:rsid w:val="004F6273"/>
    <w:rsid w:val="005035A9"/>
    <w:rsid w:val="00505D25"/>
    <w:rsid w:val="00506969"/>
    <w:rsid w:val="005078BB"/>
    <w:rsid w:val="00507C71"/>
    <w:rsid w:val="00507F2C"/>
    <w:rsid w:val="00522D80"/>
    <w:rsid w:val="005252C5"/>
    <w:rsid w:val="005309E0"/>
    <w:rsid w:val="005329C3"/>
    <w:rsid w:val="005459A0"/>
    <w:rsid w:val="005520E0"/>
    <w:rsid w:val="00553C5C"/>
    <w:rsid w:val="00560B55"/>
    <w:rsid w:val="00567312"/>
    <w:rsid w:val="00573937"/>
    <w:rsid w:val="005835AA"/>
    <w:rsid w:val="005853C4"/>
    <w:rsid w:val="005960D4"/>
    <w:rsid w:val="005A2EA7"/>
    <w:rsid w:val="005B0FDD"/>
    <w:rsid w:val="005B3315"/>
    <w:rsid w:val="005C15AB"/>
    <w:rsid w:val="005D5C4D"/>
    <w:rsid w:val="005E2999"/>
    <w:rsid w:val="005F0FD1"/>
    <w:rsid w:val="005F54C0"/>
    <w:rsid w:val="005F7323"/>
    <w:rsid w:val="00600C6B"/>
    <w:rsid w:val="00614026"/>
    <w:rsid w:val="006242A3"/>
    <w:rsid w:val="00626BBB"/>
    <w:rsid w:val="0063651A"/>
    <w:rsid w:val="00652A14"/>
    <w:rsid w:val="00655D83"/>
    <w:rsid w:val="006568D2"/>
    <w:rsid w:val="00662798"/>
    <w:rsid w:val="00670590"/>
    <w:rsid w:val="00690270"/>
    <w:rsid w:val="006A05DB"/>
    <w:rsid w:val="006A23BE"/>
    <w:rsid w:val="006A7F30"/>
    <w:rsid w:val="006C2E36"/>
    <w:rsid w:val="006D18BB"/>
    <w:rsid w:val="006D2799"/>
    <w:rsid w:val="006D7CC5"/>
    <w:rsid w:val="006F68AF"/>
    <w:rsid w:val="006F6F53"/>
    <w:rsid w:val="0070776D"/>
    <w:rsid w:val="007155FB"/>
    <w:rsid w:val="00721FC6"/>
    <w:rsid w:val="007332F9"/>
    <w:rsid w:val="00736889"/>
    <w:rsid w:val="00751679"/>
    <w:rsid w:val="00752F82"/>
    <w:rsid w:val="00753859"/>
    <w:rsid w:val="00761DF3"/>
    <w:rsid w:val="007720E2"/>
    <w:rsid w:val="00792279"/>
    <w:rsid w:val="007F09AF"/>
    <w:rsid w:val="0081253D"/>
    <w:rsid w:val="00813F99"/>
    <w:rsid w:val="00815E20"/>
    <w:rsid w:val="00832963"/>
    <w:rsid w:val="00837405"/>
    <w:rsid w:val="008672B2"/>
    <w:rsid w:val="00871922"/>
    <w:rsid w:val="008776E6"/>
    <w:rsid w:val="00884E2D"/>
    <w:rsid w:val="00893E10"/>
    <w:rsid w:val="008945B1"/>
    <w:rsid w:val="008A2DB7"/>
    <w:rsid w:val="008B0B36"/>
    <w:rsid w:val="008C6602"/>
    <w:rsid w:val="008C7531"/>
    <w:rsid w:val="008E3456"/>
    <w:rsid w:val="008E7C6A"/>
    <w:rsid w:val="008F1BE3"/>
    <w:rsid w:val="00904495"/>
    <w:rsid w:val="0090720D"/>
    <w:rsid w:val="009105EB"/>
    <w:rsid w:val="00914EBE"/>
    <w:rsid w:val="00916372"/>
    <w:rsid w:val="00930250"/>
    <w:rsid w:val="009302C0"/>
    <w:rsid w:val="009324F7"/>
    <w:rsid w:val="00936310"/>
    <w:rsid w:val="00946E2C"/>
    <w:rsid w:val="0095687C"/>
    <w:rsid w:val="00957F2E"/>
    <w:rsid w:val="009628E6"/>
    <w:rsid w:val="009666D8"/>
    <w:rsid w:val="00977206"/>
    <w:rsid w:val="009826AC"/>
    <w:rsid w:val="00990469"/>
    <w:rsid w:val="009945F8"/>
    <w:rsid w:val="00995265"/>
    <w:rsid w:val="009A3D0D"/>
    <w:rsid w:val="009A4C5E"/>
    <w:rsid w:val="009B4D42"/>
    <w:rsid w:val="009B7D4F"/>
    <w:rsid w:val="009D1A11"/>
    <w:rsid w:val="009D2B8C"/>
    <w:rsid w:val="009D2ECA"/>
    <w:rsid w:val="009D6822"/>
    <w:rsid w:val="009D762A"/>
    <w:rsid w:val="009E6C83"/>
    <w:rsid w:val="009F4144"/>
    <w:rsid w:val="00A02784"/>
    <w:rsid w:val="00A21BC1"/>
    <w:rsid w:val="00A2566C"/>
    <w:rsid w:val="00A278B9"/>
    <w:rsid w:val="00A31161"/>
    <w:rsid w:val="00A3331A"/>
    <w:rsid w:val="00A37B6B"/>
    <w:rsid w:val="00A45B50"/>
    <w:rsid w:val="00A53F2D"/>
    <w:rsid w:val="00A60B58"/>
    <w:rsid w:val="00A636F1"/>
    <w:rsid w:val="00A655A5"/>
    <w:rsid w:val="00A72003"/>
    <w:rsid w:val="00A850A6"/>
    <w:rsid w:val="00A944E3"/>
    <w:rsid w:val="00AA102B"/>
    <w:rsid w:val="00AB1697"/>
    <w:rsid w:val="00AB7DB6"/>
    <w:rsid w:val="00AC1020"/>
    <w:rsid w:val="00AC1F87"/>
    <w:rsid w:val="00AD5B6C"/>
    <w:rsid w:val="00AE1172"/>
    <w:rsid w:val="00AF4C54"/>
    <w:rsid w:val="00B01D68"/>
    <w:rsid w:val="00B05547"/>
    <w:rsid w:val="00B077D3"/>
    <w:rsid w:val="00B1264B"/>
    <w:rsid w:val="00B13E45"/>
    <w:rsid w:val="00B2122C"/>
    <w:rsid w:val="00B23331"/>
    <w:rsid w:val="00B348BF"/>
    <w:rsid w:val="00B44246"/>
    <w:rsid w:val="00B57779"/>
    <w:rsid w:val="00B711DE"/>
    <w:rsid w:val="00B82076"/>
    <w:rsid w:val="00B84E8F"/>
    <w:rsid w:val="00B92DF0"/>
    <w:rsid w:val="00BB2BD2"/>
    <w:rsid w:val="00BB31FC"/>
    <w:rsid w:val="00BC73AC"/>
    <w:rsid w:val="00BD02E1"/>
    <w:rsid w:val="00BD1E83"/>
    <w:rsid w:val="00BE19DB"/>
    <w:rsid w:val="00C041CC"/>
    <w:rsid w:val="00C07D60"/>
    <w:rsid w:val="00C10644"/>
    <w:rsid w:val="00C121F2"/>
    <w:rsid w:val="00C217B9"/>
    <w:rsid w:val="00C327DA"/>
    <w:rsid w:val="00C345AF"/>
    <w:rsid w:val="00C5595E"/>
    <w:rsid w:val="00C55A27"/>
    <w:rsid w:val="00C55E1F"/>
    <w:rsid w:val="00C567AD"/>
    <w:rsid w:val="00C840B6"/>
    <w:rsid w:val="00C85D3D"/>
    <w:rsid w:val="00CA2F33"/>
    <w:rsid w:val="00CB070B"/>
    <w:rsid w:val="00CB6B30"/>
    <w:rsid w:val="00CC067A"/>
    <w:rsid w:val="00CD4763"/>
    <w:rsid w:val="00CD7B76"/>
    <w:rsid w:val="00CE58A9"/>
    <w:rsid w:val="00CF2307"/>
    <w:rsid w:val="00D00DAF"/>
    <w:rsid w:val="00D05BC0"/>
    <w:rsid w:val="00D15BA5"/>
    <w:rsid w:val="00D25D77"/>
    <w:rsid w:val="00D27225"/>
    <w:rsid w:val="00D34FEC"/>
    <w:rsid w:val="00D439EE"/>
    <w:rsid w:val="00D44458"/>
    <w:rsid w:val="00D50580"/>
    <w:rsid w:val="00D5175E"/>
    <w:rsid w:val="00D563FE"/>
    <w:rsid w:val="00D60670"/>
    <w:rsid w:val="00D70A41"/>
    <w:rsid w:val="00D75123"/>
    <w:rsid w:val="00D86B30"/>
    <w:rsid w:val="00DA1A8F"/>
    <w:rsid w:val="00DA2051"/>
    <w:rsid w:val="00DB46C2"/>
    <w:rsid w:val="00DC0DB6"/>
    <w:rsid w:val="00DD0D61"/>
    <w:rsid w:val="00DD5D65"/>
    <w:rsid w:val="00DE334E"/>
    <w:rsid w:val="00DE6B7F"/>
    <w:rsid w:val="00E05542"/>
    <w:rsid w:val="00E1417C"/>
    <w:rsid w:val="00E4051C"/>
    <w:rsid w:val="00E46B90"/>
    <w:rsid w:val="00E47B8E"/>
    <w:rsid w:val="00E517EA"/>
    <w:rsid w:val="00EA49F3"/>
    <w:rsid w:val="00EB04F5"/>
    <w:rsid w:val="00EC22EF"/>
    <w:rsid w:val="00EC2DE7"/>
    <w:rsid w:val="00EC6004"/>
    <w:rsid w:val="00EE2A25"/>
    <w:rsid w:val="00EE43C5"/>
    <w:rsid w:val="00EE54FF"/>
    <w:rsid w:val="00EF5F29"/>
    <w:rsid w:val="00F04CC6"/>
    <w:rsid w:val="00F0679F"/>
    <w:rsid w:val="00F127F2"/>
    <w:rsid w:val="00F24584"/>
    <w:rsid w:val="00F5390C"/>
    <w:rsid w:val="00F569BB"/>
    <w:rsid w:val="00F60C28"/>
    <w:rsid w:val="00F636A5"/>
    <w:rsid w:val="00F65013"/>
    <w:rsid w:val="00F67BF2"/>
    <w:rsid w:val="00F7126C"/>
    <w:rsid w:val="00F741E6"/>
    <w:rsid w:val="00F82DAA"/>
    <w:rsid w:val="00F8336B"/>
    <w:rsid w:val="00FA156A"/>
    <w:rsid w:val="00FA1CDF"/>
    <w:rsid w:val="00FA36C0"/>
    <w:rsid w:val="00FB4AA0"/>
    <w:rsid w:val="00FC3C8A"/>
    <w:rsid w:val="00FC5DB5"/>
    <w:rsid w:val="00FC6107"/>
    <w:rsid w:val="00FC76B9"/>
    <w:rsid w:val="00FD7847"/>
    <w:rsid w:val="13407C5A"/>
    <w:rsid w:val="213B6E78"/>
    <w:rsid w:val="37801E56"/>
    <w:rsid w:val="64102310"/>
    <w:rsid w:val="6A18404B"/>
    <w:rsid w:val="6FAB51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 w:type="character" w:styleId="8">
    <w:name w:val="FollowedHyperlink"/>
    <w:qFormat/>
    <w:uiPriority w:val="0"/>
    <w:rPr>
      <w:color w:val="954F72"/>
      <w:u w:val="single"/>
    </w:rPr>
  </w:style>
  <w:style w:type="character" w:styleId="9">
    <w:name w:val="Hyperlink"/>
    <w:qFormat/>
    <w:uiPriority w:val="0"/>
    <w:rPr>
      <w:color w:val="0563C1"/>
      <w:u w:val="single"/>
    </w:rPr>
  </w:style>
  <w:style w:type="character" w:customStyle="1" w:styleId="10">
    <w:name w:val="日期 字符"/>
    <w:link w:val="2"/>
    <w:qFormat/>
    <w:uiPriority w:val="0"/>
    <w:rPr>
      <w:kern w:val="2"/>
      <w:sz w:val="21"/>
      <w:szCs w:val="24"/>
    </w:rPr>
  </w:style>
  <w:style w:type="character" w:customStyle="1" w:styleId="11">
    <w:name w:val="页脚 Char"/>
    <w:link w:val="3"/>
    <w:qFormat/>
    <w:uiPriority w:val="99"/>
    <w:rPr>
      <w:kern w:val="2"/>
      <w:sz w:val="18"/>
      <w:szCs w:val="18"/>
    </w:rPr>
  </w:style>
  <w:style w:type="character" w:customStyle="1" w:styleId="12">
    <w:name w:val="未处理的提及"/>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546</Words>
  <Characters>3113</Characters>
  <Lines>25</Lines>
  <Paragraphs>7</Paragraphs>
  <TotalTime>186</TotalTime>
  <ScaleCrop>false</ScaleCrop>
  <LinksUpToDate>false</LinksUpToDate>
  <CharactersWithSpaces>3652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2020-06-05T07:27:00Z</dcterms:created>
  <dc:creator>Administrator</dc:creator>
  <cp:lastModifiedBy>石上竹</cp:lastModifiedBy>
  <cp:lastPrinted>2020-06-09T08:48:00Z</cp:lastPrinted>
  <dcterms:modified xsi:type="dcterms:W3CDTF">2021-03-08T02:06:11Z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