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资阳市雁江区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财政局</w:t>
      </w:r>
    </w:p>
    <w:p>
      <w:pPr>
        <w:spacing w:line="540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2019年举借政府债务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的情况说明</w:t>
      </w:r>
    </w:p>
    <w:p>
      <w:pPr>
        <w:spacing w:line="540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</w:p>
    <w:p>
      <w:pPr>
        <w:ind w:firstLine="660" w:firstLineChars="200"/>
      </w:pPr>
      <w:r>
        <w:rPr>
          <w:rFonts w:hint="eastAsia" w:ascii="宋体" w:hAnsi="宋体" w:eastAsia="方正仿宋简体" w:cs="方正仿宋简体"/>
          <w:sz w:val="33"/>
          <w:szCs w:val="33"/>
          <w:lang w:val="en-US" w:eastAsia="zh-CN"/>
        </w:rPr>
        <w:t>2018年底，全区政府债务余额772665万元（其中一般债务301981万元，专项债务470684万元），2019年举借政府债务128460万元（其中107460万元为到期债务再融资，21000万元为新增出川铁路建设一般债券），偿还政府债务134340万元，2019年末政府债务余额为766785万元（其中一般债务312981万元，专项债务45380</w:t>
      </w:r>
      <w:bookmarkStart w:id="0" w:name="_GoBack"/>
      <w:bookmarkEnd w:id="0"/>
      <w:r>
        <w:rPr>
          <w:rFonts w:hint="eastAsia" w:ascii="宋体" w:hAnsi="宋体" w:eastAsia="方正仿宋简体" w:cs="方正仿宋简体"/>
          <w:sz w:val="33"/>
          <w:szCs w:val="33"/>
          <w:lang w:val="en-US" w:eastAsia="zh-CN"/>
        </w:rPr>
        <w:t>4万元）。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86C38"/>
    <w:rsid w:val="3B536163"/>
    <w:rsid w:val="4692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zwx</cp:lastModifiedBy>
  <dcterms:modified xsi:type="dcterms:W3CDTF">2021-05-21T09:15:10Z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4E87336B8BE3477AA803F168CB9FF36B</vt:lpwstr>
  </property>
</Properties>
</file>