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B4" w:rsidRDefault="00D45CB4">
      <w:pPr>
        <w:spacing w:line="600" w:lineRule="exact"/>
        <w:ind w:right="128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D45CB4" w:rsidRDefault="00D45CB4" w:rsidP="006B61D7">
      <w:pPr>
        <w:spacing w:line="600" w:lineRule="exact"/>
        <w:ind w:firstLineChars="200" w:firstLine="31680"/>
        <w:jc w:val="center"/>
        <w:rPr>
          <w:rFonts w:ascii="方正小标宋简体" w:eastAsia="方正小标宋简体"/>
          <w:sz w:val="44"/>
          <w:szCs w:val="44"/>
        </w:rPr>
      </w:pPr>
    </w:p>
    <w:p w:rsidR="00D45CB4" w:rsidRPr="004D7D95" w:rsidRDefault="00D45CB4" w:rsidP="006B61D7">
      <w:pPr>
        <w:spacing w:line="600" w:lineRule="exact"/>
        <w:ind w:firstLineChars="200" w:firstLine="31680"/>
        <w:jc w:val="center"/>
        <w:rPr>
          <w:rFonts w:ascii="方正小标宋简体" w:eastAsia="方正小标宋简体"/>
          <w:sz w:val="44"/>
          <w:szCs w:val="44"/>
        </w:rPr>
      </w:pPr>
      <w:r>
        <w:rPr>
          <w:rFonts w:ascii="方正小标宋简体" w:eastAsia="方正小标宋简体" w:cs="方正小标宋简体" w:hint="eastAsia"/>
          <w:sz w:val="44"/>
          <w:szCs w:val="44"/>
        </w:rPr>
        <w:t>资阳市雁江区</w:t>
      </w:r>
      <w:r w:rsidRPr="004D7D95">
        <w:rPr>
          <w:rFonts w:ascii="方正小标宋简体" w:eastAsia="方正小标宋简体" w:cs="方正小标宋简体" w:hint="eastAsia"/>
          <w:sz w:val="44"/>
          <w:szCs w:val="44"/>
        </w:rPr>
        <w:t>社会经济调查队</w:t>
      </w:r>
    </w:p>
    <w:p w:rsidR="00D45CB4" w:rsidRDefault="00D45CB4" w:rsidP="006B61D7">
      <w:pPr>
        <w:spacing w:line="600" w:lineRule="exact"/>
        <w:ind w:firstLineChars="200" w:firstLine="31680"/>
        <w:jc w:val="center"/>
        <w:rPr>
          <w:rFonts w:ascii="方正小标宋简体" w:eastAsia="方正小标宋简体"/>
          <w:sz w:val="44"/>
          <w:szCs w:val="44"/>
        </w:rPr>
      </w:pPr>
      <w:r>
        <w:rPr>
          <w:rFonts w:ascii="方正小标宋简体" w:eastAsia="方正小标宋简体" w:cs="方正小标宋简体"/>
          <w:sz w:val="44"/>
          <w:szCs w:val="44"/>
        </w:rPr>
        <w:t>2022</w:t>
      </w:r>
      <w:r>
        <w:rPr>
          <w:rFonts w:ascii="方正小标宋简体" w:eastAsia="方正小标宋简体" w:cs="方正小标宋简体" w:hint="eastAsia"/>
          <w:sz w:val="44"/>
          <w:szCs w:val="44"/>
        </w:rPr>
        <w:t>年部门预算编制说明</w:t>
      </w:r>
    </w:p>
    <w:p w:rsidR="00D45CB4" w:rsidRDefault="00D45CB4" w:rsidP="006B61D7">
      <w:pPr>
        <w:spacing w:line="600" w:lineRule="exact"/>
        <w:ind w:firstLineChars="200" w:firstLine="31680"/>
        <w:rPr>
          <w:rFonts w:ascii="方正仿宋简体" w:eastAsia="方正仿宋简体"/>
          <w:sz w:val="32"/>
          <w:szCs w:val="32"/>
        </w:rPr>
      </w:pPr>
    </w:p>
    <w:p w:rsidR="00D45CB4" w:rsidRDefault="00D45CB4" w:rsidP="006B61D7">
      <w:pPr>
        <w:spacing w:line="600" w:lineRule="exact"/>
        <w:ind w:firstLineChars="200" w:firstLine="31680"/>
        <w:rPr>
          <w:rFonts w:eastAsia="黑体"/>
          <w:sz w:val="32"/>
          <w:szCs w:val="32"/>
        </w:rPr>
      </w:pPr>
      <w:r>
        <w:rPr>
          <w:rFonts w:eastAsia="黑体" w:cs="黑体" w:hint="eastAsia"/>
          <w:sz w:val="32"/>
          <w:szCs w:val="32"/>
        </w:rPr>
        <w:t>一、基本职能及主要工作</w:t>
      </w:r>
    </w:p>
    <w:p w:rsidR="00D45CB4" w:rsidRPr="006B61D7" w:rsidRDefault="00D45CB4" w:rsidP="006B61D7">
      <w:pPr>
        <w:spacing w:line="600" w:lineRule="exact"/>
        <w:ind w:leftChars="284" w:left="31680"/>
        <w:rPr>
          <w:rFonts w:eastAsia="方正仿宋简体"/>
          <w:b/>
          <w:bCs/>
          <w:sz w:val="32"/>
          <w:szCs w:val="32"/>
        </w:rPr>
      </w:pPr>
      <w:r w:rsidRPr="006B61D7">
        <w:rPr>
          <w:rFonts w:eastAsia="方正楷体简体" w:cs="方正楷体简体" w:hint="eastAsia"/>
          <w:b/>
          <w:bCs/>
          <w:sz w:val="32"/>
          <w:szCs w:val="32"/>
        </w:rPr>
        <w:t>（一）职能简介</w:t>
      </w:r>
    </w:p>
    <w:p w:rsidR="00D45CB4" w:rsidRPr="007321BD" w:rsidRDefault="00D45CB4" w:rsidP="006B61D7">
      <w:pPr>
        <w:snapToGrid w:val="0"/>
        <w:spacing w:line="560" w:lineRule="exact"/>
        <w:ind w:firstLineChars="200" w:firstLine="31680"/>
        <w:rPr>
          <w:rFonts w:eastAsia="仿宋_GB2312"/>
          <w:sz w:val="32"/>
          <w:szCs w:val="32"/>
        </w:rPr>
      </w:pPr>
      <w:r w:rsidRPr="006B61D7">
        <w:rPr>
          <w:rFonts w:ascii="仿宋" w:eastAsia="仿宋" w:hAnsi="仿宋" w:cs="仿宋" w:hint="eastAsia"/>
          <w:sz w:val="32"/>
          <w:szCs w:val="32"/>
        </w:rPr>
        <w:t>资阳市雁江区社会经济调查队，为区统计局管理的公益一类事业单位，依法办理事业单位法人登记。承担雁江辖区范围内的国家、地方调查工作的服务与协调。在区政府管理中，享有发文、受文、参会等权利。主要职责为：组织实施国家统计局布置的各项常规性统计调查以及统计调查中发生的统计违法行为，实施国家统计快速反应制度，组织开展经济社会重大问题专项调查；服务于宏观经济决策，服务于国民经济核算，服务于地方政府统计，服务于社会信息咨询。调查项目涉及雁江区社会经济的各个方面，主要调查任务为：城乡住户一体化调查、粮食产量对地遥感调查、主要畜禽监测调查、农民工监测调查、退耕还林（草）监测调查、全国月度劳动力调查、集贸市场价格调查、农民工市民化调查、规模以下工业企业调查、采购经理调查、工业生产者价格调查、居民消费价格和农业生产资料价格调查（</w:t>
      </w:r>
      <w:r w:rsidRPr="006B61D7">
        <w:rPr>
          <w:rFonts w:ascii="仿宋" w:eastAsia="仿宋" w:hAnsi="仿宋" w:cs="仿宋"/>
          <w:sz w:val="32"/>
          <w:szCs w:val="32"/>
        </w:rPr>
        <w:t>CPI</w:t>
      </w:r>
      <w:r w:rsidRPr="006B61D7">
        <w:rPr>
          <w:rFonts w:ascii="仿宋" w:eastAsia="仿宋" w:hAnsi="仿宋" w:cs="仿宋" w:hint="eastAsia"/>
          <w:sz w:val="32"/>
          <w:szCs w:val="32"/>
        </w:rPr>
        <w:t>）；以及一系列涉及国策社情民意的经济社会重大问题快速专项调查，如县级领导干部政绩考核、组织工作满意度、文明城市测评、经济领域突发事件快速反应调查等</w:t>
      </w:r>
      <w:r w:rsidRPr="006B61D7">
        <w:rPr>
          <w:rFonts w:ascii="仿宋" w:eastAsia="仿宋" w:hAnsi="仿宋" w:cs="仿宋"/>
          <w:sz w:val="32"/>
          <w:szCs w:val="32"/>
        </w:rPr>
        <w:t>20</w:t>
      </w:r>
      <w:r w:rsidRPr="006B61D7">
        <w:rPr>
          <w:rFonts w:ascii="仿宋" w:eastAsia="仿宋" w:hAnsi="仿宋" w:cs="仿宋" w:hint="eastAsia"/>
          <w:sz w:val="32"/>
          <w:szCs w:val="32"/>
        </w:rPr>
        <w:t>多项常规调查工作。</w:t>
      </w:r>
    </w:p>
    <w:p w:rsidR="00D45CB4" w:rsidRPr="006B61D7" w:rsidRDefault="00D45CB4" w:rsidP="006B61D7">
      <w:pPr>
        <w:snapToGrid w:val="0"/>
        <w:spacing w:line="560" w:lineRule="exact"/>
        <w:ind w:leftChars="284" w:left="31680"/>
        <w:rPr>
          <w:rFonts w:eastAsia="方正楷体简体"/>
          <w:b/>
          <w:bCs/>
          <w:sz w:val="32"/>
          <w:szCs w:val="32"/>
        </w:rPr>
      </w:pPr>
      <w:r w:rsidRPr="006B61D7">
        <w:rPr>
          <w:rFonts w:eastAsia="方正楷体简体" w:cs="方正楷体简体" w:hint="eastAsia"/>
          <w:b/>
          <w:bCs/>
          <w:sz w:val="32"/>
          <w:szCs w:val="32"/>
        </w:rPr>
        <w:t>（二）</w:t>
      </w:r>
      <w:r w:rsidRPr="006B61D7">
        <w:rPr>
          <w:rFonts w:eastAsia="方正楷体简体"/>
          <w:b/>
          <w:bCs/>
          <w:sz w:val="32"/>
          <w:szCs w:val="32"/>
        </w:rPr>
        <w:t>2022</w:t>
      </w:r>
      <w:r w:rsidRPr="006B61D7">
        <w:rPr>
          <w:rFonts w:eastAsia="方正楷体简体" w:cs="方正楷体简体" w:hint="eastAsia"/>
          <w:b/>
          <w:bCs/>
          <w:sz w:val="32"/>
          <w:szCs w:val="32"/>
        </w:rPr>
        <w:t>年重点工作</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坚持以习近平新时代中国特色社会主义思想为指引，深入贯彻党的十九届历次全会精神，深入贯彻中央经济工作会议精神和十九届中央纪委四次全会精神，认真落实党中央、国务院关于统计改革各项部署，全面落实全国统计工作会议和四川统计调查工作会议要求，坚持以党的政治建设为统领，理清思路、确定重点，定向施策、精准发力，力争全区调查工作再上新台阶。</w:t>
      </w:r>
    </w:p>
    <w:p w:rsidR="00D45CB4" w:rsidRPr="007321BD" w:rsidRDefault="00D45CB4" w:rsidP="006B61D7">
      <w:pPr>
        <w:snapToGrid w:val="0"/>
        <w:spacing w:line="560" w:lineRule="exact"/>
        <w:ind w:firstLineChars="200" w:firstLine="31680"/>
        <w:rPr>
          <w:rFonts w:eastAsia="仿宋_GB2312"/>
          <w:sz w:val="32"/>
          <w:szCs w:val="32"/>
        </w:rPr>
      </w:pPr>
      <w:r w:rsidRPr="006B61D7">
        <w:rPr>
          <w:rFonts w:eastAsia="方正楷体简体" w:cs="方正楷体简体" w:hint="eastAsia"/>
          <w:b/>
          <w:bCs/>
          <w:sz w:val="32"/>
          <w:szCs w:val="32"/>
        </w:rPr>
        <w:t>（一）纵深推进全面从严治党。</w:t>
      </w:r>
      <w:r w:rsidRPr="006B61D7">
        <w:rPr>
          <w:rFonts w:ascii="仿宋" w:eastAsia="仿宋" w:hAnsi="仿宋" w:cs="仿宋" w:hint="eastAsia"/>
          <w:sz w:val="32"/>
          <w:szCs w:val="32"/>
        </w:rPr>
        <w:t>首先继续加强政治思想教育，树牢政治机关、国家单位意识。强化党员干部理想信念教育，持续深入学习贯彻习近平新时代中国特色社会主义思想和党的十九大精神，不断增强“四个意识”、坚定“四个自信”、做到“两个维护”。其次是持续强化政治担当，层层压实责任。切实巩固“不忘初心、牢记使命”主题教育成果，拓展巡视巡察整改成效，以坚决的态度，有力的举措，过硬的作风，紧盯主题教育检视、巡察整改后半篇文章不放松，确保整改不打折扣、不走过场、不留死角，并定期开展“回头看”，巩固好整改成果。把两项整改工作作为增强“四个意识”践行“两个维护”的具体行动，作为体现对党忠诚的“试金石”。再次是持续强化党建工作，严肃党内政治生活。深入贯彻落实《中国共产党中央和国家机关基层组织工作条例》《中国共产党支部工作条例》，进一步加强党风廉政建设、意识形态责任制，严格落实“三会一课”等基本制度，探索建立党员积分制管理办法。</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eastAsia="方正楷体简体" w:cs="方正楷体简体" w:hint="eastAsia"/>
          <w:b/>
          <w:bCs/>
          <w:sz w:val="32"/>
          <w:szCs w:val="32"/>
        </w:rPr>
        <w:t>（二）持续用力提高数据真实性。</w:t>
      </w:r>
      <w:r w:rsidRPr="006B61D7">
        <w:rPr>
          <w:rFonts w:ascii="仿宋" w:eastAsia="仿宋" w:hAnsi="仿宋" w:cs="仿宋" w:hint="eastAsia"/>
          <w:sz w:val="32"/>
          <w:szCs w:val="32"/>
        </w:rPr>
        <w:t>牢固树立“数据质量生命线”意识，继续贯彻落实中央《意见》《办法》《规定》，以及国家统计局印发的系列规章、文件、制度，矢志不渝防范和惩治统计造假弄虚作假。进一步健全数据质量管理、管控制度，清理规范各项调查工作流程，加强调查工作各环节的监督管理，使基层基础工作检查、“双随机”执法抽查等转化为提高统计调查数据质量的有效方法、有力武器，严惩统计造假、弄虚作假、以数谋私等行为，努力营造风清气正的统计调查环境。</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eastAsia="方正楷体简体" w:cs="方正楷体简体" w:hint="eastAsia"/>
          <w:b/>
          <w:bCs/>
          <w:sz w:val="32"/>
          <w:szCs w:val="32"/>
        </w:rPr>
        <w:t>（三）扎实抓好重点调查工作。</w:t>
      </w:r>
      <w:r w:rsidRPr="006B61D7">
        <w:rPr>
          <w:rFonts w:ascii="仿宋" w:eastAsia="仿宋" w:hAnsi="仿宋" w:cs="仿宋" w:hint="eastAsia"/>
          <w:sz w:val="32"/>
          <w:szCs w:val="32"/>
        </w:rPr>
        <w:t>做好粮食畜牧业调查归口管理。全面落实国家统计局归口管理实施方案，规范粮食、畜牧业调查数据采集方式，加强乡镇农业数据管理，增进部门数据共享，确保粮食畜牧业调查数据平稳衔接，重构农业统计调查新机制。抓好住户、价格调查样本轮换。扎实推进住户调查样本轮换工作，对标国家要求，及早部署落实，强化工作保障，依法依规推进，确保数据衔接。全面梳理调查分类结构，科学测算评估权数，合理确定调查样本网点。持续推进住户电子记账、农业遥感测量等新技术应用。加大城乡住户</w:t>
      </w:r>
      <w:r w:rsidRPr="006B61D7">
        <w:rPr>
          <w:rFonts w:ascii="仿宋" w:eastAsia="仿宋" w:hAnsi="仿宋" w:cs="仿宋"/>
          <w:sz w:val="32"/>
          <w:szCs w:val="32"/>
        </w:rPr>
        <w:t>E</w:t>
      </w:r>
      <w:r w:rsidRPr="006B61D7">
        <w:rPr>
          <w:rFonts w:ascii="仿宋" w:eastAsia="仿宋" w:hAnsi="仿宋" w:cs="仿宋" w:hint="eastAsia"/>
          <w:sz w:val="32"/>
          <w:szCs w:val="32"/>
        </w:rPr>
        <w:t>记账、</w:t>
      </w:r>
      <w:r w:rsidRPr="006B61D7">
        <w:rPr>
          <w:rFonts w:ascii="仿宋" w:eastAsia="仿宋" w:hAnsi="仿宋" w:cs="仿宋"/>
          <w:sz w:val="32"/>
          <w:szCs w:val="32"/>
        </w:rPr>
        <w:t>E</w:t>
      </w:r>
      <w:r w:rsidRPr="006B61D7">
        <w:rPr>
          <w:rFonts w:ascii="仿宋" w:eastAsia="仿宋" w:hAnsi="仿宋" w:cs="仿宋" w:hint="eastAsia"/>
          <w:sz w:val="32"/>
          <w:szCs w:val="32"/>
        </w:rPr>
        <w:t>调查推广力度，强化平台数据审核监管；深化农业遥感测量调查等。</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eastAsia="方正楷体简体" w:cs="方正楷体简体" w:hint="eastAsia"/>
          <w:b/>
          <w:bCs/>
          <w:sz w:val="32"/>
          <w:szCs w:val="32"/>
        </w:rPr>
        <w:t>（四）努力提高统计调查服务质效。</w:t>
      </w:r>
      <w:r w:rsidRPr="006B61D7">
        <w:rPr>
          <w:rFonts w:ascii="仿宋" w:eastAsia="仿宋" w:hAnsi="仿宋" w:cs="仿宋" w:hint="eastAsia"/>
          <w:sz w:val="32"/>
          <w:szCs w:val="32"/>
        </w:rPr>
        <w:t>主动融入经济社会发展大局，紧盯社会经济转型发展、高质量发展新特点，聚焦民生热点难点问题，突出“短、平、快”的优势，做好经济形势监测研判和数据解读，针对性开展调查分析及课题研究，为党委政府决策提供优质高效服务。强化统计跟踪监测，加强粮食、生猪、价格运行、劳动就业、居民收入等民生指标的监测、分析、预判、预警，持续跟踪重点行业、支柱产业、小微企业发展状况，及时反映有关情况，切实提高信息分析质效。精准调查分析研判，积极开展约稿调查，适时开展专题调研，真实反映实体经济、减税降费、乡村振兴等重大决策部署落实效果，为地方党委政府科学决策、宏观管理提供具有前瞻性针对性实效性的统计服务。</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二、部门预算单位构成</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资阳市雁江区社会经济调查队无下属单位。资阳市雁江区社会经济调查队是独立编制、独立核算的一级预算单位，核定编制</w:t>
      </w:r>
      <w:r w:rsidRPr="006B61D7">
        <w:rPr>
          <w:rFonts w:ascii="仿宋" w:eastAsia="仿宋" w:hAnsi="仿宋" w:cs="仿宋"/>
          <w:sz w:val="32"/>
          <w:szCs w:val="32"/>
        </w:rPr>
        <w:t>1</w:t>
      </w:r>
      <w:r w:rsidRPr="006B61D7">
        <w:rPr>
          <w:rFonts w:ascii="仿宋" w:eastAsia="仿宋" w:hAnsi="仿宋" w:cs="仿宋" w:hint="eastAsia"/>
          <w:sz w:val="32"/>
          <w:szCs w:val="32"/>
        </w:rPr>
        <w:t>人。</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三、收支预算情况说明</w:t>
      </w:r>
      <w:r>
        <w:rPr>
          <w:rFonts w:eastAsia="黑体"/>
          <w:sz w:val="32"/>
          <w:szCs w:val="32"/>
        </w:rPr>
        <w:t xml:space="preserve"> </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按照综合预算的原则，资阳市雁江区社会经济调查队所有收入和支出均纳入部门预算管理。收入包括：一般公共预算拨款收入</w:t>
      </w:r>
      <w:r w:rsidRPr="006B61D7">
        <w:rPr>
          <w:rFonts w:ascii="仿宋" w:eastAsia="仿宋" w:hAnsi="仿宋" w:cs="仿宋"/>
          <w:sz w:val="32"/>
          <w:szCs w:val="32"/>
        </w:rPr>
        <w:t>149.05</w:t>
      </w:r>
      <w:r w:rsidRPr="006B61D7">
        <w:rPr>
          <w:rFonts w:ascii="仿宋" w:eastAsia="仿宋" w:hAnsi="仿宋" w:cs="仿宋" w:hint="eastAsia"/>
          <w:sz w:val="32"/>
          <w:szCs w:val="32"/>
        </w:rPr>
        <w:t>万元；支出包括：一般公共服务支出</w:t>
      </w:r>
      <w:r w:rsidRPr="006B61D7">
        <w:rPr>
          <w:rFonts w:ascii="仿宋" w:eastAsia="仿宋" w:hAnsi="仿宋" w:cs="仿宋"/>
          <w:sz w:val="32"/>
          <w:szCs w:val="32"/>
        </w:rPr>
        <w:t>146.98</w:t>
      </w:r>
      <w:r w:rsidRPr="006B61D7">
        <w:rPr>
          <w:rFonts w:ascii="仿宋" w:eastAsia="仿宋" w:hAnsi="仿宋" w:cs="仿宋" w:hint="eastAsia"/>
          <w:sz w:val="32"/>
          <w:szCs w:val="32"/>
        </w:rPr>
        <w:t>万元，社会保障和就业支出</w:t>
      </w:r>
      <w:r w:rsidRPr="006B61D7">
        <w:rPr>
          <w:rFonts w:ascii="仿宋" w:eastAsia="仿宋" w:hAnsi="仿宋" w:cs="仿宋"/>
          <w:sz w:val="32"/>
          <w:szCs w:val="32"/>
        </w:rPr>
        <w:t>0.94</w:t>
      </w:r>
      <w:r w:rsidRPr="006B61D7">
        <w:rPr>
          <w:rFonts w:ascii="仿宋" w:eastAsia="仿宋" w:hAnsi="仿宋" w:cs="仿宋" w:hint="eastAsia"/>
          <w:sz w:val="32"/>
          <w:szCs w:val="32"/>
        </w:rPr>
        <w:t>万元，卫生健康支出</w:t>
      </w:r>
      <w:r w:rsidRPr="006B61D7">
        <w:rPr>
          <w:rFonts w:ascii="仿宋" w:eastAsia="仿宋" w:hAnsi="仿宋" w:cs="仿宋"/>
          <w:sz w:val="32"/>
          <w:szCs w:val="32"/>
        </w:rPr>
        <w:t>0.47</w:t>
      </w:r>
      <w:r w:rsidRPr="006B61D7">
        <w:rPr>
          <w:rFonts w:ascii="仿宋" w:eastAsia="仿宋" w:hAnsi="仿宋" w:cs="仿宋" w:hint="eastAsia"/>
          <w:sz w:val="32"/>
          <w:szCs w:val="32"/>
        </w:rPr>
        <w:t>万元，住房保障支出</w:t>
      </w:r>
      <w:r w:rsidRPr="006B61D7">
        <w:rPr>
          <w:rFonts w:ascii="仿宋" w:eastAsia="仿宋" w:hAnsi="仿宋" w:cs="仿宋"/>
          <w:sz w:val="32"/>
          <w:szCs w:val="32"/>
        </w:rPr>
        <w:t>0.66</w:t>
      </w:r>
      <w:r w:rsidRPr="006B61D7">
        <w:rPr>
          <w:rFonts w:ascii="仿宋" w:eastAsia="仿宋" w:hAnsi="仿宋" w:cs="仿宋" w:hint="eastAsia"/>
          <w:sz w:val="32"/>
          <w:szCs w:val="32"/>
        </w:rPr>
        <w:t>万元。资阳市雁江区社会经济调查队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年收支总预算</w:t>
      </w:r>
      <w:r w:rsidRPr="006B61D7">
        <w:rPr>
          <w:rFonts w:ascii="仿宋" w:eastAsia="仿宋" w:hAnsi="仿宋" w:cs="仿宋"/>
          <w:sz w:val="32"/>
          <w:szCs w:val="32"/>
        </w:rPr>
        <w:t>149.05</w:t>
      </w:r>
      <w:r w:rsidRPr="006B61D7">
        <w:rPr>
          <w:rFonts w:ascii="仿宋" w:eastAsia="仿宋" w:hAnsi="仿宋" w:cs="仿宋" w:hint="eastAsia"/>
          <w:sz w:val="32"/>
          <w:szCs w:val="32"/>
        </w:rPr>
        <w:t>万元，比</w:t>
      </w:r>
      <w:r w:rsidRPr="006B61D7">
        <w:rPr>
          <w:rFonts w:ascii="仿宋" w:eastAsia="仿宋" w:hAnsi="仿宋" w:cs="仿宋"/>
          <w:sz w:val="32"/>
          <w:szCs w:val="32"/>
        </w:rPr>
        <w:t>2021</w:t>
      </w:r>
      <w:r w:rsidRPr="006B61D7">
        <w:rPr>
          <w:rFonts w:ascii="仿宋" w:eastAsia="仿宋" w:hAnsi="仿宋" w:cs="仿宋" w:hint="eastAsia"/>
          <w:sz w:val="32"/>
          <w:szCs w:val="32"/>
        </w:rPr>
        <w:t>年收支预算总数增加</w:t>
      </w:r>
      <w:r w:rsidRPr="006B61D7">
        <w:rPr>
          <w:rFonts w:ascii="仿宋" w:eastAsia="仿宋" w:hAnsi="仿宋" w:cs="仿宋"/>
          <w:sz w:val="32"/>
          <w:szCs w:val="32"/>
        </w:rPr>
        <w:t>0.1</w:t>
      </w:r>
      <w:r w:rsidRPr="006B61D7">
        <w:rPr>
          <w:rFonts w:ascii="仿宋" w:eastAsia="仿宋" w:hAnsi="仿宋" w:cs="仿宋" w:hint="eastAsia"/>
          <w:sz w:val="32"/>
          <w:szCs w:val="32"/>
        </w:rPr>
        <w:t>万元，主要原因是</w:t>
      </w:r>
      <w:r w:rsidRPr="006B61D7">
        <w:rPr>
          <w:rFonts w:ascii="仿宋" w:eastAsia="仿宋" w:hAnsi="仿宋" w:cs="仿宋"/>
          <w:sz w:val="32"/>
          <w:szCs w:val="32"/>
        </w:rPr>
        <w:t>2022</w:t>
      </w:r>
      <w:r w:rsidRPr="006B61D7">
        <w:rPr>
          <w:rFonts w:ascii="仿宋" w:eastAsia="仿宋" w:hAnsi="仿宋" w:cs="仿宋" w:hint="eastAsia"/>
          <w:sz w:val="32"/>
          <w:szCs w:val="32"/>
        </w:rPr>
        <w:t>年人员工资调整。</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（一）收入预算情况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年收入预算</w:t>
      </w:r>
      <w:r w:rsidRPr="006B61D7">
        <w:rPr>
          <w:rFonts w:ascii="仿宋" w:eastAsia="仿宋" w:hAnsi="仿宋" w:cs="仿宋"/>
          <w:sz w:val="32"/>
          <w:szCs w:val="32"/>
        </w:rPr>
        <w:t>149.05</w:t>
      </w:r>
      <w:r w:rsidRPr="006B61D7">
        <w:rPr>
          <w:rFonts w:ascii="仿宋" w:eastAsia="仿宋" w:hAnsi="仿宋" w:cs="仿宋" w:hint="eastAsia"/>
          <w:sz w:val="32"/>
          <w:szCs w:val="32"/>
        </w:rPr>
        <w:t>万元，其中：一般公共预算拨款收入</w:t>
      </w:r>
      <w:r w:rsidRPr="006B61D7">
        <w:rPr>
          <w:rFonts w:ascii="仿宋" w:eastAsia="仿宋" w:hAnsi="仿宋" w:cs="仿宋"/>
          <w:sz w:val="32"/>
          <w:szCs w:val="32"/>
        </w:rPr>
        <w:t>149.05</w:t>
      </w:r>
      <w:r w:rsidRPr="006B61D7">
        <w:rPr>
          <w:rFonts w:ascii="仿宋" w:eastAsia="仿宋" w:hAnsi="仿宋" w:cs="仿宋" w:hint="eastAsia"/>
          <w:sz w:val="32"/>
          <w:szCs w:val="32"/>
        </w:rPr>
        <w:t>万元，占</w:t>
      </w:r>
      <w:r w:rsidRPr="006B61D7">
        <w:rPr>
          <w:rFonts w:ascii="仿宋" w:eastAsia="仿宋" w:hAnsi="仿宋" w:cs="仿宋"/>
          <w:sz w:val="32"/>
          <w:szCs w:val="32"/>
        </w:rPr>
        <w:t>100%</w:t>
      </w:r>
      <w:r w:rsidRPr="006B61D7">
        <w:rPr>
          <w:rFonts w:ascii="仿宋" w:eastAsia="仿宋" w:hAnsi="仿宋" w:cs="仿宋" w:hint="eastAsia"/>
          <w:sz w:val="32"/>
          <w:szCs w:val="32"/>
        </w:rPr>
        <w:t>。</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（二）支出预算情况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年支出预算</w:t>
      </w:r>
      <w:r w:rsidRPr="006B61D7">
        <w:rPr>
          <w:rFonts w:ascii="仿宋" w:eastAsia="仿宋" w:hAnsi="仿宋" w:cs="仿宋"/>
          <w:sz w:val="32"/>
          <w:szCs w:val="32"/>
        </w:rPr>
        <w:t>149.05</w:t>
      </w:r>
      <w:r w:rsidRPr="006B61D7">
        <w:rPr>
          <w:rFonts w:ascii="仿宋" w:eastAsia="仿宋" w:hAnsi="仿宋" w:cs="仿宋" w:hint="eastAsia"/>
          <w:sz w:val="32"/>
          <w:szCs w:val="32"/>
        </w:rPr>
        <w:t>万元，其中：基本支出</w:t>
      </w:r>
      <w:r w:rsidRPr="006B61D7">
        <w:rPr>
          <w:rFonts w:ascii="仿宋" w:eastAsia="仿宋" w:hAnsi="仿宋" w:cs="仿宋"/>
          <w:sz w:val="32"/>
          <w:szCs w:val="32"/>
        </w:rPr>
        <w:t>9.05</w:t>
      </w:r>
      <w:r w:rsidRPr="006B61D7">
        <w:rPr>
          <w:rFonts w:ascii="仿宋" w:eastAsia="仿宋" w:hAnsi="仿宋" w:cs="仿宋" w:hint="eastAsia"/>
          <w:sz w:val="32"/>
          <w:szCs w:val="32"/>
        </w:rPr>
        <w:t>万元，占</w:t>
      </w:r>
      <w:r w:rsidRPr="006B61D7">
        <w:rPr>
          <w:rFonts w:ascii="仿宋" w:eastAsia="仿宋" w:hAnsi="仿宋" w:cs="仿宋"/>
          <w:sz w:val="32"/>
          <w:szCs w:val="32"/>
        </w:rPr>
        <w:t>6.07%</w:t>
      </w:r>
      <w:r w:rsidRPr="006B61D7">
        <w:rPr>
          <w:rFonts w:ascii="仿宋" w:eastAsia="仿宋" w:hAnsi="仿宋" w:cs="仿宋" w:hint="eastAsia"/>
          <w:sz w:val="32"/>
          <w:szCs w:val="32"/>
        </w:rPr>
        <w:t>；项目支出</w:t>
      </w:r>
      <w:r w:rsidRPr="006B61D7">
        <w:rPr>
          <w:rFonts w:ascii="仿宋" w:eastAsia="仿宋" w:hAnsi="仿宋" w:cs="仿宋"/>
          <w:sz w:val="32"/>
          <w:szCs w:val="32"/>
        </w:rPr>
        <w:t>140</w:t>
      </w:r>
      <w:r w:rsidRPr="006B61D7">
        <w:rPr>
          <w:rFonts w:ascii="仿宋" w:eastAsia="仿宋" w:hAnsi="仿宋" w:cs="仿宋" w:hint="eastAsia"/>
          <w:sz w:val="32"/>
          <w:szCs w:val="32"/>
        </w:rPr>
        <w:t>万元，占</w:t>
      </w:r>
      <w:r w:rsidRPr="006B61D7">
        <w:rPr>
          <w:rFonts w:ascii="仿宋" w:eastAsia="仿宋" w:hAnsi="仿宋" w:cs="仿宋"/>
          <w:sz w:val="32"/>
          <w:szCs w:val="32"/>
        </w:rPr>
        <w:t>93.93%</w:t>
      </w:r>
      <w:r w:rsidRPr="006B61D7">
        <w:rPr>
          <w:rFonts w:ascii="仿宋" w:eastAsia="仿宋" w:hAnsi="仿宋" w:cs="仿宋" w:hint="eastAsia"/>
          <w:sz w:val="32"/>
          <w:szCs w:val="32"/>
        </w:rPr>
        <w:t>。</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四、财政拨款收支预算情况说明</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年财政拨款收支总预算</w:t>
      </w:r>
      <w:r w:rsidRPr="006B61D7">
        <w:rPr>
          <w:rFonts w:ascii="仿宋" w:eastAsia="仿宋" w:hAnsi="仿宋" w:cs="仿宋"/>
          <w:sz w:val="32"/>
          <w:szCs w:val="32"/>
        </w:rPr>
        <w:t>149.05</w:t>
      </w:r>
      <w:r w:rsidRPr="006B61D7">
        <w:rPr>
          <w:rFonts w:ascii="仿宋" w:eastAsia="仿宋" w:hAnsi="仿宋" w:cs="仿宋" w:hint="eastAsia"/>
          <w:sz w:val="32"/>
          <w:szCs w:val="32"/>
        </w:rPr>
        <w:t>万元，比</w:t>
      </w:r>
      <w:r w:rsidRPr="006B61D7">
        <w:rPr>
          <w:rFonts w:ascii="仿宋" w:eastAsia="仿宋" w:hAnsi="仿宋" w:cs="仿宋"/>
          <w:sz w:val="32"/>
          <w:szCs w:val="32"/>
        </w:rPr>
        <w:t>2021</w:t>
      </w:r>
      <w:r w:rsidRPr="006B61D7">
        <w:rPr>
          <w:rFonts w:ascii="仿宋" w:eastAsia="仿宋" w:hAnsi="仿宋" w:cs="仿宋" w:hint="eastAsia"/>
          <w:sz w:val="32"/>
          <w:szCs w:val="32"/>
        </w:rPr>
        <w:t>年财政拨款收支总预算增加</w:t>
      </w:r>
      <w:r w:rsidRPr="006B61D7">
        <w:rPr>
          <w:rFonts w:ascii="仿宋" w:eastAsia="仿宋" w:hAnsi="仿宋" w:cs="仿宋"/>
          <w:sz w:val="32"/>
          <w:szCs w:val="32"/>
        </w:rPr>
        <w:t>0.1</w:t>
      </w:r>
      <w:r w:rsidRPr="006B61D7">
        <w:rPr>
          <w:rFonts w:ascii="仿宋" w:eastAsia="仿宋" w:hAnsi="仿宋" w:cs="仿宋" w:hint="eastAsia"/>
          <w:sz w:val="32"/>
          <w:szCs w:val="32"/>
        </w:rPr>
        <w:t>万元，主要原因</w:t>
      </w:r>
      <w:r w:rsidRPr="006B61D7">
        <w:rPr>
          <w:rFonts w:ascii="仿宋" w:eastAsia="仿宋" w:hAnsi="仿宋" w:cs="仿宋"/>
          <w:sz w:val="32"/>
          <w:szCs w:val="32"/>
        </w:rPr>
        <w:t>2022</w:t>
      </w:r>
      <w:r w:rsidRPr="006B61D7">
        <w:rPr>
          <w:rFonts w:ascii="仿宋" w:eastAsia="仿宋" w:hAnsi="仿宋" w:cs="仿宋" w:hint="eastAsia"/>
          <w:sz w:val="32"/>
          <w:szCs w:val="32"/>
        </w:rPr>
        <w:t>年人员工资调整。</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收入包括：本年一般公共预算拨款收入</w:t>
      </w:r>
      <w:r w:rsidRPr="006B61D7">
        <w:rPr>
          <w:rFonts w:ascii="仿宋" w:eastAsia="仿宋" w:hAnsi="仿宋" w:cs="仿宋"/>
          <w:sz w:val="32"/>
          <w:szCs w:val="32"/>
        </w:rPr>
        <w:t>149.05</w:t>
      </w:r>
      <w:r w:rsidRPr="006B61D7">
        <w:rPr>
          <w:rFonts w:ascii="仿宋" w:eastAsia="仿宋" w:hAnsi="仿宋" w:cs="仿宋" w:hint="eastAsia"/>
          <w:sz w:val="32"/>
          <w:szCs w:val="32"/>
        </w:rPr>
        <w:t>万元；支出包括：一般公共服务支出</w:t>
      </w:r>
      <w:r w:rsidRPr="006B61D7">
        <w:rPr>
          <w:rFonts w:ascii="仿宋" w:eastAsia="仿宋" w:hAnsi="仿宋" w:cs="仿宋"/>
          <w:sz w:val="32"/>
          <w:szCs w:val="32"/>
        </w:rPr>
        <w:t>146.98</w:t>
      </w:r>
      <w:r w:rsidRPr="006B61D7">
        <w:rPr>
          <w:rFonts w:ascii="仿宋" w:eastAsia="仿宋" w:hAnsi="仿宋" w:cs="仿宋" w:hint="eastAsia"/>
          <w:sz w:val="32"/>
          <w:szCs w:val="32"/>
        </w:rPr>
        <w:t>万元，社会保障和就业支出</w:t>
      </w:r>
      <w:r w:rsidRPr="006B61D7">
        <w:rPr>
          <w:rFonts w:ascii="仿宋" w:eastAsia="仿宋" w:hAnsi="仿宋" w:cs="仿宋"/>
          <w:sz w:val="32"/>
          <w:szCs w:val="32"/>
        </w:rPr>
        <w:t>0.94</w:t>
      </w:r>
      <w:r w:rsidRPr="006B61D7">
        <w:rPr>
          <w:rFonts w:ascii="仿宋" w:eastAsia="仿宋" w:hAnsi="仿宋" w:cs="仿宋" w:hint="eastAsia"/>
          <w:sz w:val="32"/>
          <w:szCs w:val="32"/>
        </w:rPr>
        <w:t>万元，卫生健康支出</w:t>
      </w:r>
      <w:r w:rsidRPr="006B61D7">
        <w:rPr>
          <w:rFonts w:ascii="仿宋" w:eastAsia="仿宋" w:hAnsi="仿宋" w:cs="仿宋"/>
          <w:sz w:val="32"/>
          <w:szCs w:val="32"/>
        </w:rPr>
        <w:t>0.47</w:t>
      </w:r>
      <w:r w:rsidRPr="006B61D7">
        <w:rPr>
          <w:rFonts w:ascii="仿宋" w:eastAsia="仿宋" w:hAnsi="仿宋" w:cs="仿宋" w:hint="eastAsia"/>
          <w:sz w:val="32"/>
          <w:szCs w:val="32"/>
        </w:rPr>
        <w:t>万元，住房保障支出</w:t>
      </w:r>
      <w:r w:rsidRPr="006B61D7">
        <w:rPr>
          <w:rFonts w:ascii="仿宋" w:eastAsia="仿宋" w:hAnsi="仿宋" w:cs="仿宋"/>
          <w:sz w:val="32"/>
          <w:szCs w:val="32"/>
        </w:rPr>
        <w:t>0.66</w:t>
      </w:r>
      <w:r w:rsidRPr="006B61D7">
        <w:rPr>
          <w:rFonts w:ascii="仿宋" w:eastAsia="仿宋" w:hAnsi="仿宋" w:cs="仿宋" w:hint="eastAsia"/>
          <w:sz w:val="32"/>
          <w:szCs w:val="32"/>
        </w:rPr>
        <w:t>万元。</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五、一般公共预算当年拨款情况说明</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（一）一般公共预算当年拨款规模变化情况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年一般公共预算当年拨款</w:t>
      </w:r>
      <w:r w:rsidRPr="006B61D7">
        <w:rPr>
          <w:rFonts w:ascii="仿宋" w:eastAsia="仿宋" w:hAnsi="仿宋" w:cs="仿宋"/>
          <w:sz w:val="32"/>
          <w:szCs w:val="32"/>
        </w:rPr>
        <w:t>149.05</w:t>
      </w:r>
      <w:r w:rsidRPr="006B61D7">
        <w:rPr>
          <w:rFonts w:ascii="仿宋" w:eastAsia="仿宋" w:hAnsi="仿宋" w:cs="仿宋" w:hint="eastAsia"/>
          <w:sz w:val="32"/>
          <w:szCs w:val="32"/>
        </w:rPr>
        <w:t>万元，比</w:t>
      </w:r>
      <w:r w:rsidRPr="006B61D7">
        <w:rPr>
          <w:rFonts w:ascii="仿宋" w:eastAsia="仿宋" w:hAnsi="仿宋" w:cs="仿宋"/>
          <w:sz w:val="32"/>
          <w:szCs w:val="32"/>
        </w:rPr>
        <w:t>2021</w:t>
      </w:r>
      <w:r w:rsidRPr="006B61D7">
        <w:rPr>
          <w:rFonts w:ascii="仿宋" w:eastAsia="仿宋" w:hAnsi="仿宋" w:cs="仿宋" w:hint="eastAsia"/>
          <w:sz w:val="32"/>
          <w:szCs w:val="32"/>
        </w:rPr>
        <w:t>年预算数增加</w:t>
      </w:r>
      <w:r w:rsidRPr="006B61D7">
        <w:rPr>
          <w:rFonts w:ascii="仿宋" w:eastAsia="仿宋" w:hAnsi="仿宋" w:cs="仿宋"/>
          <w:sz w:val="32"/>
          <w:szCs w:val="32"/>
        </w:rPr>
        <w:t>0.1</w:t>
      </w:r>
      <w:r w:rsidRPr="006B61D7">
        <w:rPr>
          <w:rFonts w:ascii="仿宋" w:eastAsia="仿宋" w:hAnsi="仿宋" w:cs="仿宋" w:hint="eastAsia"/>
          <w:sz w:val="32"/>
          <w:szCs w:val="32"/>
        </w:rPr>
        <w:t>万元。主要原因是</w:t>
      </w:r>
      <w:r w:rsidRPr="006B61D7">
        <w:rPr>
          <w:rFonts w:ascii="仿宋" w:eastAsia="仿宋" w:hAnsi="仿宋" w:cs="仿宋"/>
          <w:sz w:val="32"/>
          <w:szCs w:val="32"/>
        </w:rPr>
        <w:t>2022</w:t>
      </w:r>
      <w:r w:rsidRPr="006B61D7">
        <w:rPr>
          <w:rFonts w:ascii="仿宋" w:eastAsia="仿宋" w:hAnsi="仿宋" w:cs="仿宋" w:hint="eastAsia"/>
          <w:sz w:val="32"/>
          <w:szCs w:val="32"/>
        </w:rPr>
        <w:t>年人员工资调整。</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（二）一般公共预算当年拨款结构情况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一般公共服务支</w:t>
      </w:r>
      <w:r w:rsidRPr="006B61D7">
        <w:rPr>
          <w:rFonts w:ascii="仿宋" w:eastAsia="仿宋" w:hAnsi="仿宋" w:cs="仿宋"/>
          <w:sz w:val="32"/>
          <w:szCs w:val="32"/>
        </w:rPr>
        <w:t>146.98</w:t>
      </w:r>
      <w:r w:rsidRPr="006B61D7">
        <w:rPr>
          <w:rFonts w:ascii="仿宋" w:eastAsia="仿宋" w:hAnsi="仿宋" w:cs="仿宋" w:hint="eastAsia"/>
          <w:sz w:val="32"/>
          <w:szCs w:val="32"/>
        </w:rPr>
        <w:t>万元，占</w:t>
      </w:r>
      <w:r w:rsidRPr="006B61D7">
        <w:rPr>
          <w:rFonts w:ascii="仿宋" w:eastAsia="仿宋" w:hAnsi="仿宋" w:cs="仿宋"/>
          <w:sz w:val="32"/>
          <w:szCs w:val="32"/>
        </w:rPr>
        <w:t>98.61%</w:t>
      </w:r>
      <w:r w:rsidRPr="006B61D7">
        <w:rPr>
          <w:rFonts w:ascii="仿宋" w:eastAsia="仿宋" w:hAnsi="仿宋" w:cs="仿宋" w:hint="eastAsia"/>
          <w:sz w:val="32"/>
          <w:szCs w:val="32"/>
        </w:rPr>
        <w:t>；社会保障和就业支出</w:t>
      </w:r>
      <w:r w:rsidRPr="006B61D7">
        <w:rPr>
          <w:rFonts w:ascii="仿宋" w:eastAsia="仿宋" w:hAnsi="仿宋" w:cs="仿宋"/>
          <w:sz w:val="32"/>
          <w:szCs w:val="32"/>
        </w:rPr>
        <w:t>0.94</w:t>
      </w:r>
      <w:r w:rsidRPr="006B61D7">
        <w:rPr>
          <w:rFonts w:ascii="仿宋" w:eastAsia="仿宋" w:hAnsi="仿宋" w:cs="仿宋" w:hint="eastAsia"/>
          <w:sz w:val="32"/>
          <w:szCs w:val="32"/>
        </w:rPr>
        <w:t>万元，占</w:t>
      </w:r>
      <w:r w:rsidRPr="006B61D7">
        <w:rPr>
          <w:rFonts w:ascii="仿宋" w:eastAsia="仿宋" w:hAnsi="仿宋" w:cs="仿宋"/>
          <w:sz w:val="32"/>
          <w:szCs w:val="32"/>
        </w:rPr>
        <w:t>0.63%</w:t>
      </w:r>
      <w:r w:rsidRPr="006B61D7">
        <w:rPr>
          <w:rFonts w:ascii="仿宋" w:eastAsia="仿宋" w:hAnsi="仿宋" w:cs="仿宋" w:hint="eastAsia"/>
          <w:sz w:val="32"/>
          <w:szCs w:val="32"/>
        </w:rPr>
        <w:t>；卫生健康支出</w:t>
      </w:r>
      <w:r w:rsidRPr="006B61D7">
        <w:rPr>
          <w:rFonts w:ascii="仿宋" w:eastAsia="仿宋" w:hAnsi="仿宋" w:cs="仿宋"/>
          <w:sz w:val="32"/>
          <w:szCs w:val="32"/>
        </w:rPr>
        <w:t>0.47</w:t>
      </w:r>
      <w:r w:rsidRPr="006B61D7">
        <w:rPr>
          <w:rFonts w:ascii="仿宋" w:eastAsia="仿宋" w:hAnsi="仿宋" w:cs="仿宋" w:hint="eastAsia"/>
          <w:sz w:val="32"/>
          <w:szCs w:val="32"/>
        </w:rPr>
        <w:t>万元，占</w:t>
      </w:r>
      <w:r w:rsidRPr="006B61D7">
        <w:rPr>
          <w:rFonts w:ascii="仿宋" w:eastAsia="仿宋" w:hAnsi="仿宋" w:cs="仿宋"/>
          <w:sz w:val="32"/>
          <w:szCs w:val="32"/>
        </w:rPr>
        <w:t>0.32%</w:t>
      </w:r>
      <w:r w:rsidRPr="006B61D7">
        <w:rPr>
          <w:rFonts w:ascii="仿宋" w:eastAsia="仿宋" w:hAnsi="仿宋" w:cs="仿宋" w:hint="eastAsia"/>
          <w:sz w:val="32"/>
          <w:szCs w:val="32"/>
        </w:rPr>
        <w:t>；住房保障支出</w:t>
      </w:r>
      <w:r w:rsidRPr="006B61D7">
        <w:rPr>
          <w:rFonts w:ascii="仿宋" w:eastAsia="仿宋" w:hAnsi="仿宋" w:cs="仿宋"/>
          <w:sz w:val="32"/>
          <w:szCs w:val="32"/>
        </w:rPr>
        <w:t>0.66</w:t>
      </w:r>
      <w:r w:rsidRPr="006B61D7">
        <w:rPr>
          <w:rFonts w:ascii="仿宋" w:eastAsia="仿宋" w:hAnsi="仿宋" w:cs="仿宋" w:hint="eastAsia"/>
          <w:sz w:val="32"/>
          <w:szCs w:val="32"/>
        </w:rPr>
        <w:t>万元，占</w:t>
      </w:r>
      <w:r w:rsidRPr="006B61D7">
        <w:rPr>
          <w:rFonts w:ascii="仿宋" w:eastAsia="仿宋" w:hAnsi="仿宋" w:cs="仿宋"/>
          <w:sz w:val="32"/>
          <w:szCs w:val="32"/>
        </w:rPr>
        <w:t>0.44%</w:t>
      </w:r>
      <w:r w:rsidRPr="006B61D7">
        <w:rPr>
          <w:rFonts w:ascii="仿宋" w:eastAsia="仿宋" w:hAnsi="仿宋" w:cs="仿宋" w:hint="eastAsia"/>
          <w:sz w:val="32"/>
          <w:szCs w:val="32"/>
        </w:rPr>
        <w:t>。</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（三）一般公共预算当年拨款具体使用情况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1. </w:t>
      </w:r>
      <w:r w:rsidRPr="006B61D7">
        <w:rPr>
          <w:rFonts w:ascii="仿宋" w:eastAsia="仿宋" w:hAnsi="仿宋" w:cs="仿宋" w:hint="eastAsia"/>
          <w:sz w:val="32"/>
          <w:szCs w:val="32"/>
        </w:rPr>
        <w:t>一般公共服务（类）财政事务（款）事业运行（项）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6.98</w:t>
      </w:r>
      <w:r w:rsidRPr="006B61D7">
        <w:rPr>
          <w:rFonts w:ascii="仿宋" w:eastAsia="仿宋" w:hAnsi="仿宋" w:cs="仿宋" w:hint="eastAsia"/>
          <w:sz w:val="32"/>
          <w:szCs w:val="32"/>
        </w:rPr>
        <w:t>万元，主要用于：事业单位正常运转的基本支出，包括基本工资、津贴补贴等人员经费以及办公费、印刷费、水电费等日常公用经费。</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2. </w:t>
      </w:r>
      <w:r w:rsidRPr="006B61D7">
        <w:rPr>
          <w:rFonts w:ascii="仿宋" w:eastAsia="仿宋" w:hAnsi="仿宋" w:cs="仿宋" w:hint="eastAsia"/>
          <w:sz w:val="32"/>
          <w:szCs w:val="32"/>
        </w:rPr>
        <w:t>一般公共服务（类）统计信息事务（款）统计抽样调查（项）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140</w:t>
      </w:r>
      <w:r w:rsidRPr="006B61D7">
        <w:rPr>
          <w:rFonts w:ascii="仿宋" w:eastAsia="仿宋" w:hAnsi="仿宋" w:cs="仿宋" w:hint="eastAsia"/>
          <w:sz w:val="32"/>
          <w:szCs w:val="32"/>
        </w:rPr>
        <w:t>万元，主要用于：包括城乡住户一体化调查、规模以下工业企业调查、居民消费价格和农业生产资料价格调查、劳动力调查、粮食产量对地遥感调查、生猪大县和畜禽监测调查、政府投资建设项目监测调查等各项统计业务的会议费、办公费、培训费、各种资料表册印刷费、上级检查接待、劳务及其他交通费等。</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3. </w:t>
      </w:r>
      <w:r w:rsidRPr="006B61D7">
        <w:rPr>
          <w:rFonts w:ascii="仿宋" w:eastAsia="仿宋" w:hAnsi="仿宋" w:cs="仿宋" w:hint="eastAsia"/>
          <w:sz w:val="32"/>
          <w:szCs w:val="32"/>
        </w:rPr>
        <w:t>社会保障和就业（类）行政事业单位养老支出（款）机关事业单位基本养老保险缴费支出（项）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0.88</w:t>
      </w:r>
      <w:r w:rsidRPr="006B61D7">
        <w:rPr>
          <w:rFonts w:ascii="仿宋" w:eastAsia="仿宋" w:hAnsi="仿宋" w:cs="仿宋" w:hint="eastAsia"/>
          <w:sz w:val="32"/>
          <w:szCs w:val="32"/>
        </w:rPr>
        <w:t>万元，用于单位缴纳的基本养老保险支出。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4. </w:t>
      </w:r>
      <w:r w:rsidRPr="006B61D7">
        <w:rPr>
          <w:rFonts w:ascii="仿宋" w:eastAsia="仿宋" w:hAnsi="仿宋" w:cs="仿宋" w:hint="eastAsia"/>
          <w:sz w:val="32"/>
          <w:szCs w:val="32"/>
        </w:rPr>
        <w:t>社会保障和就业（类）行政事业单位其他社会保障和就业支出（款）机关事业单位其他社会保障和就业支出（项）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0.06</w:t>
      </w:r>
      <w:r w:rsidRPr="006B61D7">
        <w:rPr>
          <w:rFonts w:ascii="仿宋" w:eastAsia="仿宋" w:hAnsi="仿宋" w:cs="仿宋" w:hint="eastAsia"/>
          <w:sz w:val="32"/>
          <w:szCs w:val="32"/>
        </w:rPr>
        <w:t>万元，用于单位缴纳的工伤、失业等保险支出。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5. </w:t>
      </w:r>
      <w:r w:rsidRPr="006B61D7">
        <w:rPr>
          <w:rFonts w:ascii="仿宋" w:eastAsia="仿宋" w:hAnsi="仿宋" w:cs="仿宋" w:hint="eastAsia"/>
          <w:sz w:val="32"/>
          <w:szCs w:val="32"/>
        </w:rPr>
        <w:t>卫生健康支出（类）行政事业单位医疗（款）事业单位医疗（项）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0.41</w:t>
      </w:r>
      <w:r w:rsidRPr="006B61D7">
        <w:rPr>
          <w:rFonts w:ascii="仿宋" w:eastAsia="仿宋" w:hAnsi="仿宋" w:cs="仿宋" w:hint="eastAsia"/>
          <w:sz w:val="32"/>
          <w:szCs w:val="32"/>
        </w:rPr>
        <w:t>万元，用于为职工缴纳的基本医疗保险支出。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 xml:space="preserve">6. </w:t>
      </w:r>
      <w:r w:rsidRPr="006B61D7">
        <w:rPr>
          <w:rFonts w:ascii="仿宋" w:eastAsia="仿宋" w:hAnsi="仿宋" w:cs="仿宋" w:hint="eastAsia"/>
          <w:sz w:val="32"/>
          <w:szCs w:val="32"/>
        </w:rPr>
        <w:t>卫生健康支出（类）行政事业单位医疗（款）公务员医疗补助（项）</w:t>
      </w:r>
      <w:r w:rsidRPr="006B61D7">
        <w:rPr>
          <w:rFonts w:ascii="仿宋" w:eastAsia="仿宋" w:hAnsi="仿宋" w:cs="仿宋"/>
          <w:sz w:val="32"/>
          <w:szCs w:val="32"/>
        </w:rPr>
        <w:t>2022</w:t>
      </w:r>
      <w:r w:rsidRPr="006B61D7">
        <w:rPr>
          <w:rFonts w:ascii="仿宋" w:eastAsia="仿宋" w:hAnsi="仿宋" w:cs="仿宋" w:hint="eastAsia"/>
          <w:sz w:val="32"/>
          <w:szCs w:val="32"/>
        </w:rPr>
        <w:t>年预算数为</w:t>
      </w:r>
      <w:r w:rsidRPr="006B61D7">
        <w:rPr>
          <w:rFonts w:ascii="仿宋" w:eastAsia="仿宋" w:hAnsi="仿宋" w:cs="仿宋"/>
          <w:sz w:val="32"/>
          <w:szCs w:val="32"/>
        </w:rPr>
        <w:t>0.06</w:t>
      </w:r>
      <w:r w:rsidRPr="006B61D7">
        <w:rPr>
          <w:rFonts w:ascii="仿宋" w:eastAsia="仿宋" w:hAnsi="仿宋" w:cs="仿宋" w:hint="eastAsia"/>
          <w:sz w:val="32"/>
          <w:szCs w:val="32"/>
        </w:rPr>
        <w:t>万元，用于为职工缴纳的公务员医疗补助支出。</w:t>
      </w:r>
    </w:p>
    <w:p w:rsidR="00D45CB4" w:rsidRPr="007321BD" w:rsidRDefault="00D45CB4" w:rsidP="006B61D7">
      <w:pPr>
        <w:snapToGrid w:val="0"/>
        <w:spacing w:line="560" w:lineRule="exact"/>
        <w:ind w:firstLineChars="200" w:firstLine="31680"/>
        <w:rPr>
          <w:rFonts w:eastAsia="仿宋_GB2312"/>
          <w:sz w:val="32"/>
          <w:szCs w:val="32"/>
        </w:rPr>
      </w:pPr>
      <w:r w:rsidRPr="006B61D7">
        <w:rPr>
          <w:rFonts w:ascii="仿宋" w:eastAsia="仿宋" w:hAnsi="仿宋" w:cs="仿宋"/>
          <w:sz w:val="32"/>
          <w:szCs w:val="32"/>
        </w:rPr>
        <w:t xml:space="preserve">7. </w:t>
      </w:r>
      <w:r w:rsidRPr="006B61D7">
        <w:rPr>
          <w:rFonts w:ascii="仿宋" w:eastAsia="仿宋" w:hAnsi="仿宋" w:cs="仿宋" w:hint="eastAsia"/>
          <w:sz w:val="32"/>
          <w:szCs w:val="32"/>
        </w:rPr>
        <w:t>住房保障（类）住房改革支出（款）住房公积金（项）：</w:t>
      </w:r>
      <w:r w:rsidRPr="006B61D7">
        <w:rPr>
          <w:rFonts w:ascii="仿宋" w:eastAsia="仿宋" w:hAnsi="仿宋" w:cs="仿宋"/>
          <w:sz w:val="32"/>
          <w:szCs w:val="32"/>
        </w:rPr>
        <w:t>2021</w:t>
      </w:r>
      <w:r w:rsidRPr="006B61D7">
        <w:rPr>
          <w:rFonts w:ascii="仿宋" w:eastAsia="仿宋" w:hAnsi="仿宋" w:cs="仿宋" w:hint="eastAsia"/>
          <w:sz w:val="32"/>
          <w:szCs w:val="32"/>
        </w:rPr>
        <w:t>年预算数为</w:t>
      </w:r>
      <w:r w:rsidRPr="006B61D7">
        <w:rPr>
          <w:rFonts w:ascii="仿宋" w:eastAsia="仿宋" w:hAnsi="仿宋" w:cs="仿宋"/>
          <w:sz w:val="32"/>
          <w:szCs w:val="32"/>
        </w:rPr>
        <w:t>0.66</w:t>
      </w:r>
      <w:r w:rsidRPr="006B61D7">
        <w:rPr>
          <w:rFonts w:ascii="仿宋" w:eastAsia="仿宋" w:hAnsi="仿宋" w:cs="仿宋" w:hint="eastAsia"/>
          <w:sz w:val="32"/>
          <w:szCs w:val="32"/>
        </w:rPr>
        <w:t>万元，主要用于：部门按人力资源和社会保障部、财政部规定的基本工资和津贴补贴以及规定比例为职工缴纳的住房公积金支出。</w:t>
      </w:r>
    </w:p>
    <w:p w:rsidR="00D45CB4" w:rsidRDefault="00D45CB4" w:rsidP="006B61D7">
      <w:pPr>
        <w:snapToGrid w:val="0"/>
        <w:spacing w:line="560" w:lineRule="exact"/>
        <w:ind w:leftChars="70" w:left="31680" w:firstLineChars="150" w:firstLine="31680"/>
        <w:rPr>
          <w:rFonts w:eastAsia="黑体"/>
          <w:sz w:val="32"/>
          <w:szCs w:val="32"/>
        </w:rPr>
      </w:pPr>
      <w:r>
        <w:rPr>
          <w:rFonts w:eastAsia="黑体" w:cs="黑体" w:hint="eastAsia"/>
          <w:sz w:val="32"/>
          <w:szCs w:val="32"/>
        </w:rPr>
        <w:t>六、一般公共预算基本支出情况说明</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年一般公共预算基本支出</w:t>
      </w:r>
      <w:r w:rsidRPr="006B61D7">
        <w:rPr>
          <w:rFonts w:ascii="仿宋" w:eastAsia="仿宋" w:hAnsi="仿宋" w:cs="仿宋"/>
          <w:sz w:val="32"/>
          <w:szCs w:val="32"/>
        </w:rPr>
        <w:t>9.05</w:t>
      </w:r>
      <w:r w:rsidRPr="006B61D7">
        <w:rPr>
          <w:rFonts w:ascii="仿宋" w:eastAsia="仿宋" w:hAnsi="仿宋" w:cs="仿宋" w:hint="eastAsia"/>
          <w:sz w:val="32"/>
          <w:szCs w:val="32"/>
        </w:rPr>
        <w:t>万元，其中：</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人员经费</w:t>
      </w:r>
      <w:r w:rsidRPr="006B61D7">
        <w:rPr>
          <w:rFonts w:ascii="仿宋" w:eastAsia="仿宋" w:hAnsi="仿宋" w:cs="仿宋"/>
          <w:sz w:val="32"/>
          <w:szCs w:val="32"/>
        </w:rPr>
        <w:t>7.61</w:t>
      </w:r>
      <w:r w:rsidRPr="006B61D7">
        <w:rPr>
          <w:rFonts w:ascii="仿宋" w:eastAsia="仿宋" w:hAnsi="仿宋" w:cs="仿宋" w:hint="eastAsia"/>
          <w:sz w:val="32"/>
          <w:szCs w:val="32"/>
        </w:rPr>
        <w:t>万元，主要包括：基本工资、津贴补贴、奖金、社会保险缴费等。</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公用经费</w:t>
      </w:r>
      <w:r w:rsidRPr="006B61D7">
        <w:rPr>
          <w:rFonts w:ascii="仿宋" w:eastAsia="仿宋" w:hAnsi="仿宋" w:cs="仿宋"/>
          <w:sz w:val="32"/>
          <w:szCs w:val="32"/>
        </w:rPr>
        <w:t>1.45</w:t>
      </w:r>
      <w:r w:rsidRPr="006B61D7">
        <w:rPr>
          <w:rFonts w:ascii="仿宋" w:eastAsia="仿宋" w:hAnsi="仿宋" w:cs="仿宋" w:hint="eastAsia"/>
          <w:sz w:val="32"/>
          <w:szCs w:val="32"/>
        </w:rPr>
        <w:t>万元，主要包括：办公费、水费、电费、邮电费、印刷费、差旅费、维修（护）费、劳务费等。</w:t>
      </w:r>
    </w:p>
    <w:p w:rsidR="00D45CB4" w:rsidRDefault="00D45CB4" w:rsidP="006B61D7">
      <w:pPr>
        <w:snapToGrid w:val="0"/>
        <w:spacing w:line="560" w:lineRule="exact"/>
        <w:ind w:leftChars="70" w:left="31680" w:firstLineChars="150" w:firstLine="31680"/>
        <w:rPr>
          <w:rFonts w:eastAsia="黑体"/>
          <w:sz w:val="32"/>
          <w:szCs w:val="32"/>
        </w:rPr>
      </w:pPr>
      <w:r>
        <w:rPr>
          <w:rFonts w:eastAsia="黑体" w:cs="黑体" w:hint="eastAsia"/>
          <w:sz w:val="32"/>
          <w:szCs w:val="32"/>
        </w:rPr>
        <w:t>七、“三公”经费财政拨款预算安排情况说明</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年没有使用政府性基金预算拨款安排的支出</w:t>
      </w:r>
    </w:p>
    <w:p w:rsidR="00D45CB4" w:rsidRDefault="00D45CB4" w:rsidP="006B61D7">
      <w:pPr>
        <w:snapToGrid w:val="0"/>
        <w:spacing w:line="560" w:lineRule="exact"/>
        <w:ind w:firstLineChars="200" w:firstLine="31680"/>
        <w:rPr>
          <w:rFonts w:eastAsia="方正仿宋简体"/>
          <w:sz w:val="32"/>
          <w:szCs w:val="32"/>
        </w:rPr>
      </w:pPr>
      <w:r>
        <w:rPr>
          <w:rFonts w:eastAsia="黑体" w:cs="黑体" w:hint="eastAsia"/>
          <w:sz w:val="32"/>
          <w:szCs w:val="32"/>
        </w:rPr>
        <w:t>八、政府性基金预算支出情况说明</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年没有使用政府性基金预算拨款安排的支出。</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九、国有资本经营预算支出情况说明</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年没有使用国有资本经营预算拨款安排的支出。</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十、其他重要事项的情况说明</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（一）机关运行经费</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资阳市雁江区社会经济调查队</w:t>
      </w:r>
      <w:r w:rsidRPr="006B61D7">
        <w:rPr>
          <w:rFonts w:ascii="仿宋" w:eastAsia="仿宋" w:hAnsi="仿宋" w:cs="仿宋"/>
          <w:sz w:val="32"/>
          <w:szCs w:val="32"/>
        </w:rPr>
        <w:t>2022</w:t>
      </w:r>
      <w:r w:rsidRPr="006B61D7">
        <w:rPr>
          <w:rFonts w:ascii="仿宋" w:eastAsia="仿宋" w:hAnsi="仿宋" w:cs="仿宋" w:hint="eastAsia"/>
          <w:sz w:val="32"/>
          <w:szCs w:val="32"/>
        </w:rPr>
        <w:t>年机关运行经费财政拨款预算为</w:t>
      </w:r>
      <w:r w:rsidRPr="006B61D7">
        <w:rPr>
          <w:rFonts w:ascii="仿宋" w:eastAsia="仿宋" w:hAnsi="仿宋" w:cs="仿宋"/>
          <w:sz w:val="32"/>
          <w:szCs w:val="32"/>
        </w:rPr>
        <w:t>1.45</w:t>
      </w:r>
      <w:r w:rsidRPr="006B61D7">
        <w:rPr>
          <w:rFonts w:ascii="仿宋" w:eastAsia="仿宋" w:hAnsi="仿宋" w:cs="仿宋" w:hint="eastAsia"/>
          <w:sz w:val="32"/>
          <w:szCs w:val="32"/>
        </w:rPr>
        <w:t>万元，比</w:t>
      </w:r>
      <w:r w:rsidRPr="006B61D7">
        <w:rPr>
          <w:rFonts w:ascii="仿宋" w:eastAsia="仿宋" w:hAnsi="仿宋" w:cs="仿宋"/>
          <w:sz w:val="32"/>
          <w:szCs w:val="32"/>
        </w:rPr>
        <w:t>2021</w:t>
      </w:r>
      <w:r w:rsidRPr="006B61D7">
        <w:rPr>
          <w:rFonts w:ascii="仿宋" w:eastAsia="仿宋" w:hAnsi="仿宋" w:cs="仿宋" w:hint="eastAsia"/>
          <w:sz w:val="32"/>
          <w:szCs w:val="32"/>
        </w:rPr>
        <w:t>年预算增加</w:t>
      </w:r>
      <w:r w:rsidRPr="006B61D7">
        <w:rPr>
          <w:rFonts w:ascii="仿宋" w:eastAsia="仿宋" w:hAnsi="仿宋" w:cs="仿宋"/>
          <w:sz w:val="32"/>
          <w:szCs w:val="32"/>
        </w:rPr>
        <w:t>0.1</w:t>
      </w:r>
      <w:r w:rsidRPr="006B61D7">
        <w:rPr>
          <w:rFonts w:ascii="仿宋" w:eastAsia="仿宋" w:hAnsi="仿宋" w:cs="仿宋" w:hint="eastAsia"/>
          <w:sz w:val="32"/>
          <w:szCs w:val="32"/>
        </w:rPr>
        <w:t>万元，增长</w:t>
      </w:r>
      <w:r w:rsidRPr="006B61D7">
        <w:rPr>
          <w:rFonts w:ascii="仿宋" w:eastAsia="仿宋" w:hAnsi="仿宋" w:cs="仿宋"/>
          <w:sz w:val="32"/>
          <w:szCs w:val="32"/>
        </w:rPr>
        <w:t>7.41%</w:t>
      </w:r>
      <w:r w:rsidRPr="006B61D7">
        <w:rPr>
          <w:rFonts w:ascii="仿宋" w:eastAsia="仿宋" w:hAnsi="仿宋" w:cs="仿宋" w:hint="eastAsia"/>
          <w:sz w:val="32"/>
          <w:szCs w:val="32"/>
        </w:rPr>
        <w:t>。</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（二）政府采购情况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2022</w:t>
      </w:r>
      <w:r w:rsidRPr="006B61D7">
        <w:rPr>
          <w:rFonts w:ascii="仿宋" w:eastAsia="仿宋" w:hAnsi="仿宋" w:cs="仿宋" w:hint="eastAsia"/>
          <w:sz w:val="32"/>
          <w:szCs w:val="32"/>
        </w:rPr>
        <w:t>年，资阳市雁江区社会经济调查队无政府采购项目，未安排政府采购预算。</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（三）国有资产占有使用情况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截至</w:t>
      </w:r>
      <w:r w:rsidRPr="006B61D7">
        <w:rPr>
          <w:rFonts w:ascii="仿宋" w:eastAsia="仿宋" w:hAnsi="仿宋" w:cs="仿宋"/>
          <w:sz w:val="32"/>
          <w:szCs w:val="32"/>
        </w:rPr>
        <w:t>2021</w:t>
      </w:r>
      <w:r w:rsidRPr="006B61D7">
        <w:rPr>
          <w:rFonts w:ascii="仿宋" w:eastAsia="仿宋" w:hAnsi="仿宋" w:cs="仿宋" w:hint="eastAsia"/>
          <w:sz w:val="32"/>
          <w:szCs w:val="32"/>
        </w:rPr>
        <w:t>年底，资阳市雁江区社会经济调查队共有车辆</w:t>
      </w:r>
      <w:r w:rsidRPr="006B61D7">
        <w:rPr>
          <w:rFonts w:ascii="仿宋" w:eastAsia="仿宋" w:hAnsi="仿宋" w:cs="仿宋"/>
          <w:sz w:val="32"/>
          <w:szCs w:val="32"/>
        </w:rPr>
        <w:t>0</w:t>
      </w:r>
      <w:r w:rsidRPr="006B61D7">
        <w:rPr>
          <w:rFonts w:ascii="仿宋" w:eastAsia="仿宋" w:hAnsi="仿宋" w:cs="仿宋" w:hint="eastAsia"/>
          <w:sz w:val="32"/>
          <w:szCs w:val="32"/>
        </w:rPr>
        <w:t>辆。无单位价值</w:t>
      </w:r>
      <w:r w:rsidRPr="006B61D7">
        <w:rPr>
          <w:rFonts w:ascii="仿宋" w:eastAsia="仿宋" w:hAnsi="仿宋" w:cs="仿宋"/>
          <w:sz w:val="32"/>
          <w:szCs w:val="32"/>
        </w:rPr>
        <w:t>100</w:t>
      </w:r>
      <w:r w:rsidRPr="006B61D7">
        <w:rPr>
          <w:rFonts w:ascii="仿宋" w:eastAsia="仿宋" w:hAnsi="仿宋" w:cs="仿宋" w:hint="eastAsia"/>
          <w:sz w:val="32"/>
          <w:szCs w:val="32"/>
        </w:rPr>
        <w:t>万元以上大型设备。</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sz w:val="32"/>
          <w:szCs w:val="32"/>
        </w:rPr>
        <w:t>2022</w:t>
      </w:r>
      <w:r w:rsidRPr="006B61D7">
        <w:rPr>
          <w:rFonts w:ascii="仿宋" w:eastAsia="仿宋" w:hAnsi="仿宋" w:cs="仿宋" w:hint="eastAsia"/>
          <w:sz w:val="32"/>
          <w:szCs w:val="32"/>
        </w:rPr>
        <w:t>年部门预算未安排购置车辆及单位价值</w:t>
      </w:r>
      <w:r w:rsidRPr="006B61D7">
        <w:rPr>
          <w:rFonts w:ascii="仿宋" w:eastAsia="仿宋" w:hAnsi="仿宋" w:cs="仿宋"/>
          <w:sz w:val="32"/>
          <w:szCs w:val="32"/>
        </w:rPr>
        <w:t>100</w:t>
      </w:r>
      <w:r w:rsidRPr="006B61D7">
        <w:rPr>
          <w:rFonts w:ascii="仿宋" w:eastAsia="仿宋" w:hAnsi="仿宋" w:cs="仿宋" w:hint="eastAsia"/>
          <w:sz w:val="32"/>
          <w:szCs w:val="32"/>
        </w:rPr>
        <w:t>万元以上大型设备。</w:t>
      </w:r>
    </w:p>
    <w:p w:rsidR="00D45CB4" w:rsidRPr="006B61D7" w:rsidRDefault="00D45CB4" w:rsidP="006B61D7">
      <w:pPr>
        <w:spacing w:line="600" w:lineRule="exact"/>
        <w:ind w:leftChars="284" w:left="31680"/>
        <w:rPr>
          <w:rFonts w:eastAsia="方正楷体简体"/>
          <w:b/>
          <w:bCs/>
          <w:sz w:val="32"/>
          <w:szCs w:val="32"/>
        </w:rPr>
      </w:pPr>
      <w:r w:rsidRPr="006B61D7">
        <w:rPr>
          <w:rFonts w:eastAsia="方正楷体简体" w:cs="方正楷体简体" w:hint="eastAsia"/>
          <w:b/>
          <w:bCs/>
          <w:sz w:val="32"/>
          <w:szCs w:val="32"/>
        </w:rPr>
        <w:t>（四）绩效目标设置情况</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绩效目标是预算编制的前提和基础，按照“费随事定”的原则，</w:t>
      </w:r>
      <w:r w:rsidRPr="006B61D7">
        <w:rPr>
          <w:rFonts w:ascii="仿宋" w:eastAsia="仿宋" w:hAnsi="仿宋" w:cs="仿宋"/>
          <w:sz w:val="32"/>
          <w:szCs w:val="32"/>
        </w:rPr>
        <w:t>2022</w:t>
      </w:r>
      <w:r w:rsidRPr="006B61D7">
        <w:rPr>
          <w:rFonts w:ascii="仿宋" w:eastAsia="仿宋" w:hAnsi="仿宋" w:cs="仿宋" w:hint="eastAsia"/>
          <w:sz w:val="32"/>
          <w:szCs w:val="32"/>
        </w:rPr>
        <w:t>年资阳市雁江区社会经济调查队就部门整体支出和所有项目支出按要求编制了绩效目标，从项目完成、项目效益、</w:t>
      </w:r>
      <w:bookmarkStart w:id="0" w:name="_GoBack"/>
      <w:bookmarkEnd w:id="0"/>
      <w:r w:rsidRPr="006B61D7">
        <w:rPr>
          <w:rFonts w:ascii="仿宋" w:eastAsia="仿宋" w:hAnsi="仿宋" w:cs="仿宋" w:hint="eastAsia"/>
          <w:sz w:val="32"/>
          <w:szCs w:val="32"/>
        </w:rPr>
        <w:t>满意度等方面设置了绩效指标，综合反映项目预期完成的数量、成本、时效、质量，预期达到的社会效益、经济效益、生态效益、可持续影响以及服务对象满意度等情况。（绩效目标具体情况详见公开表中的绩效目标表）。</w:t>
      </w:r>
    </w:p>
    <w:p w:rsidR="00D45CB4" w:rsidRDefault="00D45CB4" w:rsidP="006B61D7">
      <w:pPr>
        <w:snapToGrid w:val="0"/>
        <w:spacing w:line="560" w:lineRule="exact"/>
        <w:ind w:firstLineChars="200" w:firstLine="31680"/>
        <w:rPr>
          <w:rFonts w:eastAsia="黑体"/>
          <w:sz w:val="32"/>
          <w:szCs w:val="32"/>
        </w:rPr>
      </w:pPr>
      <w:r>
        <w:rPr>
          <w:rFonts w:eastAsia="黑体" w:cs="黑体" w:hint="eastAsia"/>
          <w:sz w:val="32"/>
          <w:szCs w:val="32"/>
        </w:rPr>
        <w:t>十一、名词解释</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（一）一般公共预算拨款收入：指区级财政当年拨付的资金。</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（二）上年结转：指以前年度尚未完成，结转到本年仍按原规定用途继续使用的资金。</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（三）一般公共服务（类）财政事务（款）事业运行（项）：指资阳市雁江区社会经济调查队用于保障机构正常运行、开展日常工作的基本支出。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（四）社会保障和就业（类）行政事业单位养老支出（款）机关事业单位基本养老保险缴费支出（项）：指单位实施养老保险制度由单位缴纳的养老保险费的支出。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（五）卫生健康（类）行政事业单位医疗（款）事业单位医疗（项）：指事业单位用于单位应缴纳基本医疗保险支出。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（六）卫生健康（类）行政事业单位医疗（款）公务员医疗补助（项）：指局机关及参公管理事业单位用于集中缴纳公务员医疗补助支出。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（七）住房保障（类）住房改革支出（款）住房公积金（项）：指按照《住房公积金管理条例》的规定，由单位及其在职职工缴存的长期住房储金。</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（八）基本支出：指为保证机构正常运转，完成日常工作任务而发生的人员支出和公用支出。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（九）项目支出：指在基本支出之外为完成特定行政任务和事业发展目标所发生的支出。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十）“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十一）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D45CB4" w:rsidRPr="006B61D7" w:rsidRDefault="00D45CB4" w:rsidP="006B61D7">
      <w:pPr>
        <w:snapToGrid w:val="0"/>
        <w:spacing w:line="560" w:lineRule="exact"/>
        <w:ind w:firstLineChars="200" w:firstLine="31680"/>
        <w:rPr>
          <w:rFonts w:ascii="仿宋" w:eastAsia="仿宋" w:hAnsi="仿宋"/>
          <w:sz w:val="32"/>
          <w:szCs w:val="32"/>
        </w:rPr>
      </w:pPr>
      <w:r w:rsidRPr="006B61D7">
        <w:rPr>
          <w:rFonts w:ascii="仿宋" w:eastAsia="仿宋" w:hAnsi="仿宋" w:cs="仿宋" w:hint="eastAsia"/>
          <w:sz w:val="32"/>
          <w:szCs w:val="32"/>
        </w:rPr>
        <w:t>附件：</w:t>
      </w:r>
      <w:r w:rsidRPr="006B61D7">
        <w:rPr>
          <w:rFonts w:ascii="仿宋" w:eastAsia="仿宋" w:hAnsi="仿宋" w:cs="仿宋"/>
          <w:sz w:val="32"/>
          <w:szCs w:val="32"/>
        </w:rPr>
        <w:t>2022</w:t>
      </w:r>
      <w:r w:rsidRPr="006B61D7">
        <w:rPr>
          <w:rFonts w:ascii="仿宋" w:eastAsia="仿宋" w:hAnsi="仿宋" w:cs="仿宋" w:hint="eastAsia"/>
          <w:sz w:val="32"/>
          <w:szCs w:val="32"/>
        </w:rPr>
        <w:t>年部门预算公开表</w:t>
      </w:r>
    </w:p>
    <w:p w:rsidR="00D45CB4" w:rsidRPr="007321BD" w:rsidRDefault="00D45CB4">
      <w:pPr>
        <w:rPr>
          <w:rFonts w:eastAsia="仿宋_GB2312"/>
          <w:sz w:val="32"/>
          <w:szCs w:val="32"/>
        </w:rPr>
      </w:pPr>
    </w:p>
    <w:sectPr w:rsidR="00D45CB4" w:rsidRPr="007321BD" w:rsidSect="00F479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楷体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2B482E"/>
    <w:rsid w:val="00001209"/>
    <w:rsid w:val="001146CC"/>
    <w:rsid w:val="001707E2"/>
    <w:rsid w:val="0017532E"/>
    <w:rsid w:val="001D3582"/>
    <w:rsid w:val="00380C38"/>
    <w:rsid w:val="003A3DC9"/>
    <w:rsid w:val="004A18F1"/>
    <w:rsid w:val="004D7D95"/>
    <w:rsid w:val="005354EB"/>
    <w:rsid w:val="005B0AC6"/>
    <w:rsid w:val="006B61D7"/>
    <w:rsid w:val="007321BD"/>
    <w:rsid w:val="00751063"/>
    <w:rsid w:val="00867D72"/>
    <w:rsid w:val="00882D05"/>
    <w:rsid w:val="00C72F7C"/>
    <w:rsid w:val="00C94431"/>
    <w:rsid w:val="00D45CB4"/>
    <w:rsid w:val="00E3356C"/>
    <w:rsid w:val="00F47917"/>
    <w:rsid w:val="00FA3714"/>
    <w:rsid w:val="3E2B482E"/>
    <w:rsid w:val="62A76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791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79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146C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10</Pages>
  <Words>742</Words>
  <Characters>4236</Characters>
  <Application>Microsoft Office Outlook</Application>
  <DocSecurity>0</DocSecurity>
  <Lines>0</Lines>
  <Paragraphs>0</Paragraphs>
  <ScaleCrop>false</ScaleCrop>
  <Company>资阳飞龙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张晶</dc:creator>
  <cp:keywords/>
  <dc:description/>
  <cp:lastModifiedBy>yutt</cp:lastModifiedBy>
  <cp:revision>4</cp:revision>
  <cp:lastPrinted>2022-01-25T03:20:00Z</cp:lastPrinted>
  <dcterms:created xsi:type="dcterms:W3CDTF">2022-01-17T08:28:00Z</dcterms:created>
  <dcterms:modified xsi:type="dcterms:W3CDTF">2022-01-25T03:20:00Z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