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r>
        <w:rPr>
          <w:rFonts w:hint="eastAsia" w:ascii="黑体" w:hAnsi="黑体" w:eastAsia="黑体"/>
          <w:sz w:val="32"/>
          <w:szCs w:val="32"/>
        </w:rPr>
        <w:t>附件2</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雁江区农经局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一）区农经局职能情况：资阳市雁江区农经管理局是贯彻执行农村基本经营制度，实施农村土地承包管理、农民负担监督管理、农村集体财务和资产管理“三大管理”；指导农业产业化经营、指导新型农业经营主体发展、健全农业社会化服务体系的“三项指导”和农村经济统计“一个基础”职能。</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（二）区农经局20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2</w:t>
      </w:r>
      <w:r>
        <w:rPr>
          <w:rFonts w:eastAsia="方正仿宋简体"/>
          <w:color w:val="000000" w:themeColor="text1"/>
          <w:sz w:val="32"/>
          <w:szCs w:val="32"/>
          <w14:textFill>
            <w14:solidFill>
              <w14:schemeClr w14:val="tx1"/>
            </w14:solidFill>
          </w14:textFill>
        </w:rPr>
        <w:t>年重点工作：</w:t>
      </w:r>
      <w:r>
        <w:rPr>
          <w:rFonts w:hint="eastAsia" w:ascii="宋体" w:hAnsi="宋体" w:eastAsia="方正仿宋简体"/>
          <w:color w:val="000000" w:themeColor="text1"/>
          <w:sz w:val="33"/>
          <w:szCs w:val="33"/>
          <w14:textFill>
            <w14:solidFill>
              <w14:schemeClr w14:val="tx1"/>
            </w14:solidFill>
          </w14:textFill>
        </w:rPr>
        <w:t>紧紧围绕</w:t>
      </w:r>
      <w:r>
        <w:rPr>
          <w:rFonts w:hint="eastAsia" w:ascii="宋体" w:hAnsi="宋体" w:eastAsia="方正仿宋简体"/>
          <w:color w:val="000000" w:themeColor="text1"/>
          <w:sz w:val="33"/>
          <w:szCs w:val="33"/>
          <w:lang w:eastAsia="zh-CN"/>
          <w14:textFill>
            <w14:solidFill>
              <w14:schemeClr w14:val="tx1"/>
            </w14:solidFill>
          </w14:textFill>
        </w:rPr>
        <w:t>乡村振兴战略</w:t>
      </w:r>
      <w:r>
        <w:rPr>
          <w:rFonts w:hint="eastAsia" w:ascii="宋体" w:hAnsi="宋体" w:eastAsia="方正仿宋简体"/>
          <w:color w:val="000000" w:themeColor="text1"/>
          <w:sz w:val="33"/>
          <w:szCs w:val="33"/>
          <w14:textFill>
            <w14:solidFill>
              <w14:schemeClr w14:val="tx1"/>
            </w14:solidFill>
          </w14:textFill>
        </w:rPr>
        <w:t>的总体要求</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按照</w:t>
      </w:r>
      <w:r>
        <w:rPr>
          <w:rFonts w:hint="eastAsia" w:ascii="宋体" w:hAnsi="宋体" w:eastAsia="方正仿宋简体"/>
          <w:color w:val="000000" w:themeColor="text1"/>
          <w:sz w:val="33"/>
          <w:szCs w:val="33"/>
          <w14:textFill>
            <w14:solidFill>
              <w14:schemeClr w14:val="tx1"/>
            </w14:solidFill>
          </w14:textFill>
        </w:rPr>
        <w:t>“聚焦一个中心、深化三大改革、突出六项重点、强化三个保障”工作思路，不断创新农经管理方式和手段。深入推进农村</w:t>
      </w:r>
      <w:r>
        <w:rPr>
          <w:rFonts w:hint="eastAsia" w:ascii="宋体" w:hAnsi="宋体" w:eastAsia="方正仿宋简体"/>
          <w:color w:val="000000" w:themeColor="text1"/>
          <w:sz w:val="33"/>
          <w:szCs w:val="33"/>
          <w:lang w:eastAsia="zh-CN"/>
          <w14:textFill>
            <w14:solidFill>
              <w14:schemeClr w14:val="tx1"/>
            </w14:solidFill>
          </w14:textFill>
        </w:rPr>
        <w:t>宅基地改革试点、农村</w:t>
      </w:r>
      <w:r>
        <w:rPr>
          <w:rFonts w:hint="eastAsia" w:ascii="宋体" w:hAnsi="宋体" w:eastAsia="方正仿宋简体"/>
          <w:color w:val="000000" w:themeColor="text1"/>
          <w:sz w:val="33"/>
          <w:szCs w:val="33"/>
          <w14:textFill>
            <w14:solidFill>
              <w14:schemeClr w14:val="tx1"/>
            </w14:solidFill>
          </w14:textFill>
        </w:rPr>
        <w:t>集体产权制度、农村土地制度和农业经营制度“三大改革”，</w:t>
      </w:r>
      <w:r>
        <w:rPr>
          <w:rFonts w:hint="eastAsia" w:eastAsia="方正仿宋简体"/>
          <w:color w:val="000000" w:themeColor="text1"/>
          <w:sz w:val="32"/>
          <w:szCs w:val="32"/>
          <w14:textFill>
            <w14:solidFill>
              <w14:schemeClr w14:val="tx1"/>
            </w14:solidFill>
          </w14:textFill>
        </w:rPr>
        <w:t>突出抓好村集体经济发展壮大、农村土地承包经营权确权登记收尾、农村土地“三权分置”及流转风险防控、</w:t>
      </w:r>
      <w:r>
        <w:rPr>
          <w:rFonts w:hint="eastAsia" w:eastAsia="方正仿宋简体"/>
          <w:color w:val="000000" w:themeColor="text1"/>
          <w:sz w:val="32"/>
          <w:szCs w:val="32"/>
          <w:lang w:eastAsia="zh-CN"/>
          <w14:textFill>
            <w14:solidFill>
              <w14:schemeClr w14:val="tx1"/>
            </w14:solidFill>
          </w14:textFill>
        </w:rPr>
        <w:t>农民专业合作社质量提升整县试点及</w:t>
      </w:r>
      <w:r>
        <w:rPr>
          <w:rFonts w:hint="eastAsia" w:eastAsia="方正仿宋简体"/>
          <w:color w:val="000000" w:themeColor="text1"/>
          <w:sz w:val="32"/>
          <w:szCs w:val="32"/>
          <w14:textFill>
            <w14:solidFill>
              <w14:schemeClr w14:val="tx1"/>
            </w14:solidFill>
          </w14:textFill>
        </w:rPr>
        <w:t>高质量发展</w:t>
      </w:r>
      <w:r>
        <w:rPr>
          <w:rFonts w:hint="eastAsia" w:eastAsia="方正仿宋简体"/>
          <w:color w:val="000000" w:themeColor="text1"/>
          <w:sz w:val="32"/>
          <w:szCs w:val="32"/>
          <w:lang w:eastAsia="zh-CN"/>
          <w14:textFill>
            <w14:solidFill>
              <w14:schemeClr w14:val="tx1"/>
            </w14:solidFill>
          </w14:textFill>
        </w:rPr>
        <w:t>工作</w:t>
      </w:r>
      <w:r>
        <w:rPr>
          <w:rFonts w:hint="eastAsia" w:eastAsia="方正仿宋简体"/>
          <w:color w:val="000000" w:themeColor="text1"/>
          <w:sz w:val="32"/>
          <w:szCs w:val="32"/>
          <w14:textFill>
            <w14:solidFill>
              <w14:schemeClr w14:val="tx1"/>
            </w14:solidFill>
          </w14:textFill>
        </w:rPr>
        <w:t>、农村集体“三资”管理及审计“六项重点”的工作提质</w:t>
      </w:r>
      <w:r>
        <w:rPr>
          <w:rFonts w:hint="eastAsia" w:eastAsia="方正仿宋简体"/>
          <w:color w:val="000000" w:themeColor="text1"/>
          <w:sz w:val="32"/>
          <w:szCs w:val="32"/>
          <w:lang w:eastAsia="zh-CN"/>
          <w14:textFill>
            <w14:solidFill>
              <w14:schemeClr w14:val="tx1"/>
            </w14:solidFill>
          </w14:textFill>
        </w:rPr>
        <w:t>增效</w:t>
      </w:r>
      <w:r>
        <w:rPr>
          <w:rFonts w:hint="eastAsia" w:eastAsia="方正仿宋简体"/>
          <w:color w:val="000000" w:themeColor="text1"/>
          <w:sz w:val="32"/>
          <w:szCs w:val="32"/>
          <w14:textFill>
            <w14:solidFill>
              <w14:schemeClr w14:val="tx1"/>
            </w14:solidFill>
          </w14:textFill>
        </w:rPr>
        <w:t>，强化党的政治建设、作风建设，队伍建设“三个保障”，努力实现农经工作新提升新突破。</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所有收入和支出均纳入单位预算管理。收入包括：一般公共预算拨款收入；支出包括：一般公共</w:t>
      </w:r>
      <w:r>
        <w:rPr>
          <w:rFonts w:hint="eastAsia" w:eastAsia="方正仿宋简体"/>
          <w:color w:val="000000" w:themeColor="text1"/>
          <w:sz w:val="32"/>
          <w:szCs w:val="32"/>
          <w:lang w:eastAsia="zh-CN"/>
          <w14:textFill>
            <w14:solidFill>
              <w14:schemeClr w14:val="tx1"/>
            </w14:solidFill>
          </w14:textFill>
        </w:rPr>
        <w:t>预算拨款</w:t>
      </w:r>
      <w:r>
        <w:rPr>
          <w:rFonts w:hint="eastAsia" w:eastAsia="方正仿宋简体"/>
          <w:color w:val="000000" w:themeColor="text1"/>
          <w:sz w:val="32"/>
          <w:szCs w:val="32"/>
          <w14:textFill>
            <w14:solidFill>
              <w14:schemeClr w14:val="tx1"/>
            </w14:solidFill>
          </w14:textFill>
        </w:rPr>
        <w:t>支出。</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2年收支总预算</w:t>
      </w:r>
      <w:r>
        <w:rPr>
          <w:rFonts w:hint="eastAsia" w:eastAsia="方正仿宋简体"/>
          <w:color w:val="000000" w:themeColor="text1"/>
          <w:sz w:val="32"/>
          <w:szCs w:val="32"/>
          <w:lang w:val="en-US" w:eastAsia="zh-CN"/>
          <w14:textFill>
            <w14:solidFill>
              <w14:schemeClr w14:val="tx1"/>
            </w14:solidFill>
          </w14:textFill>
        </w:rPr>
        <w:t>342.8</w:t>
      </w:r>
      <w:r>
        <w:rPr>
          <w:rFonts w:hint="eastAsia" w:eastAsia="方正仿宋简体"/>
          <w:color w:val="000000" w:themeColor="text1"/>
          <w:sz w:val="32"/>
          <w:szCs w:val="32"/>
          <w14:textFill>
            <w14:solidFill>
              <w14:schemeClr w14:val="tx1"/>
            </w14:solidFill>
          </w14:textFill>
        </w:rPr>
        <w:t>万元，比2021年收支预算总数增加</w:t>
      </w:r>
      <w:r>
        <w:rPr>
          <w:rFonts w:hint="eastAsia" w:eastAsia="方正仿宋简体"/>
          <w:color w:val="000000" w:themeColor="text1"/>
          <w:sz w:val="32"/>
          <w:szCs w:val="32"/>
          <w:lang w:val="en-US" w:eastAsia="zh-CN"/>
          <w14:textFill>
            <w14:solidFill>
              <w14:schemeClr w14:val="tx1"/>
            </w14:solidFill>
          </w14:textFill>
        </w:rPr>
        <w:t>90.96</w:t>
      </w:r>
      <w:r>
        <w:rPr>
          <w:rFonts w:hint="eastAsia" w:eastAsia="方正仿宋简体"/>
          <w:color w:val="000000" w:themeColor="text1"/>
          <w:sz w:val="32"/>
          <w:szCs w:val="32"/>
          <w14:textFill>
            <w14:solidFill>
              <w14:schemeClr w14:val="tx1"/>
            </w14:solidFill>
          </w14:textFill>
        </w:rPr>
        <w:t>万元，主要原因</w:t>
      </w:r>
      <w:r>
        <w:rPr>
          <w:rFonts w:hint="eastAsia" w:eastAsia="方正仿宋简体"/>
          <w:color w:val="000000" w:themeColor="text1"/>
          <w:sz w:val="32"/>
          <w:szCs w:val="32"/>
          <w:lang w:eastAsia="zh-CN"/>
          <w14:textFill>
            <w14:solidFill>
              <w14:schemeClr w14:val="tx1"/>
            </w14:solidFill>
          </w14:textFill>
        </w:rPr>
        <w:t>是项目水源水库土地流转经费增加；人员医保、养保等增加</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年收入预算</w:t>
      </w:r>
      <w:r>
        <w:rPr>
          <w:rFonts w:hint="eastAsia" w:eastAsia="方正仿宋简体"/>
          <w:color w:val="000000" w:themeColor="text1"/>
          <w:sz w:val="32"/>
          <w:szCs w:val="32"/>
          <w:lang w:val="en-US" w:eastAsia="zh-CN"/>
          <w14:textFill>
            <w14:solidFill>
              <w14:schemeClr w14:val="tx1"/>
            </w14:solidFill>
          </w14:textFill>
        </w:rPr>
        <w:t>342.8</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一般公共预算</w:t>
      </w:r>
      <w:r>
        <w:rPr>
          <w:rFonts w:eastAsia="方正仿宋简体"/>
          <w:color w:val="000000" w:themeColor="text1"/>
          <w:sz w:val="32"/>
          <w:szCs w:val="32"/>
          <w14:textFill>
            <w14:solidFill>
              <w14:schemeClr w14:val="tx1"/>
            </w14:solidFill>
          </w14:textFill>
        </w:rPr>
        <w:t>拨款收入</w:t>
      </w:r>
      <w:r>
        <w:rPr>
          <w:rFonts w:hint="eastAsia" w:eastAsia="方正仿宋简体"/>
          <w:color w:val="000000" w:themeColor="text1"/>
          <w:sz w:val="32"/>
          <w:szCs w:val="32"/>
          <w:lang w:val="en-US" w:eastAsia="zh-CN"/>
          <w14:textFill>
            <w14:solidFill>
              <w14:schemeClr w14:val="tx1"/>
            </w14:solidFill>
          </w14:textFill>
        </w:rPr>
        <w:t>342.8</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政府性基金预算拨款收入</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事业收入</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年支出预算</w:t>
      </w:r>
      <w:r>
        <w:rPr>
          <w:rFonts w:hint="eastAsia" w:eastAsia="方正仿宋简体"/>
          <w:color w:val="000000" w:themeColor="text1"/>
          <w:sz w:val="32"/>
          <w:szCs w:val="32"/>
          <w:lang w:val="en-US" w:eastAsia="zh-CN"/>
          <w14:textFill>
            <w14:solidFill>
              <w14:schemeClr w14:val="tx1"/>
            </w14:solidFill>
          </w14:textFill>
        </w:rPr>
        <w:t>342.8</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：基本支出</w:t>
      </w:r>
      <w:r>
        <w:rPr>
          <w:rFonts w:hint="eastAsia" w:eastAsia="方正仿宋简体"/>
          <w:color w:val="000000" w:themeColor="text1"/>
          <w:sz w:val="32"/>
          <w:szCs w:val="32"/>
          <w:lang w:val="en-US" w:eastAsia="zh-CN"/>
          <w14:textFill>
            <w14:solidFill>
              <w14:schemeClr w14:val="tx1"/>
            </w14:solidFill>
          </w14:textFill>
        </w:rPr>
        <w:t>231.33</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67</w:t>
      </w:r>
      <w:r>
        <w:rPr>
          <w:rFonts w:hint="eastAsia" w:eastAsia="方正仿宋简体"/>
          <w:color w:val="000000" w:themeColor="text1"/>
          <w:sz w:val="32"/>
          <w:szCs w:val="32"/>
          <w14:textFill>
            <w14:solidFill>
              <w14:schemeClr w14:val="tx1"/>
            </w14:solidFill>
          </w14:textFill>
        </w:rPr>
        <w:t>%；项目支</w:t>
      </w:r>
      <w:r>
        <w:rPr>
          <w:rFonts w:hint="eastAsia" w:eastAsia="方正仿宋简体"/>
          <w:color w:val="000000" w:themeColor="text1"/>
          <w:sz w:val="32"/>
          <w:szCs w:val="32"/>
          <w:lang w:val="en-US" w:eastAsia="zh-CN"/>
          <w14:textFill>
            <w14:solidFill>
              <w14:schemeClr w14:val="tx1"/>
            </w14:solidFill>
          </w14:textFill>
        </w:rPr>
        <w:t>111.47</w:t>
      </w:r>
      <w:r>
        <w:rPr>
          <w:rFonts w:hint="eastAsia" w:ascii="仿宋_GB2312" w:eastAsia="仿宋_GB2312"/>
          <w:color w:val="000000" w:themeColor="text1"/>
          <w:sz w:val="28"/>
          <w:szCs w:val="28"/>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33</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三、财政拨款收支预算情况说明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2022年财政拨款收支总预算</w:t>
      </w:r>
      <w:r>
        <w:rPr>
          <w:rFonts w:hint="eastAsia" w:eastAsia="方正仿宋简体"/>
          <w:color w:val="000000" w:themeColor="text1"/>
          <w:sz w:val="32"/>
          <w:szCs w:val="32"/>
          <w:lang w:val="en-US" w:eastAsia="zh-CN"/>
          <w14:textFill>
            <w14:solidFill>
              <w14:schemeClr w14:val="tx1"/>
            </w14:solidFill>
          </w14:textFill>
        </w:rPr>
        <w:t>342.8</w:t>
      </w:r>
      <w:r>
        <w:rPr>
          <w:rFonts w:hint="eastAsia" w:eastAsia="方正仿宋简体"/>
          <w:color w:val="000000" w:themeColor="text1"/>
          <w:sz w:val="32"/>
          <w:szCs w:val="32"/>
          <w14:textFill>
            <w14:solidFill>
              <w14:schemeClr w14:val="tx1"/>
            </w14:solidFill>
          </w14:textFill>
        </w:rPr>
        <w:t>万元，比2021年财政拨款收支总预算增加</w:t>
      </w:r>
      <w:r>
        <w:rPr>
          <w:rFonts w:hint="eastAsia" w:eastAsia="方正仿宋简体"/>
          <w:color w:val="000000" w:themeColor="text1"/>
          <w:sz w:val="32"/>
          <w:szCs w:val="32"/>
          <w:lang w:val="en-US" w:eastAsia="zh-CN"/>
          <w14:textFill>
            <w14:solidFill>
              <w14:schemeClr w14:val="tx1"/>
            </w14:solidFill>
          </w14:textFill>
        </w:rPr>
        <w:t>90.96</w:t>
      </w:r>
      <w:r>
        <w:rPr>
          <w:rFonts w:hint="eastAsia" w:eastAsia="方正仿宋简体"/>
          <w:color w:val="000000" w:themeColor="text1"/>
          <w:sz w:val="32"/>
          <w:szCs w:val="32"/>
          <w14:textFill>
            <w14:solidFill>
              <w14:schemeClr w14:val="tx1"/>
            </w14:solidFill>
          </w14:textFill>
        </w:rPr>
        <w:t>万元，主要原因是</w:t>
      </w:r>
      <w:r>
        <w:rPr>
          <w:rFonts w:hint="eastAsia" w:eastAsia="方正仿宋简体"/>
          <w:color w:val="000000" w:themeColor="text1"/>
          <w:sz w:val="32"/>
          <w:szCs w:val="32"/>
          <w:lang w:eastAsia="zh-CN"/>
          <w14:textFill>
            <w14:solidFill>
              <w14:schemeClr w14:val="tx1"/>
            </w14:solidFill>
          </w14:textFill>
        </w:rPr>
        <w:t>项目水源水库土地流转经费增加；人员医保、养保等增加</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收入包括：本年一般公共预算拨款收入</w:t>
      </w:r>
      <w:r>
        <w:rPr>
          <w:rFonts w:hint="eastAsia" w:eastAsia="方正仿宋简体"/>
          <w:color w:val="000000" w:themeColor="text1"/>
          <w:sz w:val="32"/>
          <w:szCs w:val="32"/>
          <w:lang w:val="en-US" w:eastAsia="zh-CN"/>
          <w14:textFill>
            <w14:solidFill>
              <w14:schemeClr w14:val="tx1"/>
            </w14:solidFill>
          </w14:textFill>
        </w:rPr>
        <w:t>342.8</w:t>
      </w:r>
      <w:r>
        <w:rPr>
          <w:rFonts w:hint="eastAsia" w:eastAsia="方正仿宋简体"/>
          <w:color w:val="000000" w:themeColor="text1"/>
          <w:sz w:val="32"/>
          <w:szCs w:val="32"/>
          <w14:textFill>
            <w14:solidFill>
              <w14:schemeClr w14:val="tx1"/>
            </w14:solidFill>
          </w14:textFill>
        </w:rPr>
        <w:t>万元；支出包括：社会保障和就业支出</w:t>
      </w:r>
      <w:r>
        <w:rPr>
          <w:rFonts w:hint="eastAsia" w:eastAsia="方正仿宋简体"/>
          <w:color w:val="000000" w:themeColor="text1"/>
          <w:sz w:val="32"/>
          <w:szCs w:val="32"/>
          <w:lang w:val="en-US" w:eastAsia="zh-CN"/>
          <w14:textFill>
            <w14:solidFill>
              <w14:schemeClr w14:val="tx1"/>
            </w14:solidFill>
          </w14:textFill>
        </w:rPr>
        <w:t>20.57</w:t>
      </w:r>
      <w:r>
        <w:rPr>
          <w:rFonts w:hint="eastAsia" w:eastAsia="方正仿宋简体"/>
          <w:color w:val="000000" w:themeColor="text1"/>
          <w:sz w:val="32"/>
          <w:szCs w:val="32"/>
          <w14:textFill>
            <w14:solidFill>
              <w14:schemeClr w14:val="tx1"/>
            </w14:solidFill>
          </w14:textFill>
        </w:rPr>
        <w:t>万元、卫生健康支出</w:t>
      </w:r>
      <w:r>
        <w:rPr>
          <w:rFonts w:hint="eastAsia" w:eastAsia="方正仿宋简体"/>
          <w:color w:val="000000" w:themeColor="text1"/>
          <w:sz w:val="32"/>
          <w:szCs w:val="32"/>
          <w:lang w:val="en-US" w:eastAsia="zh-CN"/>
          <w14:textFill>
            <w14:solidFill>
              <w14:schemeClr w14:val="tx1"/>
            </w14:solidFill>
          </w14:textFill>
        </w:rPr>
        <w:t>11.98</w:t>
      </w:r>
      <w:r>
        <w:rPr>
          <w:rFonts w:hint="eastAsia" w:eastAsia="方正仿宋简体"/>
          <w:color w:val="000000" w:themeColor="text1"/>
          <w:sz w:val="32"/>
          <w:szCs w:val="32"/>
          <w14:textFill>
            <w14:solidFill>
              <w14:schemeClr w14:val="tx1"/>
            </w14:solidFill>
          </w14:textFill>
        </w:rPr>
        <w:t>万元、住房保障支出</w:t>
      </w:r>
      <w:r>
        <w:rPr>
          <w:rFonts w:hint="eastAsia" w:eastAsia="方正仿宋简体"/>
          <w:color w:val="000000" w:themeColor="text1"/>
          <w:sz w:val="32"/>
          <w:szCs w:val="32"/>
          <w:lang w:val="en-US" w:eastAsia="zh-CN"/>
          <w14:textFill>
            <w14:solidFill>
              <w14:schemeClr w14:val="tx1"/>
            </w14:solidFill>
          </w14:textFill>
        </w:rPr>
        <w:t>15.18</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lang w:val="en-US" w:eastAsia="zh-CN"/>
          <w14:textFill>
            <w14:solidFill>
              <w14:schemeClr w14:val="tx1"/>
            </w14:solidFill>
          </w14:textFill>
        </w:rPr>
        <w:t>295.07万元</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2年一般公共预算当年拨款</w:t>
      </w:r>
      <w:r>
        <w:rPr>
          <w:rFonts w:hint="eastAsia" w:eastAsia="方正仿宋简体"/>
          <w:color w:val="000000" w:themeColor="text1"/>
          <w:sz w:val="32"/>
          <w:szCs w:val="32"/>
          <w:lang w:val="en-US" w:eastAsia="zh-CN"/>
          <w14:textFill>
            <w14:solidFill>
              <w14:schemeClr w14:val="tx1"/>
            </w14:solidFill>
          </w14:textFill>
        </w:rPr>
        <w:t>342.8</w:t>
      </w:r>
      <w:r>
        <w:rPr>
          <w:rFonts w:hint="eastAsia" w:eastAsia="方正仿宋简体"/>
          <w:color w:val="000000" w:themeColor="text1"/>
          <w:sz w:val="32"/>
          <w:szCs w:val="32"/>
          <w14:textFill>
            <w14:solidFill>
              <w14:schemeClr w14:val="tx1"/>
            </w14:solidFill>
          </w14:textFill>
        </w:rPr>
        <w:t>万元，比2021年预算数增加</w:t>
      </w:r>
      <w:r>
        <w:rPr>
          <w:rFonts w:hint="eastAsia" w:eastAsia="方正仿宋简体"/>
          <w:color w:val="000000" w:themeColor="text1"/>
          <w:sz w:val="32"/>
          <w:szCs w:val="32"/>
          <w:lang w:val="en-US" w:eastAsia="zh-CN"/>
          <w14:textFill>
            <w14:solidFill>
              <w14:schemeClr w14:val="tx1"/>
            </w14:solidFill>
          </w14:textFill>
        </w:rPr>
        <w:t>90.96</w:t>
      </w:r>
      <w:r>
        <w:rPr>
          <w:rFonts w:hint="eastAsia" w:eastAsia="方正仿宋简体"/>
          <w:color w:val="000000" w:themeColor="text1"/>
          <w:sz w:val="32"/>
          <w:szCs w:val="32"/>
          <w14:textFill>
            <w14:solidFill>
              <w14:schemeClr w14:val="tx1"/>
            </w14:solidFill>
          </w14:textFill>
        </w:rPr>
        <w:t>万元。主要原因是</w:t>
      </w:r>
      <w:r>
        <w:rPr>
          <w:rFonts w:hint="eastAsia" w:eastAsia="方正仿宋简体"/>
          <w:color w:val="000000" w:themeColor="text1"/>
          <w:sz w:val="32"/>
          <w:szCs w:val="32"/>
          <w:lang w:eastAsia="zh-CN"/>
          <w14:textFill>
            <w14:solidFill>
              <w14:schemeClr w14:val="tx1"/>
            </w14:solidFill>
          </w14:textFill>
        </w:rPr>
        <w:t>项目水源水库土地流转经费增加；人员医保、养保等增加</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社会保障和就业支出</w:t>
      </w:r>
      <w:r>
        <w:rPr>
          <w:rFonts w:hint="eastAsia" w:eastAsia="方正仿宋简体"/>
          <w:color w:val="000000" w:themeColor="text1"/>
          <w:sz w:val="32"/>
          <w:szCs w:val="32"/>
          <w:lang w:val="en-US" w:eastAsia="zh-CN"/>
          <w14:textFill>
            <w14:solidFill>
              <w14:schemeClr w14:val="tx1"/>
            </w14:solidFill>
          </w14:textFill>
        </w:rPr>
        <w:t>20.57</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6</w:t>
      </w:r>
      <w:r>
        <w:rPr>
          <w:rFonts w:hint="eastAsia" w:eastAsia="方正仿宋简体"/>
          <w:color w:val="000000" w:themeColor="text1"/>
          <w:sz w:val="32"/>
          <w:szCs w:val="32"/>
          <w14:textFill>
            <w14:solidFill>
              <w14:schemeClr w14:val="tx1"/>
            </w14:solidFill>
          </w14:textFill>
        </w:rPr>
        <w:t>%；医疗卫生与计划生育支出</w:t>
      </w:r>
      <w:r>
        <w:rPr>
          <w:rFonts w:hint="eastAsia" w:eastAsia="方正仿宋简体"/>
          <w:color w:val="000000" w:themeColor="text1"/>
          <w:sz w:val="32"/>
          <w:szCs w:val="32"/>
          <w:lang w:val="en-US" w:eastAsia="zh-CN"/>
          <w14:textFill>
            <w14:solidFill>
              <w14:schemeClr w14:val="tx1"/>
            </w14:solidFill>
          </w14:textFill>
        </w:rPr>
        <w:t>11.98</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%；住房保障支出</w:t>
      </w:r>
      <w:r>
        <w:rPr>
          <w:rFonts w:hint="eastAsia" w:eastAsia="方正仿宋简体"/>
          <w:color w:val="000000" w:themeColor="text1"/>
          <w:sz w:val="32"/>
          <w:szCs w:val="32"/>
          <w:lang w:val="en-US" w:eastAsia="zh-CN"/>
          <w14:textFill>
            <w14:solidFill>
              <w14:schemeClr w14:val="tx1"/>
            </w14:solidFill>
          </w14:textFill>
        </w:rPr>
        <w:t>15.18</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lang w:val="en-US" w:eastAsia="zh-CN"/>
          <w14:textFill>
            <w14:solidFill>
              <w14:schemeClr w14:val="tx1"/>
            </w14:solidFill>
          </w14:textFill>
        </w:rPr>
        <w:t>295.07万元，占86%</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一般公共服务（类）</w:t>
      </w:r>
      <w:r>
        <w:rPr>
          <w:rFonts w:hint="eastAsia" w:eastAsia="仿宋_GB2312"/>
          <w:color w:val="000000" w:themeColor="text1"/>
          <w:sz w:val="32"/>
          <w:szCs w:val="32"/>
          <w:lang w:eastAsia="zh-CN"/>
          <w14:textFill>
            <w14:solidFill>
              <w14:schemeClr w14:val="tx1"/>
            </w14:solidFill>
          </w14:textFill>
        </w:rPr>
        <w:t>农业水支出</w:t>
      </w:r>
      <w:r>
        <w:rPr>
          <w:rFonts w:eastAsia="仿宋_GB2312"/>
          <w:color w:val="000000" w:themeColor="text1"/>
          <w:sz w:val="32"/>
          <w:szCs w:val="32"/>
          <w14:textFill>
            <w14:solidFill>
              <w14:schemeClr w14:val="tx1"/>
            </w14:solidFill>
          </w14:textFill>
        </w:rPr>
        <w:t>（款）行政运行（项）202</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295.07</w:t>
      </w:r>
      <w:r>
        <w:rPr>
          <w:rFonts w:eastAsia="仿宋_GB2312"/>
          <w:color w:val="000000" w:themeColor="text1"/>
          <w:sz w:val="32"/>
          <w:szCs w:val="32"/>
          <w14:textFill>
            <w14:solidFill>
              <w14:schemeClr w14:val="tx1"/>
            </w14:solidFill>
          </w14:textFill>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社会保障和就业（类）行政事业单位</w:t>
      </w:r>
      <w:r>
        <w:rPr>
          <w:rFonts w:hint="eastAsia" w:eastAsia="仿宋_GB2312"/>
          <w:color w:val="000000" w:themeColor="text1"/>
          <w:sz w:val="32"/>
          <w:szCs w:val="32"/>
          <w14:textFill>
            <w14:solidFill>
              <w14:schemeClr w14:val="tx1"/>
            </w14:solidFill>
          </w14:textFill>
        </w:rPr>
        <w:t>养老</w:t>
      </w:r>
      <w:r>
        <w:rPr>
          <w:rFonts w:eastAsia="仿宋_GB2312"/>
          <w:color w:val="000000" w:themeColor="text1"/>
          <w:sz w:val="32"/>
          <w:szCs w:val="32"/>
          <w14:textFill>
            <w14:solidFill>
              <w14:schemeClr w14:val="tx1"/>
            </w14:solidFill>
          </w14:textFill>
        </w:rPr>
        <w:t>支出（款）</w:t>
      </w:r>
      <w:r>
        <w:rPr>
          <w:rFonts w:hint="eastAsia" w:eastAsia="仿宋_GB2312"/>
          <w:color w:val="000000" w:themeColor="text1"/>
          <w:sz w:val="32"/>
          <w:szCs w:val="32"/>
          <w14:textFill>
            <w14:solidFill>
              <w14:schemeClr w14:val="tx1"/>
            </w14:solidFill>
          </w14:textFill>
        </w:rPr>
        <w:t>机关事业单位基本养老保险缴费支出</w:t>
      </w:r>
      <w:r>
        <w:rPr>
          <w:rFonts w:eastAsia="仿宋_GB2312"/>
          <w:color w:val="000000" w:themeColor="text1"/>
          <w:sz w:val="32"/>
          <w:szCs w:val="32"/>
          <w14:textFill>
            <w14:solidFill>
              <w14:schemeClr w14:val="tx1"/>
            </w14:solidFill>
          </w14:textFill>
        </w:rPr>
        <w:t>（项）202</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20.25</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用于单位缴纳的基本养老保险支出</w:t>
      </w:r>
      <w:r>
        <w:rPr>
          <w:rFonts w:eastAsia="仿宋_GB2312"/>
          <w:color w:val="000000" w:themeColor="text1"/>
          <w:sz w:val="32"/>
          <w:szCs w:val="32"/>
          <w14:textFill>
            <w14:solidFill>
              <w14:schemeClr w14:val="tx1"/>
            </w14:solidFill>
          </w14:textFill>
        </w:rPr>
        <w:t>。</w:t>
      </w:r>
    </w:p>
    <w:p>
      <w:pPr>
        <w:spacing w:line="600" w:lineRule="exact"/>
        <w:ind w:left="147" w:leftChars="70" w:firstLine="640" w:firstLineChars="200"/>
        <w:rPr>
          <w:rFonts w:hint="eastAsia"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 xml:space="preserve"> 卫生健康支出（类）行政事业单位医疗（款）行政单位医疗（项）</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9.49</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用于为职工缴纳的基本医疗保险支出</w:t>
      </w:r>
      <w:r>
        <w:rPr>
          <w:rFonts w:eastAsia="仿宋_GB2312"/>
          <w:color w:val="000000" w:themeColor="text1"/>
          <w:sz w:val="32"/>
          <w:szCs w:val="32"/>
          <w14:textFill>
            <w14:solidFill>
              <w14:schemeClr w14:val="tx1"/>
            </w14:solidFill>
          </w14:textFill>
        </w:rPr>
        <w:t>。</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 卫生健康支出（类）行政事业单位医疗（款）公务员医疗补助（项）2022年预算数为</w:t>
      </w:r>
      <w:r>
        <w:rPr>
          <w:rFonts w:hint="eastAsia" w:eastAsia="方正仿宋简体"/>
          <w:color w:val="000000" w:themeColor="text1"/>
          <w:sz w:val="32"/>
          <w:szCs w:val="32"/>
          <w:lang w:val="en-US" w:eastAsia="zh-CN"/>
          <w14:textFill>
            <w14:solidFill>
              <w14:schemeClr w14:val="tx1"/>
            </w14:solidFill>
          </w14:textFill>
        </w:rPr>
        <w:t>2.49</w:t>
      </w:r>
      <w:r>
        <w:rPr>
          <w:rFonts w:hint="eastAsia" w:eastAsia="仿宋_GB2312"/>
          <w:color w:val="000000" w:themeColor="text1"/>
          <w:sz w:val="32"/>
          <w:szCs w:val="32"/>
          <w14:textFill>
            <w14:solidFill>
              <w14:schemeClr w14:val="tx1"/>
            </w14:solidFill>
          </w14:textFill>
        </w:rPr>
        <w:t>万元，用于为职工缴纳的公务员医疗补助支出。</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住房保障（类）住房改革支出（款）住房公积金（项）</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2021年预算数为</w:t>
      </w:r>
      <w:r>
        <w:rPr>
          <w:rFonts w:hint="eastAsia" w:eastAsia="方正仿宋简体"/>
          <w:color w:val="000000" w:themeColor="text1"/>
          <w:sz w:val="32"/>
          <w:szCs w:val="32"/>
          <w:lang w:val="en-US" w:eastAsia="zh-CN"/>
          <w14:textFill>
            <w14:solidFill>
              <w14:schemeClr w14:val="tx1"/>
            </w14:solidFill>
          </w14:textFill>
        </w:rPr>
        <w:t>15.18</w:t>
      </w:r>
      <w:r>
        <w:rPr>
          <w:rFonts w:eastAsia="仿宋_GB2312"/>
          <w:color w:val="000000" w:themeColor="text1"/>
          <w:sz w:val="32"/>
          <w:szCs w:val="32"/>
          <w14:textFill>
            <w14:solidFill>
              <w14:schemeClr w14:val="tx1"/>
            </w14:solidFill>
          </w14:textFill>
        </w:rPr>
        <w:t>万元，主要用于：</w:t>
      </w:r>
      <w:r>
        <w:rPr>
          <w:rFonts w:hint="eastAsia" w:eastAsia="仿宋_GB2312"/>
          <w:color w:val="000000" w:themeColor="text1"/>
          <w:sz w:val="32"/>
          <w:szCs w:val="32"/>
          <w14:textFill>
            <w14:solidFill>
              <w14:schemeClr w14:val="tx1"/>
            </w14:solidFill>
          </w14:textFill>
        </w:rPr>
        <w:t>单位</w:t>
      </w:r>
      <w:r>
        <w:rPr>
          <w:rFonts w:eastAsia="仿宋_GB2312"/>
          <w:color w:val="000000" w:themeColor="text1"/>
          <w:sz w:val="32"/>
          <w:szCs w:val="32"/>
          <w14:textFill>
            <w14:solidFill>
              <w14:schemeClr w14:val="tx1"/>
            </w14:solidFill>
          </w14:textFill>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五、一般公共预算基本支出情况说明</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2年一般公共预算基本支出</w:t>
      </w:r>
      <w:r>
        <w:rPr>
          <w:rFonts w:hint="eastAsia" w:eastAsia="方正仿宋简体"/>
          <w:color w:val="000000" w:themeColor="text1"/>
          <w:sz w:val="32"/>
          <w:szCs w:val="32"/>
          <w:lang w:val="en-US" w:eastAsia="zh-CN"/>
          <w14:textFill>
            <w14:solidFill>
              <w14:schemeClr w14:val="tx1"/>
            </w14:solidFill>
          </w14:textFill>
        </w:rPr>
        <w:t>231.33</w:t>
      </w:r>
      <w:r>
        <w:rPr>
          <w:rFonts w:hint="eastAsia" w:eastAsia="方正仿宋简体"/>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人员经费</w:t>
      </w:r>
      <w:r>
        <w:rPr>
          <w:rFonts w:hint="eastAsia" w:eastAsia="方正仿宋简体"/>
          <w:color w:val="000000" w:themeColor="text1"/>
          <w:sz w:val="32"/>
          <w:szCs w:val="32"/>
          <w:lang w:val="en-US" w:eastAsia="zh-CN"/>
          <w14:textFill>
            <w14:solidFill>
              <w14:schemeClr w14:val="tx1"/>
            </w14:solidFill>
          </w14:textFill>
        </w:rPr>
        <w:t>187.96</w:t>
      </w:r>
      <w:r>
        <w:rPr>
          <w:rFonts w:hint="eastAsia" w:eastAsia="方正仿宋简体"/>
          <w:color w:val="000000" w:themeColor="text1"/>
          <w:sz w:val="32"/>
          <w:szCs w:val="32"/>
          <w14:textFill>
            <w14:solidFill>
              <w14:schemeClr w14:val="tx1"/>
            </w14:solidFill>
          </w14:textFill>
        </w:rPr>
        <w:t>万元，主要包括：基本工资、津贴补贴、奖金、社会保险缴费等。</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公用经费</w:t>
      </w:r>
      <w:r>
        <w:rPr>
          <w:rFonts w:hint="eastAsia" w:eastAsia="方正仿宋简体"/>
          <w:color w:val="000000" w:themeColor="text1"/>
          <w:sz w:val="32"/>
          <w:szCs w:val="32"/>
          <w:lang w:val="en-US" w:eastAsia="zh-CN"/>
          <w14:textFill>
            <w14:solidFill>
              <w14:schemeClr w14:val="tx1"/>
            </w14:solidFill>
          </w14:textFill>
        </w:rPr>
        <w:t>43.36</w:t>
      </w:r>
      <w:r>
        <w:rPr>
          <w:rFonts w:hint="eastAsia" w:eastAsia="方正仿宋简体"/>
          <w:color w:val="000000" w:themeColor="text1"/>
          <w:sz w:val="32"/>
          <w:szCs w:val="32"/>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三公</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经费财政拨款预算数</w:t>
      </w:r>
      <w:r>
        <w:rPr>
          <w:rFonts w:hint="eastAsia" w:eastAsia="方正仿宋简体"/>
          <w:color w:val="000000" w:themeColor="text1"/>
          <w:sz w:val="32"/>
          <w:szCs w:val="32"/>
          <w:lang w:val="en-US" w:eastAsia="zh-CN"/>
          <w14:textFill>
            <w14:solidFill>
              <w14:schemeClr w14:val="tx1"/>
            </w14:solidFill>
          </w14:textFill>
        </w:rPr>
        <w:t>0.5</w:t>
      </w:r>
      <w:r>
        <w:rPr>
          <w:rFonts w:eastAsia="方正仿宋简体"/>
          <w:color w:val="000000" w:themeColor="text1"/>
          <w:sz w:val="32"/>
          <w:szCs w:val="32"/>
          <w14:textFill>
            <w14:solidFill>
              <w14:schemeClr w14:val="tx1"/>
            </w14:solidFill>
          </w14:textFill>
        </w:rPr>
        <w:t>万元，其中：因公出国（境）经费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万元，公务接待费</w:t>
      </w:r>
      <w:r>
        <w:rPr>
          <w:rFonts w:hint="eastAsia" w:eastAsia="方正仿宋简体"/>
          <w:color w:val="000000" w:themeColor="text1"/>
          <w:sz w:val="32"/>
          <w:szCs w:val="32"/>
          <w:lang w:val="en-US" w:eastAsia="zh-CN"/>
          <w14:textFill>
            <w14:solidFill>
              <w14:schemeClr w14:val="tx1"/>
            </w14:solidFill>
          </w14:textFill>
        </w:rPr>
        <w:t>0.5</w:t>
      </w:r>
      <w:r>
        <w:rPr>
          <w:rFonts w:eastAsia="方正仿宋简体"/>
          <w:color w:val="000000" w:themeColor="text1"/>
          <w:sz w:val="32"/>
          <w:szCs w:val="32"/>
          <w14:textFill>
            <w14:solidFill>
              <w14:schemeClr w14:val="tx1"/>
            </w14:solidFill>
          </w14:textFill>
        </w:rPr>
        <w:t>万元，公务用车购置及运行维护费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p>
    <w:p>
      <w:pPr>
        <w:spacing w:line="600" w:lineRule="exact"/>
        <w:ind w:left="147" w:leftChars="70" w:firstLine="482" w:firstLineChars="150"/>
        <w:rPr>
          <w:rFonts w:hint="eastAsia"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（一）因公出国（境）经费较20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年预算持平。</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本年度拟安排出国（境）</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人次。</w:t>
      </w:r>
      <w:r>
        <w:rPr>
          <w:rFonts w:eastAsia="方正仿宋简体"/>
          <w:color w:val="000000" w:themeColor="text1"/>
          <w:sz w:val="33"/>
          <w:szCs w:val="33"/>
          <w14:textFill>
            <w14:solidFill>
              <w14:schemeClr w14:val="tx1"/>
            </w14:solidFill>
          </w14:textFill>
        </w:rPr>
        <w:t>主要原因是我局不涉及因公出国（境）情况，未预算因公出国（境）经费</w:t>
      </w:r>
      <w:r>
        <w:rPr>
          <w:rFonts w:hint="eastAsia" w:eastAsia="方正仿宋简体"/>
          <w:color w:val="000000" w:themeColor="text1"/>
          <w:sz w:val="33"/>
          <w:szCs w:val="33"/>
          <w14:textFill>
            <w14:solidFill>
              <w14:schemeClr w14:val="tx1"/>
            </w14:solidFill>
          </w14:textFill>
        </w:rPr>
        <w:t>，安排出国</w:t>
      </w:r>
      <w:r>
        <w:rPr>
          <w:rFonts w:eastAsia="方正仿宋简体"/>
          <w:color w:val="000000" w:themeColor="text1"/>
          <w:sz w:val="33"/>
          <w:szCs w:val="33"/>
          <w14:textFill>
            <w14:solidFill>
              <w14:schemeClr w14:val="tx1"/>
            </w14:solidFill>
          </w14:textFill>
        </w:rPr>
        <w:t>（境）</w:t>
      </w:r>
      <w:r>
        <w:rPr>
          <w:rFonts w:hint="eastAsia" w:eastAsia="方正仿宋简体"/>
          <w:color w:val="000000" w:themeColor="text1"/>
          <w:sz w:val="33"/>
          <w:szCs w:val="33"/>
          <w14:textFill>
            <w14:solidFill>
              <w14:schemeClr w14:val="tx1"/>
            </w14:solidFill>
          </w14:textFill>
        </w:rPr>
        <w:t>0次</w:t>
      </w:r>
      <w:r>
        <w:rPr>
          <w:rFonts w:eastAsia="方正仿宋简体"/>
          <w:color w:val="000000" w:themeColor="text1"/>
          <w:sz w:val="33"/>
          <w:szCs w:val="33"/>
          <w14:textFill>
            <w14:solidFill>
              <w14:schemeClr w14:val="tx1"/>
            </w14:solidFill>
          </w14:textFill>
        </w:rPr>
        <w:t>。</w:t>
      </w:r>
      <w:r>
        <w:rPr>
          <w:rFonts w:eastAsia="方正仿宋简体"/>
          <w:color w:val="000000" w:themeColor="text1"/>
          <w:sz w:val="33"/>
          <w:szCs w:val="33"/>
          <w14:textFill>
            <w14:solidFill>
              <w14:schemeClr w14:val="tx1"/>
            </w14:solidFill>
          </w14:textFill>
        </w:rPr>
        <w:br w:type="textWrapping"/>
      </w:r>
      <w:r>
        <w:rPr>
          <w:rFonts w:hint="eastAsia" w:eastAsia="方正仿宋简体"/>
          <w:color w:val="000000" w:themeColor="text1"/>
          <w:sz w:val="33"/>
          <w:szCs w:val="33"/>
          <w:lang w:val="en-US" w:eastAsia="zh-CN"/>
          <w14:textFill>
            <w14:solidFill>
              <w14:schemeClr w14:val="tx1"/>
            </w14:solidFill>
          </w14:textFill>
        </w:rPr>
        <w:t xml:space="preserve">   </w:t>
      </w:r>
      <w:r>
        <w:rPr>
          <w:rFonts w:eastAsia="方正楷体简体"/>
          <w:b/>
          <w:color w:val="000000" w:themeColor="text1"/>
          <w:sz w:val="32"/>
          <w:szCs w:val="32"/>
          <w14:textFill>
            <w14:solidFill>
              <w14:schemeClr w14:val="tx1"/>
            </w14:solidFill>
          </w14:textFill>
        </w:rPr>
        <w:t>（二）公务接待费较20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年预算下降</w:t>
      </w:r>
      <w:r>
        <w:rPr>
          <w:rFonts w:hint="eastAsia" w:eastAsia="方正楷体简体"/>
          <w:b/>
          <w:color w:val="000000" w:themeColor="text1"/>
          <w:sz w:val="32"/>
          <w:szCs w:val="32"/>
          <w:lang w:val="en-US" w:eastAsia="zh-CN"/>
          <w14:textFill>
            <w14:solidFill>
              <w14:schemeClr w14:val="tx1"/>
            </w14:solidFill>
          </w14:textFill>
        </w:rPr>
        <w:t>76</w:t>
      </w:r>
      <w:r>
        <w:rPr>
          <w:rFonts w:eastAsia="方正楷体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主要原因是</w:t>
      </w:r>
      <w:r>
        <w:rPr>
          <w:rFonts w:eastAsia="方正仿宋简体"/>
          <w:color w:val="000000" w:themeColor="text1"/>
          <w:sz w:val="33"/>
          <w:szCs w:val="33"/>
          <w14:textFill>
            <w14:solidFill>
              <w14:schemeClr w14:val="tx1"/>
            </w14:solidFill>
          </w14:textFill>
        </w:rPr>
        <w:t>原因</w:t>
      </w:r>
      <w:r>
        <w:rPr>
          <w:rFonts w:hint="eastAsia" w:eastAsia="方正仿宋简体"/>
          <w:color w:val="000000" w:themeColor="text1"/>
          <w:sz w:val="33"/>
          <w:szCs w:val="33"/>
          <w14:textFill>
            <w14:solidFill>
              <w14:schemeClr w14:val="tx1"/>
            </w14:solidFill>
          </w14:textFill>
        </w:rPr>
        <w:t>是厉行节俭，节约开支</w:t>
      </w:r>
      <w:r>
        <w:rPr>
          <w:rFonts w:eastAsia="方正仿宋简体"/>
          <w:color w:val="000000" w:themeColor="text1"/>
          <w:sz w:val="32"/>
          <w:szCs w:val="32"/>
          <w14:textFill>
            <w14:solidFill>
              <w14:schemeClr w14:val="tx1"/>
            </w14:solidFill>
          </w14:textFill>
        </w:rPr>
        <w:t>。</w:t>
      </w:r>
    </w:p>
    <w:p>
      <w:pPr>
        <w:spacing w:line="600" w:lineRule="exact"/>
        <w:ind w:left="147" w:leftChars="70" w:firstLine="800" w:firstLineChars="25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年公务接待费计划用于</w:t>
      </w:r>
      <w:r>
        <w:rPr>
          <w:rFonts w:hint="eastAsia" w:eastAsia="方正仿宋简体"/>
          <w:color w:val="000000" w:themeColor="text1"/>
          <w:sz w:val="32"/>
          <w:szCs w:val="32"/>
          <w:lang w:eastAsia="zh-CN"/>
          <w14:textFill>
            <w14:solidFill>
              <w14:schemeClr w14:val="tx1"/>
            </w14:solidFill>
          </w14:textFill>
        </w:rPr>
        <w:t>正常的公务接待</w:t>
      </w:r>
      <w:r>
        <w:rPr>
          <w:rFonts w:eastAsia="方正仿宋简体"/>
          <w:color w:val="000000" w:themeColor="text1"/>
          <w:sz w:val="32"/>
          <w:szCs w:val="32"/>
          <w14:textFill>
            <w14:solidFill>
              <w14:schemeClr w14:val="tx1"/>
            </w14:solidFill>
          </w14:textFill>
        </w:rPr>
        <w:t xml:space="preserve">等。 </w:t>
      </w:r>
    </w:p>
    <w:p>
      <w:pPr>
        <w:spacing w:line="600" w:lineRule="exact"/>
        <w:ind w:firstLine="643" w:firstLineChars="200"/>
        <w:jc w:val="left"/>
        <w:rPr>
          <w:rFonts w:hint="eastAsia" w:eastAsia="方正仿宋简体"/>
          <w:color w:val="000000" w:themeColor="text1"/>
          <w:sz w:val="33"/>
          <w:szCs w:val="33"/>
          <w14:textFill>
            <w14:solidFill>
              <w14:schemeClr w14:val="tx1"/>
            </w14:solidFill>
          </w14:textFill>
        </w:rPr>
      </w:pPr>
      <w:r>
        <w:rPr>
          <w:rFonts w:eastAsia="方正楷体简体"/>
          <w:b/>
          <w:color w:val="000000" w:themeColor="text1"/>
          <w:sz w:val="32"/>
          <w:szCs w:val="32"/>
          <w14:textFill>
            <w14:solidFill>
              <w14:schemeClr w14:val="tx1"/>
            </w14:solidFill>
          </w14:textFill>
        </w:rPr>
        <w:t>（三）</w:t>
      </w:r>
      <w:r>
        <w:rPr>
          <w:rFonts w:hint="eastAsia" w:eastAsia="方正楷体简体"/>
          <w:b/>
          <w:color w:val="000000" w:themeColor="text1"/>
          <w:sz w:val="32"/>
          <w:szCs w:val="32"/>
          <w14:textFill>
            <w14:solidFill>
              <w14:schemeClr w14:val="tx1"/>
            </w14:solidFill>
          </w14:textFill>
        </w:rPr>
        <w:t>公务用车购置及运行维护费较2021年预算</w:t>
      </w:r>
      <w:r>
        <w:rPr>
          <w:rFonts w:hint="eastAsia" w:eastAsia="方正仿宋简体"/>
          <w:color w:val="000000" w:themeColor="text1"/>
          <w:sz w:val="33"/>
          <w:szCs w:val="33"/>
          <w14:textFill>
            <w14:solidFill>
              <w14:schemeClr w14:val="tx1"/>
            </w14:solidFill>
          </w14:textFill>
        </w:rPr>
        <w:t>无变化，本单位无公车。</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七、政府性基金预算支出情况说明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2年没有使用政府性基金预算拨款安排的支出。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八、国有资本经营预算支出情况说明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2年没有使用国有资本经营预算拨款安排的支出。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九、其他重要事项的情况说明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p>
    <w:p>
      <w:pPr>
        <w:spacing w:line="600" w:lineRule="exact"/>
        <w:ind w:firstLine="63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年机关运行经费财政拨款预算为</w:t>
      </w:r>
      <w:r>
        <w:rPr>
          <w:rFonts w:hint="eastAsia" w:eastAsia="方正仿宋简体"/>
          <w:color w:val="000000" w:themeColor="text1"/>
          <w:sz w:val="32"/>
          <w:szCs w:val="32"/>
          <w:lang w:val="en-US" w:eastAsia="zh-CN"/>
          <w14:textFill>
            <w14:solidFill>
              <w14:schemeClr w14:val="tx1"/>
            </w14:solidFill>
          </w14:textFill>
        </w:rPr>
        <w:t>43.36</w:t>
      </w:r>
      <w:r>
        <w:rPr>
          <w:rFonts w:eastAsia="方正仿宋简体"/>
          <w:color w:val="000000" w:themeColor="text1"/>
          <w:sz w:val="32"/>
          <w:szCs w:val="32"/>
          <w14:textFill>
            <w14:solidFill>
              <w14:schemeClr w14:val="tx1"/>
            </w14:solidFill>
          </w14:textFill>
        </w:rPr>
        <w:t>万元，比20</w:t>
      </w:r>
      <w:r>
        <w:rPr>
          <w:rFonts w:hint="eastAsia" w:eastAsia="方正仿宋简体"/>
          <w:color w:val="000000" w:themeColor="text1"/>
          <w:sz w:val="32"/>
          <w:szCs w:val="32"/>
          <w14:textFill>
            <w14:solidFill>
              <w14:schemeClr w14:val="tx1"/>
            </w14:solidFill>
          </w14:textFill>
        </w:rPr>
        <w:t>21</w:t>
      </w:r>
      <w:r>
        <w:rPr>
          <w:rFonts w:eastAsia="方正仿宋简体"/>
          <w:color w:val="000000" w:themeColor="text1"/>
          <w:sz w:val="32"/>
          <w:szCs w:val="32"/>
          <w14:textFill>
            <w14:solidFill>
              <w14:schemeClr w14:val="tx1"/>
            </w14:solidFill>
          </w14:textFill>
        </w:rPr>
        <w:t>年预算增加</w:t>
      </w:r>
      <w:r>
        <w:rPr>
          <w:rFonts w:hint="eastAsia" w:eastAsia="方正仿宋简体"/>
          <w:color w:val="000000" w:themeColor="text1"/>
          <w:sz w:val="32"/>
          <w:szCs w:val="32"/>
          <w:lang w:val="en-US" w:eastAsia="zh-CN"/>
          <w14:textFill>
            <w14:solidFill>
              <w14:schemeClr w14:val="tx1"/>
            </w14:solidFill>
          </w14:textFill>
        </w:rPr>
        <w:t>6.06</w:t>
      </w:r>
      <w:r>
        <w:rPr>
          <w:rFonts w:eastAsia="方正仿宋简体"/>
          <w:color w:val="000000" w:themeColor="text1"/>
          <w:sz w:val="32"/>
          <w:szCs w:val="32"/>
          <w14:textFill>
            <w14:solidFill>
              <w14:schemeClr w14:val="tx1"/>
            </w14:solidFill>
          </w14:textFill>
        </w:rPr>
        <w:t>万元，增长</w:t>
      </w:r>
      <w:r>
        <w:rPr>
          <w:rFonts w:hint="eastAsia" w:eastAsia="方正仿宋简体"/>
          <w:color w:val="000000" w:themeColor="text1"/>
          <w:sz w:val="32"/>
          <w:szCs w:val="32"/>
          <w:lang w:val="en-US" w:eastAsia="zh-CN"/>
          <w14:textFill>
            <w14:solidFill>
              <w14:schemeClr w14:val="tx1"/>
            </w14:solidFill>
          </w14:textFill>
        </w:rPr>
        <w:t>16</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（二）政府采购情况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14:textFill>
            <w14:solidFill>
              <w14:schemeClr w14:val="tx1"/>
            </w14:solidFill>
          </w14:textFill>
        </w:rPr>
        <w:t>2</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无政府采购项目，未安排政府采购预算。</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截至2021年底，</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共有车辆</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辆，其中，领导干部用车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辆、定向保障用车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辆、执法执勤用车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辆。单位价值100万元以上大型设备</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台（套）。</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2年单位预算未安排购置车辆及单位价值100万元以上大型设备。</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十、名词解释</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（三）一般公共服务（类）</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14:textFill>
            <w14:solidFill>
              <w14:schemeClr w14:val="tx1"/>
            </w14:solidFill>
          </w14:textFill>
        </w:rPr>
        <w:t>（款）行政运行（项）：指局机关及参公管理事业单位用于保障机构正常运行、开展日常工作的基本支出。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（十）社会保障和就业（类）行政事业单位养老支出（款）行政单位离退休（项）：指局机关离退休人员的支出。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（十七）基本支出：指为保证机构正常运转，完成日常工作任务而发生的人员支出和公用支出。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（十八）项目支出：指在基本支出之外为完成特定行政任务和事业发展目标所发生的支出。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2年单位预算公开表</w:t>
      </w:r>
    </w:p>
    <w:p>
      <w:pPr>
        <w:spacing w:line="600" w:lineRule="exact"/>
        <w:ind w:right="640"/>
        <w:jc w:val="left"/>
        <w:rPr>
          <w:rFonts w:hint="default" w:eastAsia="方正仿宋简体"/>
          <w:color w:val="000000" w:themeColor="text1"/>
          <w:sz w:val="32"/>
          <w:szCs w:val="32"/>
          <w:lang w:val="en-US" w:eastAsia="zh-CN"/>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 xml:space="preserve">          2022年绩效目标表</w:t>
      </w:r>
    </w:p>
    <w:p>
      <w:pPr>
        <w:widowControl/>
        <w:spacing w:line="600" w:lineRule="exact"/>
        <w:ind w:right="20"/>
        <w:jc w:val="righ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widowControl/>
        <w:spacing w:line="600" w:lineRule="exact"/>
        <w:ind w:right="20"/>
        <w:jc w:val="right"/>
        <w:rPr>
          <w:rFonts w:eastAsia="方正仿宋简体"/>
          <w:bCs/>
          <w:color w:val="000000"/>
          <w:kern w:val="0"/>
          <w:sz w:val="32"/>
          <w:szCs w:val="32"/>
        </w:rPr>
      </w:pPr>
      <w:bookmarkStart w:id="0" w:name="_GoBack"/>
      <w:bookmarkEnd w:id="0"/>
      <w:r>
        <w:rPr>
          <w:rFonts w:hint="eastAsia"/>
          <w:color w:val="000000" w:themeColor="text1"/>
          <w:lang w:val="en-US" w:eastAsia="zh-CN"/>
          <w14:textFill>
            <w14:solidFill>
              <w14:schemeClr w14:val="tx1"/>
            </w14:solidFill>
          </w14:textFill>
        </w:rPr>
        <w:t xml:space="preserve">   </w:t>
      </w:r>
      <w:r>
        <w:rPr>
          <w:rFonts w:eastAsia="方正仿宋简体"/>
          <w:bCs/>
          <w:color w:val="000000"/>
          <w:kern w:val="0"/>
          <w:sz w:val="32"/>
          <w:szCs w:val="32"/>
        </w:rPr>
        <w:t>资阳市雁江区农</w:t>
      </w:r>
      <w:r>
        <w:rPr>
          <w:rFonts w:hint="eastAsia" w:eastAsia="方正仿宋简体"/>
          <w:bCs/>
          <w:color w:val="000000"/>
          <w:kern w:val="0"/>
          <w:sz w:val="32"/>
          <w:szCs w:val="32"/>
        </w:rPr>
        <w:t>村合作经济经营管理</w:t>
      </w:r>
      <w:r>
        <w:rPr>
          <w:rFonts w:eastAsia="方正仿宋简体"/>
          <w:bCs/>
          <w:color w:val="000000"/>
          <w:kern w:val="0"/>
          <w:sz w:val="32"/>
          <w:szCs w:val="32"/>
        </w:rPr>
        <w:t>局</w:t>
      </w:r>
    </w:p>
    <w:p>
      <w:pPr>
        <w:widowControl/>
        <w:wordWrap w:val="0"/>
        <w:spacing w:line="600" w:lineRule="exact"/>
        <w:ind w:right="640"/>
        <w:jc w:val="center"/>
        <w:rPr>
          <w:rFonts w:eastAsia="方正仿宋简体"/>
          <w:bCs/>
          <w:color w:val="000000"/>
          <w:kern w:val="0"/>
          <w:sz w:val="32"/>
          <w:szCs w:val="32"/>
        </w:rPr>
      </w:pPr>
      <w:r>
        <w:rPr>
          <w:rFonts w:hint="eastAsia" w:eastAsia="方正仿宋简体"/>
          <w:bCs/>
          <w:color w:val="000000"/>
          <w:kern w:val="0"/>
          <w:sz w:val="32"/>
          <w:szCs w:val="32"/>
        </w:rPr>
        <w:t xml:space="preserve">                     </w:t>
      </w:r>
      <w:r>
        <w:rPr>
          <w:rFonts w:hint="eastAsia" w:eastAsia="方正仿宋简体"/>
          <w:bCs/>
          <w:color w:val="000000"/>
          <w:kern w:val="0"/>
          <w:sz w:val="32"/>
          <w:szCs w:val="32"/>
          <w:lang w:val="en-US" w:eastAsia="zh-CN"/>
        </w:rPr>
        <w:t xml:space="preserve">       </w:t>
      </w:r>
      <w:r>
        <w:rPr>
          <w:rFonts w:eastAsia="方正仿宋简体"/>
          <w:bCs/>
          <w:color w:val="000000"/>
          <w:kern w:val="0"/>
          <w:sz w:val="32"/>
          <w:szCs w:val="32"/>
        </w:rPr>
        <w:t>20</w:t>
      </w:r>
      <w:r>
        <w:rPr>
          <w:rFonts w:hint="eastAsia" w:eastAsia="方正仿宋简体"/>
          <w:bCs/>
          <w:color w:val="000000"/>
          <w:kern w:val="0"/>
          <w:sz w:val="32"/>
          <w:szCs w:val="32"/>
        </w:rPr>
        <w:t>21</w:t>
      </w:r>
      <w:r>
        <w:rPr>
          <w:rFonts w:eastAsia="方正仿宋简体"/>
          <w:bCs/>
          <w:color w:val="000000"/>
          <w:kern w:val="0"/>
          <w:sz w:val="32"/>
          <w:szCs w:val="32"/>
        </w:rPr>
        <w:t>年</w:t>
      </w:r>
      <w:r>
        <w:rPr>
          <w:rFonts w:hint="eastAsia" w:eastAsia="方正仿宋简体"/>
          <w:bCs/>
          <w:color w:val="000000"/>
          <w:kern w:val="0"/>
          <w:sz w:val="32"/>
          <w:szCs w:val="32"/>
          <w:lang w:val="en-US" w:eastAsia="zh-CN"/>
        </w:rPr>
        <w:t>1</w:t>
      </w:r>
      <w:r>
        <w:rPr>
          <w:rFonts w:eastAsia="方正仿宋简体"/>
          <w:bCs/>
          <w:color w:val="000000"/>
          <w:kern w:val="0"/>
          <w:sz w:val="32"/>
          <w:szCs w:val="32"/>
        </w:rPr>
        <w:t>月</w:t>
      </w:r>
      <w:r>
        <w:rPr>
          <w:rFonts w:hint="eastAsia" w:eastAsia="方正仿宋简体"/>
          <w:bCs/>
          <w:color w:val="000000"/>
          <w:kern w:val="0"/>
          <w:sz w:val="32"/>
          <w:szCs w:val="32"/>
          <w:lang w:val="en-US" w:eastAsia="zh-CN"/>
        </w:rPr>
        <w:t>27</w:t>
      </w:r>
      <w:r>
        <w:rPr>
          <w:rFonts w:eastAsia="方正仿宋简体"/>
          <w:bCs/>
          <w:color w:val="000000"/>
          <w:kern w:val="0"/>
          <w:sz w:val="32"/>
          <w:szCs w:val="32"/>
        </w:rPr>
        <w:t>日</w:t>
      </w:r>
    </w:p>
    <w:p>
      <w:pPr>
        <w:rPr>
          <w:rFonts w:hint="default" w:eastAsia="宋体"/>
          <w:color w:val="000000" w:themeColor="text1"/>
          <w:lang w:val="en-US" w:eastAsia="zh-CN"/>
          <w14:textFill>
            <w14:solidFill>
              <w14:schemeClr w14:val="tx1"/>
            </w14:solidFill>
          </w14:textFill>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1E6B1321"/>
    <w:rsid w:val="2E9D273A"/>
    <w:rsid w:val="333B0208"/>
    <w:rsid w:val="3B446A03"/>
    <w:rsid w:val="3C1E5317"/>
    <w:rsid w:val="42DB4933"/>
    <w:rsid w:val="51A27694"/>
    <w:rsid w:val="51B01E82"/>
    <w:rsid w:val="54E45A4C"/>
    <w:rsid w:val="5A15786B"/>
    <w:rsid w:val="5E816DF3"/>
    <w:rsid w:val="681C5616"/>
    <w:rsid w:val="6A024D1C"/>
    <w:rsid w:val="6B726FA9"/>
    <w:rsid w:val="7E8D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2022-01-27T09:33:18Z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2C74B25BE6E44726915A40261EF11A90</vt:lpwstr>
  </property>
</Properties>
</file>