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hAnsi="宋体" w:eastAsia="方正小标宋简体"/>
          <w:color w:val="000000"/>
          <w:sz w:val="72"/>
          <w:szCs w:val="72"/>
        </w:rPr>
      </w:pPr>
      <w:bookmarkStart w:id="0" w:name="_Toc15306267"/>
    </w:p>
    <w:p>
      <w:pPr>
        <w:spacing w:line="600" w:lineRule="exact"/>
        <w:jc w:val="center"/>
        <w:outlineLvl w:val="0"/>
        <w:rPr>
          <w:rFonts w:ascii="宋体" w:hAnsi="宋体" w:eastAsia="方正小标宋简体"/>
          <w:color w:val="000000"/>
          <w:sz w:val="72"/>
          <w:szCs w:val="72"/>
        </w:rPr>
      </w:pPr>
    </w:p>
    <w:p>
      <w:pPr>
        <w:spacing w:line="600" w:lineRule="exact"/>
        <w:jc w:val="center"/>
        <w:outlineLvl w:val="0"/>
        <w:rPr>
          <w:rFonts w:ascii="宋体" w:hAnsi="宋体" w:eastAsia="方正小标宋简体"/>
          <w:color w:val="000000"/>
          <w:sz w:val="72"/>
          <w:szCs w:val="72"/>
        </w:rPr>
      </w:pPr>
    </w:p>
    <w:p>
      <w:pPr>
        <w:spacing w:line="600" w:lineRule="exact"/>
        <w:jc w:val="center"/>
        <w:outlineLvl w:val="0"/>
        <w:rPr>
          <w:rFonts w:ascii="宋体" w:hAnsi="宋体" w:eastAsia="方正小标宋简体"/>
          <w:color w:val="000000"/>
          <w:sz w:val="72"/>
          <w:szCs w:val="72"/>
        </w:rPr>
      </w:pPr>
    </w:p>
    <w:p>
      <w:pPr>
        <w:jc w:val="center"/>
        <w:rPr>
          <w:rFonts w:ascii="宋体" w:hAnsi="宋体" w:eastAsia="方正小标宋简体"/>
          <w:sz w:val="72"/>
          <w:szCs w:val="72"/>
        </w:rPr>
      </w:pPr>
      <w:bookmarkStart w:id="1" w:name="_Toc15378441"/>
      <w:bookmarkStart w:id="2" w:name="_Toc17103546"/>
      <w:bookmarkStart w:id="3" w:name="_Toc15396597"/>
      <w:bookmarkStart w:id="4" w:name="_Toc15396475"/>
      <w:bookmarkStart w:id="5" w:name="_Toc18335078"/>
      <w:bookmarkStart w:id="6" w:name="_Toc48750883"/>
      <w:bookmarkStart w:id="7" w:name="_Toc18182474"/>
      <w:bookmarkStart w:id="8" w:name="_Toc18334932"/>
      <w:bookmarkStart w:id="9" w:name="_Toc15377425"/>
      <w:bookmarkStart w:id="10" w:name="_Toc15377193"/>
      <w:r>
        <w:rPr>
          <w:rFonts w:hint="eastAsia" w:ascii="宋体" w:hAnsi="宋体" w:eastAsia="方正小标宋简体"/>
          <w:sz w:val="72"/>
          <w:szCs w:val="72"/>
        </w:rPr>
        <w:t>20</w:t>
      </w:r>
      <w:r>
        <w:rPr>
          <w:rFonts w:hint="eastAsia" w:ascii="宋体" w:hAnsi="宋体" w:eastAsia="方正小标宋简体"/>
          <w:sz w:val="72"/>
          <w:szCs w:val="72"/>
          <w:lang w:val="en-US" w:eastAsia="zh-CN"/>
        </w:rPr>
        <w:t>20</w:t>
      </w:r>
      <w:r>
        <w:rPr>
          <w:rFonts w:hint="eastAsia" w:ascii="宋体" w:hAnsi="宋体" w:eastAsia="方正小标宋简体"/>
          <w:sz w:val="72"/>
          <w:szCs w:val="72"/>
        </w:rPr>
        <w:t>年度</w:t>
      </w:r>
      <w:bookmarkEnd w:id="1"/>
      <w:bookmarkEnd w:id="2"/>
      <w:bookmarkEnd w:id="3"/>
      <w:bookmarkEnd w:id="4"/>
      <w:bookmarkEnd w:id="5"/>
      <w:bookmarkEnd w:id="6"/>
      <w:bookmarkEnd w:id="7"/>
      <w:bookmarkEnd w:id="8"/>
      <w:bookmarkEnd w:id="9"/>
      <w:bookmarkEnd w:id="10"/>
    </w:p>
    <w:p>
      <w:pPr>
        <w:jc w:val="center"/>
        <w:rPr>
          <w:rFonts w:ascii="宋体" w:hAnsi="宋体" w:eastAsia="方正小标宋简体"/>
          <w:sz w:val="72"/>
          <w:szCs w:val="72"/>
        </w:rPr>
      </w:pPr>
      <w:bookmarkStart w:id="11" w:name="_Toc15377426"/>
      <w:bookmarkStart w:id="12" w:name="_Toc17103547"/>
      <w:bookmarkStart w:id="13" w:name="_Toc15396476"/>
      <w:bookmarkStart w:id="14" w:name="_Toc15377194"/>
      <w:bookmarkStart w:id="15" w:name="_Toc15396598"/>
      <w:bookmarkStart w:id="16" w:name="_Toc15378442"/>
      <w:bookmarkStart w:id="17" w:name="_Toc18334933"/>
      <w:bookmarkStart w:id="18" w:name="_Toc18335079"/>
      <w:bookmarkStart w:id="19" w:name="_Toc18182475"/>
      <w:bookmarkStart w:id="20" w:name="_Toc48750884"/>
      <w:r>
        <w:rPr>
          <w:rFonts w:hint="eastAsia" w:ascii="宋体" w:hAnsi="宋体" w:eastAsia="方正小标宋简体"/>
          <w:sz w:val="72"/>
          <w:szCs w:val="72"/>
        </w:rPr>
        <w:t>四川省</w:t>
      </w:r>
      <w:bookmarkEnd w:id="0"/>
      <w:bookmarkStart w:id="21" w:name="_Toc15306268"/>
      <w:r>
        <w:rPr>
          <w:rFonts w:hint="eastAsia" w:ascii="宋体" w:hAnsi="宋体" w:eastAsia="方正小标宋简体"/>
          <w:sz w:val="72"/>
          <w:szCs w:val="72"/>
        </w:rPr>
        <w:t>资阳市雁江区地方海事处决算</w:t>
      </w:r>
      <w:bookmarkEnd w:id="11"/>
      <w:bookmarkEnd w:id="12"/>
      <w:bookmarkEnd w:id="13"/>
      <w:bookmarkEnd w:id="14"/>
      <w:bookmarkEnd w:id="15"/>
      <w:bookmarkEnd w:id="16"/>
      <w:bookmarkEnd w:id="21"/>
      <w:r>
        <w:rPr>
          <w:rFonts w:hint="eastAsia" w:ascii="宋体" w:hAnsi="宋体" w:eastAsia="方正小标宋简体"/>
          <w:sz w:val="72"/>
          <w:szCs w:val="72"/>
        </w:rPr>
        <w:t>编制说明</w:t>
      </w:r>
      <w:bookmarkEnd w:id="17"/>
      <w:bookmarkEnd w:id="18"/>
      <w:bookmarkEnd w:id="19"/>
      <w:bookmarkEnd w:id="20"/>
    </w:p>
    <w:p>
      <w:pPr>
        <w:widowControl/>
        <w:jc w:val="center"/>
        <w:rPr>
          <w:rFonts w:ascii="宋体" w:hAnsi="宋体" w:eastAsia="黑体"/>
          <w:color w:val="000000"/>
          <w:sz w:val="48"/>
          <w:szCs w:val="48"/>
        </w:rPr>
      </w:pPr>
      <w:r>
        <w:rPr>
          <w:rFonts w:ascii="宋体" w:hAnsi="宋体" w:eastAsia="方正小标宋简体"/>
          <w:color w:val="000000"/>
          <w:sz w:val="36"/>
          <w:szCs w:val="36"/>
        </w:rPr>
        <w:br w:type="page"/>
      </w:r>
      <w:r>
        <w:rPr>
          <w:rFonts w:ascii="宋体" w:hAnsi="宋体" w:eastAsia="黑体"/>
          <w:color w:val="000000"/>
          <w:sz w:val="48"/>
          <w:szCs w:val="48"/>
        </w:rPr>
        <w:t>目录</w:t>
      </w:r>
    </w:p>
    <w:p>
      <w:pPr>
        <w:widowControl/>
        <w:jc w:val="center"/>
        <w:rPr>
          <w:rFonts w:hint="eastAsia" w:ascii="仿宋" w:hAnsi="仿宋" w:eastAsia="仿宋" w:cs="仿宋"/>
          <w:color w:val="000000"/>
          <w:sz w:val="28"/>
          <w:szCs w:val="28"/>
        </w:rPr>
      </w:pPr>
    </w:p>
    <w:p>
      <w:pPr>
        <w:widowControl/>
        <w:jc w:val="center"/>
        <w:rPr>
          <w:rFonts w:hint="eastAsia" w:ascii="仿宋" w:hAnsi="仿宋" w:eastAsia="仿宋" w:cs="仿宋"/>
          <w:color w:val="FF0000"/>
          <w:sz w:val="28"/>
          <w:szCs w:val="28"/>
          <w:lang w:val="en-US" w:eastAsia="zh-CN"/>
        </w:rPr>
      </w:pPr>
      <w:r>
        <w:rPr>
          <w:rFonts w:hint="eastAsia" w:ascii="仿宋" w:hAnsi="仿宋" w:eastAsia="仿宋" w:cs="仿宋"/>
          <w:color w:val="auto"/>
          <w:sz w:val="28"/>
          <w:szCs w:val="28"/>
          <w:lang w:val="en-US" w:eastAsia="zh-CN"/>
        </w:rPr>
        <w:t>公开时间：</w:t>
      </w:r>
      <w:r>
        <w:rPr>
          <w:rFonts w:hint="eastAsia" w:ascii="仿宋" w:hAnsi="仿宋" w:eastAsia="仿宋" w:cs="仿宋"/>
          <w:color w:val="FF0000"/>
          <w:sz w:val="28"/>
          <w:szCs w:val="28"/>
          <w:lang w:val="en-US" w:eastAsia="zh-CN"/>
        </w:rPr>
        <w:t>2021年8月31日</w:t>
      </w:r>
    </w:p>
    <w:p>
      <w:pPr>
        <w:pStyle w:val="10"/>
        <w:tabs>
          <w:tab w:val="right" w:leader="dot" w:pos="8312"/>
          <w:tab w:val="clear" w:pos="8296"/>
        </w:tabs>
      </w:pPr>
      <w:bookmarkStart w:id="22" w:name="_Toc15377196"/>
      <w:r>
        <w:rPr>
          <w:rFonts w:ascii="宋体" w:hAnsi="宋体" w:eastAsia="黑体"/>
          <w:color w:val="000000"/>
          <w:sz w:val="48"/>
          <w:szCs w:val="48"/>
        </w:rPr>
        <w:fldChar w:fldCharType="begin"/>
      </w:r>
      <w:r>
        <w:rPr>
          <w:rFonts w:ascii="宋体" w:hAnsi="宋体" w:eastAsia="黑体"/>
          <w:color w:val="000000"/>
          <w:sz w:val="48"/>
          <w:szCs w:val="48"/>
        </w:rPr>
        <w:instrText xml:space="preserve"> TOC \o "1-2" \h \z \u </w:instrText>
      </w:r>
      <w:r>
        <w:rPr>
          <w:rFonts w:ascii="宋体" w:hAnsi="宋体" w:eastAsia="黑体"/>
          <w:color w:val="000000"/>
          <w:sz w:val="48"/>
          <w:szCs w:val="48"/>
        </w:rPr>
        <w:fldChar w:fldCharType="separate"/>
      </w:r>
      <w:r>
        <w:rPr>
          <w:rFonts w:ascii="宋体" w:hAnsi="宋体" w:eastAsia="黑体"/>
          <w:color w:val="000000"/>
          <w:szCs w:val="48"/>
        </w:rPr>
        <w:fldChar w:fldCharType="begin"/>
      </w:r>
      <w:r>
        <w:rPr>
          <w:rFonts w:ascii="宋体" w:hAnsi="宋体" w:eastAsia="黑体"/>
          <w:szCs w:val="48"/>
        </w:rPr>
        <w:instrText xml:space="preserve"> HYPERLINK \l _Toc32009 </w:instrText>
      </w:r>
      <w:r>
        <w:rPr>
          <w:rFonts w:ascii="宋体" w:hAnsi="宋体" w:eastAsia="黑体"/>
          <w:szCs w:val="48"/>
        </w:rPr>
        <w:fldChar w:fldCharType="separate"/>
      </w:r>
      <w:r>
        <w:rPr>
          <w:rFonts w:ascii="宋体" w:hAnsi="宋体" w:eastAsia="黑体"/>
        </w:rPr>
        <w:t>第一部分 部门概况</w:t>
      </w:r>
      <w:r>
        <w:tab/>
      </w:r>
      <w:r>
        <w:fldChar w:fldCharType="begin"/>
      </w:r>
      <w:r>
        <w:instrText xml:space="preserve"> PAGEREF _Toc32009 \h </w:instrText>
      </w:r>
      <w:r>
        <w:fldChar w:fldCharType="separate"/>
      </w:r>
      <w:r>
        <w:t>3</w:t>
      </w:r>
      <w:r>
        <w:fldChar w:fldCharType="end"/>
      </w:r>
      <w:r>
        <w:rPr>
          <w:rFonts w:ascii="宋体" w:hAnsi="宋体" w:eastAsia="黑体"/>
          <w:color w:val="000000"/>
          <w:szCs w:val="48"/>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_Toc4775 </w:instrText>
      </w:r>
      <w:r>
        <w:rPr>
          <w:rFonts w:ascii="宋体" w:hAnsi="宋体" w:eastAsia="仿宋"/>
        </w:rPr>
        <w:fldChar w:fldCharType="separate"/>
      </w:r>
      <w:r>
        <w:rPr>
          <w:rFonts w:ascii="宋体" w:hAnsi="宋体" w:cs="Times New Roman"/>
        </w:rPr>
        <w:t>一、基本职能及主要工作</w:t>
      </w:r>
      <w:r>
        <w:tab/>
      </w:r>
      <w:r>
        <w:fldChar w:fldCharType="begin"/>
      </w:r>
      <w:r>
        <w:instrText xml:space="preserve"> PAGEREF _Toc4775 \h </w:instrText>
      </w:r>
      <w:r>
        <w:fldChar w:fldCharType="separate"/>
      </w:r>
      <w:r>
        <w:t>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_Toc16843 </w:instrText>
      </w:r>
      <w:r>
        <w:rPr>
          <w:rFonts w:ascii="宋体" w:hAnsi="宋体" w:eastAsia="仿宋"/>
        </w:rPr>
        <w:fldChar w:fldCharType="separate"/>
      </w:r>
      <w:r>
        <w:rPr>
          <w:rFonts w:ascii="宋体" w:hAnsi="宋体" w:cs="Times New Roman"/>
        </w:rPr>
        <w:t>二、机构设置</w:t>
      </w:r>
      <w:r>
        <w:tab/>
      </w:r>
      <w:r>
        <w:fldChar w:fldCharType="begin"/>
      </w:r>
      <w:r>
        <w:instrText xml:space="preserve"> PAGEREF _Toc16843 \h </w:instrText>
      </w:r>
      <w:r>
        <w:fldChar w:fldCharType="separate"/>
      </w:r>
      <w:r>
        <w:t>4</w:t>
      </w:r>
      <w:r>
        <w:fldChar w:fldCharType="end"/>
      </w:r>
      <w:r>
        <w:rPr>
          <w:rFonts w:ascii="宋体" w:hAnsi="宋体" w:eastAsia="仿宋"/>
          <w:color w:val="000000"/>
        </w:rPr>
        <w:fldChar w:fldCharType="end"/>
      </w:r>
    </w:p>
    <w:p>
      <w:pPr>
        <w:pStyle w:val="10"/>
        <w:tabs>
          <w:tab w:val="right" w:leader="dot" w:pos="8312"/>
          <w:tab w:val="clear" w:pos="8296"/>
        </w:tabs>
      </w:pPr>
      <w:r>
        <w:rPr>
          <w:rFonts w:ascii="宋体" w:hAnsi="宋体" w:eastAsia="仿宋"/>
          <w:color w:val="000000"/>
        </w:rPr>
        <w:fldChar w:fldCharType="begin"/>
      </w:r>
      <w:r>
        <w:rPr>
          <w:rFonts w:ascii="宋体" w:hAnsi="宋体" w:eastAsia="仿宋"/>
        </w:rPr>
        <w:instrText xml:space="preserve"> HYPERLINK \l _Toc28311 </w:instrText>
      </w:r>
      <w:r>
        <w:rPr>
          <w:rFonts w:ascii="宋体" w:hAnsi="宋体" w:eastAsia="仿宋"/>
        </w:rPr>
        <w:fldChar w:fldCharType="separate"/>
      </w:r>
      <w:r>
        <w:rPr>
          <w:rFonts w:ascii="宋体" w:hAnsi="宋体" w:eastAsia="黑体"/>
        </w:rPr>
        <w:t>第二部分 20</w:t>
      </w:r>
      <w:r>
        <w:rPr>
          <w:rFonts w:hint="eastAsia" w:ascii="宋体" w:hAnsi="宋体" w:eastAsia="黑体"/>
          <w:lang w:val="en-US" w:eastAsia="zh-CN"/>
        </w:rPr>
        <w:t>20</w:t>
      </w:r>
      <w:r>
        <w:rPr>
          <w:rFonts w:ascii="宋体" w:hAnsi="宋体" w:eastAsia="黑体"/>
        </w:rPr>
        <w:t>年度部门决算情况说明</w:t>
      </w:r>
      <w:r>
        <w:tab/>
      </w:r>
      <w:r>
        <w:fldChar w:fldCharType="begin"/>
      </w:r>
      <w:r>
        <w:instrText xml:space="preserve"> PAGEREF _Toc28311 \h </w:instrText>
      </w:r>
      <w:r>
        <w:fldChar w:fldCharType="separate"/>
      </w:r>
      <w:r>
        <w:t>5</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_Toc23287 </w:instrText>
      </w:r>
      <w:r>
        <w:rPr>
          <w:rFonts w:ascii="宋体" w:hAnsi="宋体" w:eastAsia="仿宋"/>
        </w:rPr>
        <w:fldChar w:fldCharType="separate"/>
      </w:r>
      <w:r>
        <w:rPr>
          <w:rFonts w:ascii="宋体" w:hAnsi="宋体" w:cs="Times New Roman"/>
        </w:rPr>
        <w:t>一、收入支出决算总体情况说明</w:t>
      </w:r>
      <w:r>
        <w:tab/>
      </w:r>
      <w:r>
        <w:fldChar w:fldCharType="begin"/>
      </w:r>
      <w:r>
        <w:instrText xml:space="preserve"> PAGEREF _Toc23287 \h </w:instrText>
      </w:r>
      <w:r>
        <w:fldChar w:fldCharType="separate"/>
      </w:r>
      <w:r>
        <w:t>5</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_Toc6461 </w:instrText>
      </w:r>
      <w:r>
        <w:rPr>
          <w:rFonts w:ascii="宋体" w:hAnsi="宋体" w:eastAsia="仿宋"/>
        </w:rPr>
        <w:fldChar w:fldCharType="separate"/>
      </w:r>
      <w:r>
        <w:rPr>
          <w:rFonts w:ascii="宋体" w:hAnsi="宋体" w:cs="Times New Roman"/>
        </w:rPr>
        <w:t>二、收入决算情况说明</w:t>
      </w:r>
      <w:r>
        <w:tab/>
      </w:r>
      <w:r>
        <w:fldChar w:fldCharType="begin"/>
      </w:r>
      <w:r>
        <w:instrText xml:space="preserve"> PAGEREF _Toc6461 \h </w:instrText>
      </w:r>
      <w:r>
        <w:fldChar w:fldCharType="separate"/>
      </w:r>
      <w:r>
        <w:t>5</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_Toc297 </w:instrText>
      </w:r>
      <w:r>
        <w:rPr>
          <w:rFonts w:ascii="宋体" w:hAnsi="宋体" w:eastAsia="仿宋"/>
        </w:rPr>
        <w:fldChar w:fldCharType="separate"/>
      </w:r>
      <w:r>
        <w:rPr>
          <w:rFonts w:ascii="宋体" w:hAnsi="宋体" w:cs="Times New Roman"/>
        </w:rPr>
        <w:t>三、支出决算情况说明</w:t>
      </w:r>
      <w:r>
        <w:tab/>
      </w:r>
      <w:r>
        <w:fldChar w:fldCharType="begin"/>
      </w:r>
      <w:r>
        <w:instrText xml:space="preserve"> PAGEREF _Toc297 \h </w:instrText>
      </w:r>
      <w:r>
        <w:fldChar w:fldCharType="separate"/>
      </w:r>
      <w:r>
        <w:t>6</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_Toc6751 </w:instrText>
      </w:r>
      <w:r>
        <w:rPr>
          <w:rFonts w:ascii="宋体" w:hAnsi="宋体" w:eastAsia="仿宋"/>
        </w:rPr>
        <w:fldChar w:fldCharType="separate"/>
      </w:r>
      <w:r>
        <w:rPr>
          <w:rFonts w:ascii="宋体" w:hAnsi="宋体" w:cs="Times New Roman"/>
        </w:rPr>
        <w:t>四、财政拨款收入支出决算总体情况说明</w:t>
      </w:r>
      <w:r>
        <w:tab/>
      </w:r>
      <w:r>
        <w:fldChar w:fldCharType="begin"/>
      </w:r>
      <w:r>
        <w:instrText xml:space="preserve"> PAGEREF _Toc6751 \h </w:instrText>
      </w:r>
      <w:r>
        <w:fldChar w:fldCharType="separate"/>
      </w:r>
      <w:r>
        <w:t>6</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_Toc28732 </w:instrText>
      </w:r>
      <w:r>
        <w:rPr>
          <w:rFonts w:ascii="宋体" w:hAnsi="宋体" w:eastAsia="仿宋"/>
        </w:rPr>
        <w:fldChar w:fldCharType="separate"/>
      </w:r>
      <w:r>
        <w:rPr>
          <w:rFonts w:ascii="宋体" w:hAnsi="宋体" w:cs="Times New Roman"/>
        </w:rPr>
        <w:t>五、一般公共预算财政拨款支出决算情况说明</w:t>
      </w:r>
      <w:r>
        <w:tab/>
      </w:r>
      <w:r>
        <w:fldChar w:fldCharType="begin"/>
      </w:r>
      <w:r>
        <w:instrText xml:space="preserve"> PAGEREF _Toc28732 \h </w:instrText>
      </w:r>
      <w:r>
        <w:fldChar w:fldCharType="separate"/>
      </w:r>
      <w:r>
        <w:t>7</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_Toc3283 </w:instrText>
      </w:r>
      <w:r>
        <w:rPr>
          <w:rFonts w:ascii="宋体" w:hAnsi="宋体" w:eastAsia="仿宋"/>
        </w:rPr>
        <w:fldChar w:fldCharType="separate"/>
      </w:r>
      <w:r>
        <w:rPr>
          <w:rFonts w:ascii="宋体" w:hAnsi="宋体" w:cs="Times New Roman"/>
        </w:rPr>
        <w:t>六、一般公共预算财政拨款基本支出决算情况说明</w:t>
      </w:r>
      <w:r>
        <w:tab/>
      </w:r>
      <w:r>
        <w:fldChar w:fldCharType="begin"/>
      </w:r>
      <w:r>
        <w:instrText xml:space="preserve"> PAGEREF _Toc3283 \h </w:instrText>
      </w:r>
      <w:r>
        <w:fldChar w:fldCharType="separate"/>
      </w:r>
      <w:r>
        <w:t>10</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_Toc5239 </w:instrText>
      </w:r>
      <w:r>
        <w:rPr>
          <w:rFonts w:ascii="宋体" w:hAnsi="宋体" w:eastAsia="仿宋"/>
        </w:rPr>
        <w:fldChar w:fldCharType="separate"/>
      </w:r>
      <w:r>
        <w:rPr>
          <w:rFonts w:ascii="宋体" w:hAnsi="宋体" w:cs="Times New Roman"/>
        </w:rPr>
        <w:t>七、“三公”经费财政拨款支出决算情况说明</w:t>
      </w:r>
      <w:r>
        <w:tab/>
      </w:r>
      <w:r>
        <w:fldChar w:fldCharType="begin"/>
      </w:r>
      <w:r>
        <w:instrText xml:space="preserve"> PAGEREF _Toc5239 \h </w:instrText>
      </w:r>
      <w:r>
        <w:fldChar w:fldCharType="separate"/>
      </w:r>
      <w:r>
        <w:t>10</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_Toc32130 </w:instrText>
      </w:r>
      <w:r>
        <w:rPr>
          <w:rFonts w:ascii="宋体" w:hAnsi="宋体" w:eastAsia="仿宋"/>
        </w:rPr>
        <w:fldChar w:fldCharType="separate"/>
      </w:r>
      <w:r>
        <w:rPr>
          <w:rFonts w:ascii="宋体" w:hAnsi="宋体" w:cs="Times New Roman"/>
        </w:rPr>
        <w:t>八、政府性基金预算支出决算情况说明</w:t>
      </w:r>
      <w:r>
        <w:tab/>
      </w:r>
      <w:r>
        <w:fldChar w:fldCharType="begin"/>
      </w:r>
      <w:r>
        <w:instrText xml:space="preserve"> PAGEREF _Toc32130 \h </w:instrText>
      </w:r>
      <w:r>
        <w:fldChar w:fldCharType="separate"/>
      </w:r>
      <w:r>
        <w:t>12</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_Toc14827 </w:instrText>
      </w:r>
      <w:r>
        <w:rPr>
          <w:rFonts w:ascii="宋体" w:hAnsi="宋体" w:eastAsia="仿宋"/>
        </w:rPr>
        <w:fldChar w:fldCharType="separate"/>
      </w:r>
      <w:r>
        <w:rPr>
          <w:rFonts w:ascii="宋体" w:hAnsi="宋体" w:cs="Times New Roman"/>
        </w:rPr>
        <w:t>九、国有资本经营预算支出决算情况说明</w:t>
      </w:r>
      <w:r>
        <w:tab/>
      </w:r>
      <w:r>
        <w:fldChar w:fldCharType="begin"/>
      </w:r>
      <w:r>
        <w:instrText xml:space="preserve"> PAGEREF _Toc14827 \h </w:instrText>
      </w:r>
      <w:r>
        <w:fldChar w:fldCharType="separate"/>
      </w:r>
      <w:r>
        <w:t>12</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_Toc30656 </w:instrText>
      </w:r>
      <w:r>
        <w:rPr>
          <w:rFonts w:ascii="宋体" w:hAnsi="宋体" w:eastAsia="仿宋"/>
        </w:rPr>
        <w:fldChar w:fldCharType="separate"/>
      </w:r>
      <w:r>
        <w:rPr>
          <w:rFonts w:ascii="宋体" w:hAnsi="宋体" w:cs="Times New Roman"/>
        </w:rPr>
        <w:t>十、预算绩效情况说明</w:t>
      </w:r>
      <w:r>
        <w:tab/>
      </w:r>
      <w:r>
        <w:fldChar w:fldCharType="begin"/>
      </w:r>
      <w:r>
        <w:instrText xml:space="preserve"> PAGEREF _Toc30656 \h </w:instrText>
      </w:r>
      <w:r>
        <w:fldChar w:fldCharType="separate"/>
      </w:r>
      <w:r>
        <w:t>12</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_Toc6146 </w:instrText>
      </w:r>
      <w:r>
        <w:rPr>
          <w:rFonts w:ascii="宋体" w:hAnsi="宋体" w:eastAsia="仿宋"/>
        </w:rPr>
        <w:fldChar w:fldCharType="separate"/>
      </w:r>
      <w:r>
        <w:rPr>
          <w:rFonts w:ascii="宋体" w:hAnsi="宋体" w:cs="Times New Roman"/>
        </w:rPr>
        <w:t>十一、其他重要事项的情况说明</w:t>
      </w:r>
      <w:r>
        <w:tab/>
      </w:r>
      <w:r>
        <w:fldChar w:fldCharType="begin"/>
      </w:r>
      <w:r>
        <w:instrText xml:space="preserve"> PAGEREF _Toc6146 \h </w:instrText>
      </w:r>
      <w:r>
        <w:fldChar w:fldCharType="separate"/>
      </w:r>
      <w:r>
        <w:t>23</w:t>
      </w:r>
      <w:r>
        <w:fldChar w:fldCharType="end"/>
      </w:r>
      <w:r>
        <w:rPr>
          <w:rFonts w:ascii="宋体" w:hAnsi="宋体" w:eastAsia="仿宋"/>
          <w:color w:val="000000"/>
        </w:rPr>
        <w:fldChar w:fldCharType="end"/>
      </w:r>
    </w:p>
    <w:p>
      <w:pPr>
        <w:pStyle w:val="10"/>
        <w:tabs>
          <w:tab w:val="right" w:leader="dot" w:pos="8312"/>
          <w:tab w:val="clear" w:pos="8296"/>
        </w:tabs>
      </w:pPr>
      <w:r>
        <w:rPr>
          <w:rFonts w:ascii="宋体" w:hAnsi="宋体" w:eastAsia="仿宋"/>
          <w:color w:val="000000"/>
        </w:rPr>
        <w:fldChar w:fldCharType="begin"/>
      </w:r>
      <w:r>
        <w:rPr>
          <w:rFonts w:ascii="宋体" w:hAnsi="宋体" w:eastAsia="仿宋"/>
        </w:rPr>
        <w:instrText xml:space="preserve"> HYPERLINK \l _Toc20778 </w:instrText>
      </w:r>
      <w:r>
        <w:rPr>
          <w:rFonts w:ascii="宋体" w:hAnsi="宋体" w:eastAsia="仿宋"/>
        </w:rPr>
        <w:fldChar w:fldCharType="separate"/>
      </w:r>
      <w:r>
        <w:rPr>
          <w:rFonts w:ascii="宋体" w:hAnsi="宋体" w:eastAsia="黑体"/>
        </w:rPr>
        <w:t>第三部分 名词解释</w:t>
      </w:r>
      <w:r>
        <w:tab/>
      </w:r>
      <w:r>
        <w:fldChar w:fldCharType="begin"/>
      </w:r>
      <w:r>
        <w:instrText xml:space="preserve"> PAGEREF _Toc20778 \h </w:instrText>
      </w:r>
      <w:r>
        <w:fldChar w:fldCharType="separate"/>
      </w:r>
      <w:r>
        <w:t>24</w:t>
      </w:r>
      <w:r>
        <w:fldChar w:fldCharType="end"/>
      </w:r>
      <w:r>
        <w:rPr>
          <w:rFonts w:ascii="宋体" w:hAnsi="宋体" w:eastAsia="仿宋"/>
          <w:color w:val="000000"/>
        </w:rPr>
        <w:fldChar w:fldCharType="end"/>
      </w:r>
    </w:p>
    <w:p>
      <w:pPr>
        <w:pStyle w:val="10"/>
        <w:tabs>
          <w:tab w:val="right" w:leader="dot" w:pos="8312"/>
          <w:tab w:val="clear" w:pos="8296"/>
        </w:tabs>
      </w:pPr>
      <w:r>
        <w:rPr>
          <w:rFonts w:ascii="宋体" w:hAnsi="宋体" w:eastAsia="仿宋"/>
          <w:color w:val="000000"/>
        </w:rPr>
        <w:fldChar w:fldCharType="begin"/>
      </w:r>
      <w:r>
        <w:rPr>
          <w:rFonts w:ascii="宋体" w:hAnsi="宋体" w:eastAsia="仿宋"/>
        </w:rPr>
        <w:instrText xml:space="preserve"> HYPERLINK \l _Toc8787 </w:instrText>
      </w:r>
      <w:r>
        <w:rPr>
          <w:rFonts w:ascii="宋体" w:hAnsi="宋体" w:eastAsia="仿宋"/>
        </w:rPr>
        <w:fldChar w:fldCharType="separate"/>
      </w:r>
      <w:r>
        <w:rPr>
          <w:rFonts w:ascii="宋体" w:hAnsi="宋体" w:eastAsia="黑体"/>
        </w:rPr>
        <w:t>第四部分 附件</w:t>
      </w:r>
      <w:r>
        <w:tab/>
      </w:r>
      <w:r>
        <w:fldChar w:fldCharType="begin"/>
      </w:r>
      <w:r>
        <w:instrText xml:space="preserve"> PAGEREF _Toc8787 \h </w:instrText>
      </w:r>
      <w:r>
        <w:fldChar w:fldCharType="separate"/>
      </w:r>
      <w:r>
        <w:t>28</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_Toc6568 </w:instrText>
      </w:r>
      <w:r>
        <w:rPr>
          <w:rFonts w:ascii="宋体" w:hAnsi="宋体" w:eastAsia="仿宋"/>
        </w:rPr>
        <w:fldChar w:fldCharType="separate"/>
      </w:r>
      <w:r>
        <w:rPr>
          <w:rFonts w:ascii="宋体" w:hAnsi="宋体" w:eastAsia="仿宋" w:cs="Times New Roman"/>
        </w:rPr>
        <w:t>附件1</w:t>
      </w:r>
      <w:r>
        <w:tab/>
      </w:r>
      <w:r>
        <w:fldChar w:fldCharType="begin"/>
      </w:r>
      <w:r>
        <w:instrText xml:space="preserve"> PAGEREF _Toc6568 \h </w:instrText>
      </w:r>
      <w:r>
        <w:fldChar w:fldCharType="separate"/>
      </w:r>
      <w:r>
        <w:t>28</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_Toc4397 </w:instrText>
      </w:r>
      <w:r>
        <w:rPr>
          <w:rFonts w:ascii="宋体" w:hAnsi="宋体" w:eastAsia="仿宋"/>
        </w:rPr>
        <w:fldChar w:fldCharType="separate"/>
      </w:r>
      <w:r>
        <w:rPr>
          <w:rFonts w:ascii="宋体" w:hAnsi="宋体" w:eastAsia="仿宋" w:cs="Times New Roman"/>
        </w:rPr>
        <w:t>附件2</w:t>
      </w:r>
      <w:r>
        <w:tab/>
      </w:r>
      <w:r>
        <w:fldChar w:fldCharType="begin"/>
      </w:r>
      <w:r>
        <w:instrText xml:space="preserve"> PAGEREF _Toc4397 \h </w:instrText>
      </w:r>
      <w:r>
        <w:fldChar w:fldCharType="separate"/>
      </w:r>
      <w:r>
        <w:t>34</w:t>
      </w:r>
      <w:r>
        <w:fldChar w:fldCharType="end"/>
      </w:r>
      <w:r>
        <w:rPr>
          <w:rFonts w:ascii="宋体" w:hAnsi="宋体" w:eastAsia="仿宋"/>
          <w:color w:val="000000"/>
        </w:rPr>
        <w:fldChar w:fldCharType="end"/>
      </w:r>
    </w:p>
    <w:p>
      <w:pPr>
        <w:pStyle w:val="10"/>
        <w:tabs>
          <w:tab w:val="right" w:leader="dot" w:pos="8312"/>
          <w:tab w:val="clear" w:pos="8296"/>
        </w:tabs>
      </w:pPr>
      <w:r>
        <w:rPr>
          <w:rFonts w:ascii="宋体" w:hAnsi="宋体" w:eastAsia="仿宋"/>
          <w:color w:val="000000"/>
        </w:rPr>
        <w:fldChar w:fldCharType="begin"/>
      </w:r>
      <w:r>
        <w:rPr>
          <w:rFonts w:ascii="宋体" w:hAnsi="宋体" w:eastAsia="仿宋"/>
        </w:rPr>
        <w:instrText xml:space="preserve"> HYPERLINK \l _Toc30788 </w:instrText>
      </w:r>
      <w:r>
        <w:rPr>
          <w:rFonts w:ascii="宋体" w:hAnsi="宋体" w:eastAsia="仿宋"/>
        </w:rPr>
        <w:fldChar w:fldCharType="separate"/>
      </w:r>
      <w:r>
        <w:rPr>
          <w:rFonts w:ascii="宋体" w:hAnsi="宋体" w:eastAsia="黑体"/>
        </w:rPr>
        <w:t>第五部分 附表</w:t>
      </w:r>
      <w:r>
        <w:tab/>
      </w:r>
      <w:r>
        <w:fldChar w:fldCharType="begin"/>
      </w:r>
      <w:r>
        <w:instrText xml:space="preserve"> PAGEREF _Toc30788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_Toc26497 </w:instrText>
      </w:r>
      <w:r>
        <w:rPr>
          <w:rFonts w:ascii="宋体" w:hAnsi="宋体" w:eastAsia="仿宋"/>
        </w:rPr>
        <w:fldChar w:fldCharType="separate"/>
      </w:r>
      <w:r>
        <w:rPr>
          <w:rFonts w:hint="eastAsia" w:ascii="宋体" w:hAnsi="宋体" w:eastAsia="仿宋" w:cs="Times New Roman"/>
        </w:rPr>
        <w:t>一、收入支出决算总表</w:t>
      </w:r>
      <w:r>
        <w:tab/>
      </w:r>
      <w:r>
        <w:fldChar w:fldCharType="begin"/>
      </w:r>
      <w:r>
        <w:instrText xml:space="preserve"> PAGEREF _Toc26497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_Toc17395 </w:instrText>
      </w:r>
      <w:r>
        <w:rPr>
          <w:rFonts w:ascii="宋体" w:hAnsi="宋体" w:eastAsia="仿宋"/>
        </w:rPr>
        <w:fldChar w:fldCharType="separate"/>
      </w:r>
      <w:r>
        <w:rPr>
          <w:rFonts w:hint="eastAsia" w:ascii="宋体" w:hAnsi="宋体" w:eastAsia="仿宋" w:cs="Times New Roman"/>
        </w:rPr>
        <w:t>二、收入决算表</w:t>
      </w:r>
      <w:r>
        <w:tab/>
      </w:r>
      <w:r>
        <w:fldChar w:fldCharType="begin"/>
      </w:r>
      <w:r>
        <w:instrText xml:space="preserve"> PAGEREF _Toc17395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_Toc10512 </w:instrText>
      </w:r>
      <w:r>
        <w:rPr>
          <w:rFonts w:ascii="宋体" w:hAnsi="宋体" w:eastAsia="仿宋"/>
        </w:rPr>
        <w:fldChar w:fldCharType="separate"/>
      </w:r>
      <w:r>
        <w:rPr>
          <w:rFonts w:hint="eastAsia" w:ascii="宋体" w:hAnsi="宋体" w:eastAsia="仿宋" w:cs="Times New Roman"/>
        </w:rPr>
        <w:t>三、支出决算表</w:t>
      </w:r>
      <w:r>
        <w:tab/>
      </w:r>
      <w:r>
        <w:fldChar w:fldCharType="begin"/>
      </w:r>
      <w:r>
        <w:instrText xml:space="preserve"> PAGEREF _Toc10512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_Toc24461 </w:instrText>
      </w:r>
      <w:r>
        <w:rPr>
          <w:rFonts w:ascii="宋体" w:hAnsi="宋体" w:eastAsia="仿宋"/>
        </w:rPr>
        <w:fldChar w:fldCharType="separate"/>
      </w:r>
      <w:r>
        <w:rPr>
          <w:rFonts w:hint="eastAsia" w:ascii="宋体" w:hAnsi="宋体" w:eastAsia="仿宋" w:cs="Times New Roman"/>
        </w:rPr>
        <w:t>四、财政拨款收入支出决算总表</w:t>
      </w:r>
      <w:r>
        <w:tab/>
      </w:r>
      <w:r>
        <w:fldChar w:fldCharType="begin"/>
      </w:r>
      <w:r>
        <w:instrText xml:space="preserve"> PAGEREF _Toc24461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_Toc19206 </w:instrText>
      </w:r>
      <w:r>
        <w:rPr>
          <w:rFonts w:ascii="宋体" w:hAnsi="宋体" w:eastAsia="仿宋"/>
        </w:rPr>
        <w:fldChar w:fldCharType="separate"/>
      </w:r>
      <w:r>
        <w:rPr>
          <w:rFonts w:hint="eastAsia" w:ascii="宋体" w:hAnsi="宋体" w:eastAsia="仿宋" w:cs="Times New Roman"/>
        </w:rPr>
        <w:t>五、财政拨款支出决算明细表</w:t>
      </w:r>
      <w:r>
        <w:tab/>
      </w:r>
      <w:r>
        <w:fldChar w:fldCharType="begin"/>
      </w:r>
      <w:r>
        <w:instrText xml:space="preserve"> PAGEREF _Toc19206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_Toc23165 </w:instrText>
      </w:r>
      <w:r>
        <w:rPr>
          <w:rFonts w:ascii="宋体" w:hAnsi="宋体" w:eastAsia="仿宋"/>
        </w:rPr>
        <w:fldChar w:fldCharType="separate"/>
      </w:r>
      <w:r>
        <w:rPr>
          <w:rFonts w:hint="eastAsia" w:ascii="宋体" w:hAnsi="宋体" w:eastAsia="仿宋" w:cs="Times New Roman"/>
        </w:rPr>
        <w:t>六、一般公共预算财政拨款支出决算表</w:t>
      </w:r>
      <w:r>
        <w:tab/>
      </w:r>
      <w:r>
        <w:fldChar w:fldCharType="begin"/>
      </w:r>
      <w:r>
        <w:instrText xml:space="preserve"> PAGEREF _Toc23165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_Toc31333 </w:instrText>
      </w:r>
      <w:r>
        <w:rPr>
          <w:rFonts w:ascii="宋体" w:hAnsi="宋体" w:eastAsia="仿宋"/>
        </w:rPr>
        <w:fldChar w:fldCharType="separate"/>
      </w:r>
      <w:r>
        <w:rPr>
          <w:rFonts w:hint="eastAsia" w:ascii="宋体" w:hAnsi="宋体" w:eastAsia="仿宋" w:cs="Times New Roman"/>
        </w:rPr>
        <w:t>七、一般公共预算财政拨款支出决算明细表</w:t>
      </w:r>
      <w:r>
        <w:tab/>
      </w:r>
      <w:r>
        <w:fldChar w:fldCharType="begin"/>
      </w:r>
      <w:r>
        <w:instrText xml:space="preserve"> PAGEREF _Toc31333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_Toc9200 </w:instrText>
      </w:r>
      <w:r>
        <w:rPr>
          <w:rFonts w:ascii="宋体" w:hAnsi="宋体" w:eastAsia="仿宋"/>
        </w:rPr>
        <w:fldChar w:fldCharType="separate"/>
      </w:r>
      <w:r>
        <w:rPr>
          <w:rFonts w:hint="eastAsia" w:ascii="宋体" w:hAnsi="宋体" w:eastAsia="仿宋" w:cs="Times New Roman"/>
        </w:rPr>
        <w:t>八、一般公共预算财政拨款基本支出决算表</w:t>
      </w:r>
      <w:r>
        <w:tab/>
      </w:r>
      <w:r>
        <w:fldChar w:fldCharType="begin"/>
      </w:r>
      <w:r>
        <w:instrText xml:space="preserve"> PAGEREF _Toc9200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_Toc28410 </w:instrText>
      </w:r>
      <w:r>
        <w:rPr>
          <w:rFonts w:ascii="宋体" w:hAnsi="宋体" w:eastAsia="仿宋"/>
        </w:rPr>
        <w:fldChar w:fldCharType="separate"/>
      </w:r>
      <w:r>
        <w:rPr>
          <w:rFonts w:hint="eastAsia" w:ascii="宋体" w:hAnsi="宋体" w:eastAsia="仿宋" w:cs="Times New Roman"/>
        </w:rPr>
        <w:t>九、一般公共预算财政拨款项目支出决算表</w:t>
      </w:r>
      <w:r>
        <w:tab/>
      </w:r>
      <w:r>
        <w:fldChar w:fldCharType="begin"/>
      </w:r>
      <w:r>
        <w:instrText xml:space="preserve"> PAGEREF _Toc28410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_Toc19599 </w:instrText>
      </w:r>
      <w:r>
        <w:rPr>
          <w:rFonts w:ascii="宋体" w:hAnsi="宋体" w:eastAsia="仿宋"/>
        </w:rPr>
        <w:fldChar w:fldCharType="separate"/>
      </w:r>
      <w:r>
        <w:rPr>
          <w:rFonts w:hint="eastAsia" w:ascii="宋体" w:hAnsi="宋体" w:eastAsia="仿宋" w:cs="Times New Roman"/>
        </w:rPr>
        <w:t>十、一般公共预算财政拨款“三公”经费支出决算表</w:t>
      </w:r>
      <w:r>
        <w:tab/>
      </w:r>
      <w:r>
        <w:fldChar w:fldCharType="begin"/>
      </w:r>
      <w:r>
        <w:instrText xml:space="preserve"> PAGEREF _Toc19599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_Toc30373 </w:instrText>
      </w:r>
      <w:r>
        <w:rPr>
          <w:rFonts w:ascii="宋体" w:hAnsi="宋体" w:eastAsia="仿宋"/>
        </w:rPr>
        <w:fldChar w:fldCharType="separate"/>
      </w:r>
      <w:r>
        <w:rPr>
          <w:rFonts w:hint="eastAsia" w:ascii="宋体" w:hAnsi="宋体" w:eastAsia="仿宋" w:cs="Times New Roman"/>
        </w:rPr>
        <w:t>十一、政府性基金预算财政拨款收入支出决算表</w:t>
      </w:r>
      <w:r>
        <w:tab/>
      </w:r>
      <w:r>
        <w:fldChar w:fldCharType="begin"/>
      </w:r>
      <w:r>
        <w:instrText xml:space="preserve"> PAGEREF _Toc30373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_Toc29455 </w:instrText>
      </w:r>
      <w:r>
        <w:rPr>
          <w:rFonts w:ascii="宋体" w:hAnsi="宋体" w:eastAsia="仿宋"/>
        </w:rPr>
        <w:fldChar w:fldCharType="separate"/>
      </w:r>
      <w:r>
        <w:rPr>
          <w:rFonts w:hint="eastAsia" w:ascii="宋体" w:hAnsi="宋体" w:eastAsia="仿宋" w:cs="Times New Roman"/>
        </w:rPr>
        <w:t>十二、政府性基金预算财政拨款“三公”经费支出决算表</w:t>
      </w:r>
      <w:r>
        <w:tab/>
      </w:r>
      <w:r>
        <w:fldChar w:fldCharType="begin"/>
      </w:r>
      <w:r>
        <w:instrText xml:space="preserve"> PAGEREF _Toc29455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_Toc1088 </w:instrText>
      </w:r>
      <w:r>
        <w:rPr>
          <w:rFonts w:ascii="宋体" w:hAnsi="宋体" w:eastAsia="仿宋"/>
        </w:rPr>
        <w:fldChar w:fldCharType="separate"/>
      </w:r>
      <w:r>
        <w:rPr>
          <w:rFonts w:hint="eastAsia" w:ascii="宋体" w:hAnsi="宋体" w:eastAsia="仿宋" w:cs="Times New Roman"/>
        </w:rPr>
        <w:t>十三、国有资本经营预算财政拨款收入支出决算表</w:t>
      </w:r>
      <w:r>
        <w:tab/>
      </w:r>
      <w:r>
        <w:fldChar w:fldCharType="begin"/>
      </w:r>
      <w:r>
        <w:instrText xml:space="preserve"> PAGEREF _Toc1088 \h </w:instrText>
      </w:r>
      <w:r>
        <w:fldChar w:fldCharType="separate"/>
      </w:r>
      <w:r>
        <w:t>53</w:t>
      </w:r>
      <w:r>
        <w:fldChar w:fldCharType="end"/>
      </w:r>
      <w:r>
        <w:rPr>
          <w:rFonts w:ascii="宋体" w:hAnsi="宋体" w:eastAsia="仿宋"/>
          <w:color w:val="000000"/>
        </w:rPr>
        <w:fldChar w:fldCharType="end"/>
      </w:r>
    </w:p>
    <w:p>
      <w:pPr>
        <w:pStyle w:val="11"/>
        <w:tabs>
          <w:tab w:val="right" w:leader="dot" w:pos="8312"/>
          <w:tab w:val="clear" w:pos="955"/>
          <w:tab w:val="clear" w:pos="8296"/>
        </w:tabs>
      </w:pPr>
      <w:r>
        <w:rPr>
          <w:rFonts w:ascii="宋体" w:hAnsi="宋体" w:eastAsia="仿宋"/>
          <w:color w:val="000000"/>
        </w:rPr>
        <w:fldChar w:fldCharType="begin"/>
      </w:r>
      <w:r>
        <w:rPr>
          <w:rFonts w:ascii="宋体" w:hAnsi="宋体" w:eastAsia="仿宋"/>
        </w:rPr>
        <w:instrText xml:space="preserve"> HYPERLINK \l _Toc6671 </w:instrText>
      </w:r>
      <w:r>
        <w:rPr>
          <w:rFonts w:ascii="宋体" w:hAnsi="宋体" w:eastAsia="仿宋"/>
        </w:rPr>
        <w:fldChar w:fldCharType="separate"/>
      </w:r>
      <w:r>
        <w:rPr>
          <w:rFonts w:hint="eastAsia" w:ascii="宋体" w:hAnsi="宋体" w:eastAsia="仿宋" w:cs="Times New Roman"/>
        </w:rPr>
        <w:t>十四、国有资本经营预算财政拨款支出决算表</w:t>
      </w:r>
      <w:r>
        <w:tab/>
      </w:r>
      <w:r>
        <w:fldChar w:fldCharType="begin"/>
      </w:r>
      <w:r>
        <w:instrText xml:space="preserve"> PAGEREF _Toc6671 \h </w:instrText>
      </w:r>
      <w:r>
        <w:fldChar w:fldCharType="separate"/>
      </w:r>
      <w:r>
        <w:t>53</w:t>
      </w:r>
      <w:r>
        <w:fldChar w:fldCharType="end"/>
      </w:r>
      <w:r>
        <w:rPr>
          <w:rFonts w:ascii="宋体" w:hAnsi="宋体" w:eastAsia="仿宋"/>
          <w:color w:val="000000"/>
        </w:rPr>
        <w:fldChar w:fldCharType="end"/>
      </w:r>
    </w:p>
    <w:p>
      <w:pPr>
        <w:pStyle w:val="3"/>
        <w:spacing w:before="0" w:after="0"/>
        <w:ind w:right="440"/>
        <w:jc w:val="center"/>
        <w:rPr>
          <w:rFonts w:ascii="宋体" w:hAnsi="宋体" w:eastAsiaTheme="minorEastAsia" w:cstheme="minorBidi"/>
          <w:b w:val="0"/>
          <w:szCs w:val="22"/>
        </w:rPr>
      </w:pPr>
      <w:r>
        <w:rPr>
          <w:rFonts w:ascii="宋体" w:hAnsi="宋体" w:eastAsia="仿宋"/>
          <w:color w:val="000000"/>
        </w:rPr>
        <w:fldChar w:fldCharType="end"/>
      </w:r>
      <w:bookmarkStart w:id="23" w:name="_Toc32009"/>
      <w:r>
        <w:rPr>
          <w:rFonts w:ascii="宋体" w:hAnsi="宋体"/>
        </w:rPr>
        <w:br w:type="page"/>
      </w:r>
      <w:bookmarkStart w:id="24" w:name="_Toc17103549"/>
      <w:r>
        <w:rPr>
          <w:rFonts w:ascii="宋体" w:hAnsi="宋体" w:eastAsia="黑体"/>
          <w:b w:val="0"/>
          <w:color w:val="000000"/>
        </w:rPr>
        <w:t>第一部分 部门概况</w:t>
      </w:r>
      <w:bookmarkEnd w:id="22"/>
      <w:bookmarkEnd w:id="23"/>
      <w:bookmarkEnd w:id="24"/>
      <w:bookmarkStart w:id="25" w:name="_Toc17103550"/>
      <w:bookmarkStart w:id="26" w:name="_Toc15377197"/>
    </w:p>
    <w:p>
      <w:pPr>
        <w:pStyle w:val="4"/>
        <w:spacing w:before="0" w:after="0" w:line="580" w:lineRule="exact"/>
        <w:ind w:firstLine="643" w:firstLineChars="200"/>
        <w:rPr>
          <w:rFonts w:ascii="宋体" w:hAnsi="宋体" w:eastAsia="仿宋" w:cs="Times New Roman"/>
        </w:rPr>
      </w:pPr>
      <w:bookmarkStart w:id="27" w:name="_Toc4775"/>
      <w:r>
        <w:rPr>
          <w:rFonts w:ascii="宋体" w:hAnsi="宋体" w:cs="Times New Roman"/>
          <w:color w:val="000000"/>
        </w:rPr>
        <w:t>一、基</w:t>
      </w:r>
      <w:r>
        <w:rPr>
          <w:rFonts w:ascii="宋体" w:hAnsi="宋体" w:cs="Times New Roman"/>
        </w:rPr>
        <w:t>本职能及主要工作</w:t>
      </w:r>
      <w:bookmarkEnd w:id="25"/>
      <w:bookmarkEnd w:id="26"/>
      <w:bookmarkEnd w:id="27"/>
    </w:p>
    <w:p>
      <w:pPr>
        <w:adjustRightInd w:val="0"/>
        <w:snapToGrid w:val="0"/>
        <w:spacing w:line="580" w:lineRule="exact"/>
        <w:ind w:firstLine="643" w:firstLineChars="200"/>
        <w:outlineLvl w:val="2"/>
        <w:rPr>
          <w:rFonts w:ascii="宋体" w:hAnsi="宋体" w:eastAsia="方正楷体简体"/>
          <w:b/>
          <w:bCs/>
          <w:color w:val="000000"/>
          <w:sz w:val="32"/>
          <w:szCs w:val="32"/>
        </w:rPr>
      </w:pPr>
      <w:bookmarkStart w:id="28" w:name="_Toc15378445"/>
      <w:bookmarkStart w:id="29" w:name="_Toc15377198"/>
      <w:r>
        <w:rPr>
          <w:rFonts w:hint="eastAsia" w:ascii="宋体" w:hAnsi="宋体" w:eastAsia="方正楷体简体"/>
          <w:b/>
          <w:bCs/>
          <w:color w:val="000000"/>
          <w:sz w:val="32"/>
          <w:szCs w:val="32"/>
        </w:rPr>
        <w:t>（一）主要职能</w:t>
      </w:r>
      <w:bookmarkEnd w:id="28"/>
      <w:bookmarkEnd w:id="29"/>
      <w:bookmarkStart w:id="30" w:name="_Toc15378446"/>
      <w:bookmarkStart w:id="31" w:name="_Toc15377199"/>
    </w:p>
    <w:p>
      <w:pPr>
        <w:adjustRightInd w:val="0"/>
        <w:snapToGrid w:val="0"/>
        <w:spacing w:line="580" w:lineRule="exact"/>
        <w:ind w:firstLine="640" w:firstLineChars="200"/>
        <w:outlineLvl w:val="2"/>
        <w:rPr>
          <w:rFonts w:ascii="宋体" w:hAnsi="宋体" w:eastAsia="方正仿宋简体"/>
          <w:bCs/>
          <w:color w:val="000000"/>
          <w:sz w:val="32"/>
          <w:szCs w:val="32"/>
        </w:rPr>
      </w:pPr>
      <w:r>
        <w:rPr>
          <w:rFonts w:ascii="宋体" w:hAnsi="宋体" w:eastAsia="方正仿宋简体"/>
          <w:bCs/>
          <w:color w:val="000000"/>
          <w:sz w:val="32"/>
          <w:szCs w:val="32"/>
        </w:rPr>
        <w:t>资阳市雁江区地方海事处是隶属于资阳市雁江区交通运输局的全额拨款参照公务员法管理的事业单位，主要职能是承担雁江区水路运政管理、水上安全管理、航道管理</w:t>
      </w:r>
      <w:r>
        <w:rPr>
          <w:rFonts w:hint="eastAsia" w:ascii="宋体" w:hAnsi="宋体" w:eastAsia="方正仿宋简体"/>
          <w:bCs/>
          <w:color w:val="000000"/>
          <w:sz w:val="32"/>
          <w:szCs w:val="32"/>
        </w:rPr>
        <w:t>、船舶检验、船员培训、防汛抗洪</w:t>
      </w:r>
      <w:r>
        <w:rPr>
          <w:rFonts w:ascii="宋体" w:hAnsi="宋体" w:eastAsia="方正仿宋简体"/>
          <w:bCs/>
          <w:color w:val="000000"/>
          <w:sz w:val="32"/>
          <w:szCs w:val="32"/>
        </w:rPr>
        <w:t>等。机构人员方面，</w:t>
      </w:r>
      <w:r>
        <w:rPr>
          <w:rFonts w:hint="eastAsia" w:ascii="宋体" w:hAnsi="宋体" w:eastAsia="方正仿宋简体"/>
          <w:bCs/>
          <w:color w:val="000000"/>
          <w:sz w:val="32"/>
          <w:szCs w:val="32"/>
        </w:rPr>
        <w:t>资阳市雁江区地方海事处（资阳市雁江区航务管理处、资阳市雁江区船舶检验处）为“三块牌子、一套人马”，</w:t>
      </w:r>
      <w:r>
        <w:rPr>
          <w:rFonts w:ascii="宋体" w:hAnsi="宋体" w:eastAsia="方正仿宋简体"/>
          <w:bCs/>
          <w:color w:val="000000"/>
          <w:sz w:val="32"/>
          <w:szCs w:val="32"/>
        </w:rPr>
        <w:t>单位编制23人，</w:t>
      </w:r>
      <w:r>
        <w:rPr>
          <w:rFonts w:hint="eastAsia" w:ascii="宋体" w:hAnsi="宋体" w:eastAsia="方正仿宋简体"/>
          <w:bCs/>
          <w:color w:val="000000"/>
          <w:sz w:val="32"/>
          <w:szCs w:val="32"/>
        </w:rPr>
        <w:t>截至20</w:t>
      </w:r>
      <w:r>
        <w:rPr>
          <w:rFonts w:hint="eastAsia" w:ascii="宋体" w:hAnsi="宋体" w:eastAsia="方正仿宋简体"/>
          <w:bCs/>
          <w:color w:val="000000"/>
          <w:sz w:val="32"/>
          <w:szCs w:val="32"/>
          <w:lang w:val="en-US" w:eastAsia="zh-CN"/>
        </w:rPr>
        <w:t>20</w:t>
      </w:r>
      <w:r>
        <w:rPr>
          <w:rFonts w:hint="eastAsia" w:ascii="宋体" w:hAnsi="宋体" w:eastAsia="方正仿宋简体"/>
          <w:bCs/>
          <w:color w:val="000000"/>
          <w:sz w:val="32"/>
          <w:szCs w:val="32"/>
        </w:rPr>
        <w:t>年底</w:t>
      </w:r>
      <w:r>
        <w:rPr>
          <w:rFonts w:ascii="宋体" w:hAnsi="宋体" w:eastAsia="方正仿宋简体"/>
          <w:bCs/>
          <w:color w:val="000000"/>
          <w:sz w:val="32"/>
          <w:szCs w:val="32"/>
        </w:rPr>
        <w:t>实有</w:t>
      </w:r>
      <w:r>
        <w:rPr>
          <w:rFonts w:hint="eastAsia" w:ascii="宋体" w:hAnsi="宋体" w:eastAsia="方正仿宋简体"/>
          <w:bCs/>
          <w:color w:val="000000"/>
          <w:sz w:val="32"/>
          <w:szCs w:val="32"/>
        </w:rPr>
        <w:t>在职人员</w:t>
      </w:r>
      <w:r>
        <w:rPr>
          <w:rFonts w:ascii="宋体" w:hAnsi="宋体" w:eastAsia="方正仿宋简体"/>
          <w:bCs/>
          <w:color w:val="000000"/>
          <w:sz w:val="32"/>
          <w:szCs w:val="32"/>
        </w:rPr>
        <w:t>2</w:t>
      </w:r>
      <w:r>
        <w:rPr>
          <w:rFonts w:hint="eastAsia" w:ascii="宋体" w:hAnsi="宋体" w:eastAsia="方正仿宋简体"/>
          <w:bCs/>
          <w:color w:val="000000"/>
          <w:sz w:val="32"/>
          <w:szCs w:val="32"/>
          <w:lang w:val="en-US" w:eastAsia="zh-CN"/>
        </w:rPr>
        <w:t>0</w:t>
      </w:r>
      <w:r>
        <w:rPr>
          <w:rFonts w:ascii="宋体" w:hAnsi="宋体" w:eastAsia="方正仿宋简体"/>
          <w:bCs/>
          <w:color w:val="000000"/>
          <w:sz w:val="32"/>
          <w:szCs w:val="32"/>
        </w:rPr>
        <w:t>人，其中参公编制</w:t>
      </w:r>
      <w:r>
        <w:rPr>
          <w:rFonts w:hint="eastAsia" w:ascii="宋体" w:hAnsi="宋体" w:eastAsia="方正仿宋简体"/>
          <w:bCs/>
          <w:color w:val="000000"/>
          <w:sz w:val="32"/>
          <w:szCs w:val="32"/>
          <w:highlight w:val="none"/>
          <w:lang w:val="en-US" w:eastAsia="zh-CN"/>
        </w:rPr>
        <w:t>9</w:t>
      </w:r>
      <w:r>
        <w:rPr>
          <w:rFonts w:ascii="宋体" w:hAnsi="宋体" w:eastAsia="方正仿宋简体"/>
          <w:bCs/>
          <w:color w:val="000000"/>
          <w:sz w:val="32"/>
          <w:szCs w:val="32"/>
        </w:rPr>
        <w:t>人，工勤人员</w:t>
      </w:r>
      <w:r>
        <w:rPr>
          <w:rFonts w:ascii="宋体" w:hAnsi="宋体" w:eastAsia="方正仿宋简体"/>
          <w:bCs/>
          <w:color w:val="000000"/>
          <w:sz w:val="32"/>
          <w:szCs w:val="32"/>
          <w:highlight w:val="none"/>
        </w:rPr>
        <w:t>11</w:t>
      </w:r>
      <w:r>
        <w:rPr>
          <w:rFonts w:ascii="宋体" w:hAnsi="宋体" w:eastAsia="方正仿宋简体"/>
          <w:bCs/>
          <w:color w:val="000000"/>
          <w:sz w:val="32"/>
          <w:szCs w:val="32"/>
        </w:rPr>
        <w:t>人。</w:t>
      </w:r>
    </w:p>
    <w:p>
      <w:pPr>
        <w:adjustRightInd w:val="0"/>
        <w:snapToGrid w:val="0"/>
        <w:spacing w:line="580" w:lineRule="exact"/>
        <w:ind w:firstLine="643" w:firstLineChars="200"/>
        <w:outlineLvl w:val="2"/>
        <w:rPr>
          <w:rFonts w:ascii="宋体" w:hAnsi="宋体" w:eastAsia="方正楷体简体"/>
          <w:b/>
          <w:bCs/>
          <w:color w:val="000000"/>
          <w:sz w:val="32"/>
          <w:szCs w:val="32"/>
          <w:highlight w:val="none"/>
        </w:rPr>
      </w:pPr>
      <w:r>
        <w:rPr>
          <w:rFonts w:ascii="宋体" w:hAnsi="宋体" w:eastAsia="方正楷体简体"/>
          <w:b/>
          <w:bCs/>
          <w:color w:val="000000"/>
          <w:sz w:val="32"/>
          <w:szCs w:val="32"/>
          <w:highlight w:val="none"/>
        </w:rPr>
        <w:t>（二）20</w:t>
      </w:r>
      <w:r>
        <w:rPr>
          <w:rFonts w:hint="eastAsia" w:ascii="宋体" w:hAnsi="宋体" w:eastAsia="方正楷体简体"/>
          <w:b/>
          <w:bCs/>
          <w:color w:val="000000"/>
          <w:sz w:val="32"/>
          <w:szCs w:val="32"/>
          <w:highlight w:val="none"/>
          <w:lang w:val="en-US" w:eastAsia="zh-CN"/>
        </w:rPr>
        <w:t>20</w:t>
      </w:r>
      <w:r>
        <w:rPr>
          <w:rFonts w:ascii="宋体" w:hAnsi="宋体" w:eastAsia="方正楷体简体"/>
          <w:b/>
          <w:bCs/>
          <w:color w:val="000000"/>
          <w:sz w:val="32"/>
          <w:szCs w:val="32"/>
          <w:highlight w:val="none"/>
        </w:rPr>
        <w:t>年重点工作完成情况</w:t>
      </w:r>
      <w:bookmarkEnd w:id="30"/>
      <w:bookmarkEnd w:id="31"/>
      <w:bookmarkStart w:id="32" w:name="_Toc15377200"/>
      <w:bookmarkStart w:id="33" w:name="_Toc17103551"/>
    </w:p>
    <w:p>
      <w:pPr>
        <w:adjustRightInd w:val="0"/>
        <w:snapToGrid w:val="0"/>
        <w:spacing w:line="580" w:lineRule="exact"/>
        <w:ind w:firstLine="640" w:firstLineChars="200"/>
        <w:outlineLvl w:val="2"/>
        <w:rPr>
          <w:rFonts w:hint="eastAsia" w:ascii="宋体" w:hAnsi="宋体" w:eastAsia="方正仿宋简体"/>
          <w:sz w:val="32"/>
          <w:szCs w:val="32"/>
        </w:rPr>
      </w:pPr>
      <w:r>
        <w:rPr>
          <w:rFonts w:hint="eastAsia" w:ascii="宋体" w:hAnsi="宋体" w:eastAsia="方正仿宋简体"/>
          <w:kern w:val="1"/>
          <w:sz w:val="32"/>
          <w:szCs w:val="32"/>
        </w:rPr>
        <w:t>20</w:t>
      </w:r>
      <w:r>
        <w:rPr>
          <w:rFonts w:ascii="宋体" w:hAnsi="宋体" w:eastAsia="方正仿宋简体"/>
          <w:kern w:val="1"/>
          <w:sz w:val="32"/>
          <w:szCs w:val="32"/>
        </w:rPr>
        <w:t>20</w:t>
      </w:r>
      <w:r>
        <w:rPr>
          <w:rFonts w:hint="eastAsia" w:ascii="宋体" w:hAnsi="宋体" w:eastAsia="方正仿宋简体"/>
          <w:kern w:val="1"/>
          <w:sz w:val="32"/>
          <w:szCs w:val="32"/>
        </w:rPr>
        <w:t>年，</w:t>
      </w:r>
      <w:r>
        <w:rPr>
          <w:rFonts w:ascii="宋体" w:hAnsi="宋体" w:eastAsia="方正仿宋简体"/>
          <w:kern w:val="1"/>
          <w:sz w:val="32"/>
          <w:szCs w:val="32"/>
        </w:rPr>
        <w:t>我处在区委、区政府及市、区交通运输主管部门的</w:t>
      </w:r>
      <w:r>
        <w:rPr>
          <w:rFonts w:hint="eastAsia" w:ascii="宋体" w:hAnsi="宋体" w:eastAsia="方正仿宋简体"/>
          <w:kern w:val="1"/>
          <w:sz w:val="32"/>
          <w:szCs w:val="32"/>
        </w:rPr>
        <w:t>坚强</w:t>
      </w:r>
      <w:r>
        <w:rPr>
          <w:rFonts w:ascii="宋体" w:hAnsi="宋体" w:eastAsia="方正仿宋简体"/>
          <w:kern w:val="1"/>
          <w:sz w:val="32"/>
          <w:szCs w:val="32"/>
        </w:rPr>
        <w:t>领导下，在全体干部职工共同努力下，认真贯彻执行水上交通安全各项法律、法规，深化党的建设和党风廉政建设各项工作，扎实开展</w:t>
      </w:r>
      <w:r>
        <w:rPr>
          <w:rFonts w:hint="eastAsia" w:ascii="宋体" w:hAnsi="宋体" w:eastAsia="方正仿宋简体"/>
          <w:kern w:val="1"/>
          <w:sz w:val="32"/>
          <w:szCs w:val="32"/>
        </w:rPr>
        <w:t>“</w:t>
      </w:r>
      <w:r>
        <w:rPr>
          <w:rFonts w:hint="eastAsia" w:ascii="宋体" w:hAnsi="宋体" w:eastAsia="方正仿宋简体"/>
          <w:sz w:val="32"/>
          <w:szCs w:val="32"/>
        </w:rPr>
        <w:t>转作风、提效能、暖民心</w:t>
      </w:r>
      <w:r>
        <w:rPr>
          <w:rFonts w:hint="eastAsia" w:ascii="宋体" w:hAnsi="宋体" w:eastAsia="方正仿宋简体"/>
          <w:kern w:val="1"/>
          <w:sz w:val="32"/>
          <w:szCs w:val="32"/>
        </w:rPr>
        <w:t>”</w:t>
      </w:r>
      <w:r>
        <w:rPr>
          <w:rFonts w:ascii="宋体" w:hAnsi="宋体" w:eastAsia="方正仿宋简体"/>
          <w:kern w:val="1"/>
          <w:sz w:val="32"/>
          <w:szCs w:val="32"/>
        </w:rPr>
        <w:t>活动，</w:t>
      </w:r>
      <w:r>
        <w:rPr>
          <w:rFonts w:ascii="宋体" w:hAnsi="宋体" w:eastAsia="方正仿宋简体"/>
          <w:sz w:val="32"/>
          <w:szCs w:val="32"/>
        </w:rPr>
        <w:t>确保了我区水上交通安全形势的基本稳定</w:t>
      </w:r>
      <w:r>
        <w:rPr>
          <w:rFonts w:ascii="宋体" w:hAnsi="宋体" w:eastAsia="方正仿宋简体"/>
          <w:kern w:val="1"/>
          <w:sz w:val="32"/>
          <w:szCs w:val="32"/>
        </w:rPr>
        <w:t>。</w:t>
      </w:r>
      <w:r>
        <w:rPr>
          <w:rFonts w:hint="eastAsia" w:ascii="宋体" w:hAnsi="宋体" w:eastAsia="方正仿宋简体"/>
          <w:b/>
          <w:kern w:val="1"/>
          <w:sz w:val="32"/>
          <w:szCs w:val="32"/>
        </w:rPr>
        <w:t>一是</w:t>
      </w:r>
      <w:r>
        <w:rPr>
          <w:rFonts w:hint="eastAsia" w:ascii="宋体" w:hAnsi="宋体" w:eastAsia="方正仿宋简体"/>
          <w:kern w:val="1"/>
          <w:sz w:val="32"/>
          <w:szCs w:val="32"/>
        </w:rPr>
        <w:t>常态化抓牢抓实党建及党风廉政建设工作，持续巩固</w:t>
      </w:r>
      <w:r>
        <w:rPr>
          <w:rFonts w:hint="eastAsia" w:ascii="宋体" w:hAnsi="宋体" w:eastAsia="方正仿宋简体"/>
          <w:sz w:val="32"/>
          <w:szCs w:val="32"/>
        </w:rPr>
        <w:t>“不忘初心、牢记使命”主题教育成果，重点抓好疫情防控工作；</w:t>
      </w:r>
      <w:r>
        <w:rPr>
          <w:rFonts w:hint="eastAsia" w:ascii="宋体" w:hAnsi="宋体" w:eastAsia="方正仿宋简体"/>
          <w:b/>
          <w:sz w:val="32"/>
          <w:szCs w:val="32"/>
        </w:rPr>
        <w:t>二是</w:t>
      </w:r>
      <w:r>
        <w:rPr>
          <w:rFonts w:hint="eastAsia" w:ascii="宋体" w:hAnsi="宋体" w:eastAsia="方正仿宋简体"/>
          <w:sz w:val="32"/>
          <w:szCs w:val="32"/>
        </w:rPr>
        <w:t>继续落实安全监管主体责任，做好了水上交通监控及信息发布工作，积极开展了安全巡查工作，扎实做好防汛工作，及时发布航行通告、警告，落实水上水下施工活动监督；</w:t>
      </w:r>
      <w:r>
        <w:rPr>
          <w:rFonts w:hint="eastAsia" w:ascii="宋体" w:hAnsi="宋体" w:eastAsia="方正仿宋简体"/>
          <w:b/>
          <w:sz w:val="32"/>
          <w:szCs w:val="32"/>
        </w:rPr>
        <w:t>三是</w:t>
      </w:r>
      <w:r>
        <w:rPr>
          <w:rFonts w:hint="eastAsia" w:ascii="宋体" w:hAnsi="宋体" w:eastAsia="方正仿宋简体"/>
          <w:sz w:val="32"/>
          <w:szCs w:val="32"/>
        </w:rPr>
        <w:t>加快推进水路运输基础设施建设项目，海事综合码头新建项目、海事救援船舶新建项目、渡口码头厕所革命、渡口码头水毁修复工程、水上交通锚地设施建设项目、沱江旅游航道建设项目等重点项目有条不紊推进；</w:t>
      </w:r>
      <w:r>
        <w:rPr>
          <w:rFonts w:hint="eastAsia" w:ascii="宋体" w:hAnsi="宋体" w:eastAsia="方正仿宋简体"/>
          <w:b/>
          <w:sz w:val="32"/>
          <w:szCs w:val="32"/>
        </w:rPr>
        <w:t>四是</w:t>
      </w:r>
      <w:r>
        <w:rPr>
          <w:rFonts w:hint="eastAsia" w:ascii="宋体" w:hAnsi="宋体" w:eastAsia="方正仿宋简体"/>
          <w:sz w:val="32"/>
          <w:szCs w:val="32"/>
        </w:rPr>
        <w:t>坚持依法行政，不断提升执法水平，积极开展了执法人员培训，</w:t>
      </w:r>
      <w:r>
        <w:rPr>
          <w:rFonts w:ascii="宋体" w:hAnsi="宋体" w:eastAsia="方正仿宋简体"/>
          <w:sz w:val="32"/>
          <w:szCs w:val="32"/>
        </w:rPr>
        <w:t>更新</w:t>
      </w:r>
      <w:r>
        <w:rPr>
          <w:rFonts w:hint="eastAsia" w:ascii="宋体" w:hAnsi="宋体" w:eastAsia="方正仿宋简体"/>
          <w:sz w:val="32"/>
          <w:szCs w:val="32"/>
        </w:rPr>
        <w:t>了</w:t>
      </w:r>
      <w:r>
        <w:rPr>
          <w:rFonts w:ascii="宋体" w:hAnsi="宋体" w:eastAsia="方正仿宋简体"/>
          <w:sz w:val="32"/>
          <w:szCs w:val="32"/>
        </w:rPr>
        <w:t>区级行政权力清单</w:t>
      </w:r>
      <w:r>
        <w:rPr>
          <w:rFonts w:hint="eastAsia" w:ascii="宋体" w:hAnsi="宋体" w:eastAsia="方正仿宋简体"/>
          <w:sz w:val="32"/>
          <w:szCs w:val="32"/>
        </w:rPr>
        <w:t>；</w:t>
      </w:r>
      <w:r>
        <w:rPr>
          <w:rFonts w:hint="eastAsia" w:ascii="宋体" w:hAnsi="宋体" w:eastAsia="方正仿宋简体"/>
          <w:b/>
          <w:sz w:val="32"/>
          <w:szCs w:val="32"/>
        </w:rPr>
        <w:t>五是</w:t>
      </w:r>
      <w:r>
        <w:rPr>
          <w:rFonts w:hint="eastAsia" w:ascii="宋体" w:hAnsi="宋体" w:eastAsia="方正仿宋简体"/>
          <w:sz w:val="32"/>
          <w:szCs w:val="32"/>
        </w:rPr>
        <w:t>全力做好长江禁渔工作，规范水运市场，全面清理了全区“三无船舶”，专项整治了非法码头。</w:t>
      </w:r>
    </w:p>
    <w:p>
      <w:pPr>
        <w:pStyle w:val="4"/>
        <w:spacing w:before="0" w:after="0" w:line="580" w:lineRule="exact"/>
        <w:ind w:firstLine="643" w:firstLineChars="200"/>
        <w:rPr>
          <w:rFonts w:ascii="宋体" w:hAnsi="宋体" w:cs="Times New Roman"/>
        </w:rPr>
      </w:pPr>
      <w:bookmarkStart w:id="34" w:name="_Toc16843"/>
      <w:r>
        <w:rPr>
          <w:rFonts w:ascii="宋体" w:hAnsi="宋体" w:cs="Times New Roman"/>
        </w:rPr>
        <w:t>二、机构设置</w:t>
      </w:r>
      <w:bookmarkEnd w:id="32"/>
      <w:bookmarkEnd w:id="33"/>
      <w:bookmarkEnd w:id="34"/>
    </w:p>
    <w:p>
      <w:pPr>
        <w:adjustRightInd w:val="0"/>
        <w:snapToGrid w:val="0"/>
        <w:spacing w:line="580" w:lineRule="exact"/>
        <w:ind w:firstLine="640" w:firstLineChars="200"/>
        <w:outlineLvl w:val="2"/>
        <w:rPr>
          <w:rFonts w:ascii="宋体" w:hAnsi="宋体" w:eastAsia="方正仿宋简体"/>
          <w:bCs/>
          <w:color w:val="000000"/>
          <w:sz w:val="32"/>
          <w:szCs w:val="32"/>
        </w:rPr>
      </w:pPr>
      <w:r>
        <w:rPr>
          <w:rFonts w:ascii="宋体" w:hAnsi="宋体" w:eastAsia="方正仿宋简体"/>
          <w:bCs/>
          <w:color w:val="000000"/>
          <w:sz w:val="32"/>
          <w:szCs w:val="32"/>
        </w:rPr>
        <w:t>资阳市雁江区地方海事处为独立核算的一级预算单位，无下属二级单位。</w:t>
      </w:r>
    </w:p>
    <w:p>
      <w:pPr>
        <w:widowControl/>
        <w:jc w:val="left"/>
        <w:rPr>
          <w:rFonts w:ascii="宋体" w:hAnsi="宋体" w:eastAsia="仿宋"/>
          <w:color w:val="000000"/>
          <w:kern w:val="0"/>
          <w:sz w:val="32"/>
          <w:szCs w:val="32"/>
        </w:rPr>
      </w:pPr>
      <w:r>
        <w:rPr>
          <w:rFonts w:ascii="宋体" w:hAnsi="宋体" w:eastAsia="仿宋"/>
          <w:color w:val="000000"/>
          <w:sz w:val="32"/>
          <w:szCs w:val="32"/>
        </w:rPr>
        <w:br w:type="page"/>
      </w:r>
    </w:p>
    <w:p>
      <w:pPr>
        <w:pStyle w:val="3"/>
        <w:spacing w:before="0" w:after="0"/>
        <w:ind w:right="440"/>
        <w:jc w:val="center"/>
        <w:rPr>
          <w:rFonts w:ascii="宋体" w:hAnsi="宋体" w:eastAsia="黑体"/>
        </w:rPr>
      </w:pPr>
      <w:bookmarkStart w:id="35" w:name="_Toc28311"/>
      <w:bookmarkStart w:id="36" w:name="_Toc17103552"/>
      <w:bookmarkStart w:id="37" w:name="_Toc15377204"/>
      <w:r>
        <w:rPr>
          <w:rFonts w:ascii="宋体" w:hAnsi="宋体" w:eastAsia="黑体"/>
          <w:b w:val="0"/>
          <w:color w:val="000000"/>
        </w:rPr>
        <w:t>第二部分</w:t>
      </w:r>
      <w:r>
        <w:rPr>
          <w:rFonts w:ascii="宋体" w:hAnsi="宋体" w:eastAsia="黑体"/>
          <w:color w:val="000000"/>
        </w:rPr>
        <w:t xml:space="preserve"> </w:t>
      </w:r>
      <w:r>
        <w:rPr>
          <w:rFonts w:ascii="宋体" w:hAnsi="宋体" w:eastAsia="黑体"/>
          <w:b w:val="0"/>
        </w:rPr>
        <w:t>20</w:t>
      </w:r>
      <w:r>
        <w:rPr>
          <w:rFonts w:hint="eastAsia" w:ascii="宋体" w:hAnsi="宋体" w:eastAsia="黑体"/>
          <w:b w:val="0"/>
          <w:lang w:val="en-US" w:eastAsia="zh-CN"/>
        </w:rPr>
        <w:t>20</w:t>
      </w:r>
      <w:r>
        <w:rPr>
          <w:rFonts w:ascii="宋体" w:hAnsi="宋体" w:eastAsia="黑体"/>
          <w:b w:val="0"/>
        </w:rPr>
        <w:t>年度部门决算情况说明</w:t>
      </w:r>
      <w:bookmarkEnd w:id="35"/>
      <w:bookmarkEnd w:id="36"/>
      <w:bookmarkEnd w:id="37"/>
    </w:p>
    <w:p>
      <w:pPr>
        <w:rPr>
          <w:rFonts w:ascii="宋体" w:hAnsi="宋体"/>
        </w:rPr>
      </w:pPr>
    </w:p>
    <w:p>
      <w:pPr>
        <w:pStyle w:val="4"/>
        <w:spacing w:before="0" w:after="0" w:line="580" w:lineRule="exact"/>
        <w:ind w:firstLine="643" w:firstLineChars="200"/>
        <w:rPr>
          <w:rFonts w:ascii="宋体" w:hAnsi="宋体" w:cs="Times New Roman"/>
        </w:rPr>
      </w:pPr>
      <w:bookmarkStart w:id="38" w:name="_Toc17103553"/>
      <w:bookmarkStart w:id="39" w:name="_Toc23287"/>
      <w:bookmarkStart w:id="40" w:name="_Toc15377205"/>
      <w:r>
        <w:rPr>
          <w:rFonts w:ascii="宋体" w:hAnsi="宋体" w:cs="Times New Roman"/>
          <w:color w:val="000000"/>
        </w:rPr>
        <w:t>一、收</w:t>
      </w:r>
      <w:r>
        <w:rPr>
          <w:rFonts w:ascii="宋体" w:hAnsi="宋体" w:cs="Times New Roman"/>
        </w:rPr>
        <w:t>入支出决算总体情况说明</w:t>
      </w:r>
      <w:bookmarkEnd w:id="38"/>
      <w:bookmarkEnd w:id="39"/>
      <w:bookmarkEnd w:id="40"/>
    </w:p>
    <w:p>
      <w:pPr>
        <w:spacing w:line="58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年度收、支总计</w:t>
      </w:r>
      <w:r>
        <w:rPr>
          <w:rFonts w:hint="eastAsia" w:ascii="宋体" w:hAnsi="宋体" w:eastAsia="方正仿宋简体"/>
          <w:color w:val="000000"/>
          <w:sz w:val="32"/>
          <w:szCs w:val="32"/>
          <w:lang w:val="en-US" w:eastAsia="zh-CN"/>
        </w:rPr>
        <w:t>1158.13</w:t>
      </w:r>
      <w:r>
        <w:rPr>
          <w:rFonts w:ascii="宋体" w:hAnsi="宋体" w:eastAsia="方正仿宋简体"/>
          <w:color w:val="000000"/>
          <w:sz w:val="32"/>
          <w:szCs w:val="32"/>
        </w:rPr>
        <w:t>万元。与201</w:t>
      </w: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年相比，收、支总计各</w:t>
      </w:r>
      <w:r>
        <w:rPr>
          <w:rFonts w:hint="eastAsia" w:ascii="宋体" w:hAnsi="宋体" w:eastAsia="方正仿宋简体"/>
          <w:color w:val="000000"/>
          <w:sz w:val="32"/>
          <w:szCs w:val="32"/>
          <w:lang w:val="en-US" w:eastAsia="zh-CN"/>
        </w:rPr>
        <w:t>增加345.44</w:t>
      </w:r>
      <w:r>
        <w:rPr>
          <w:rFonts w:ascii="宋体" w:hAnsi="宋体" w:eastAsia="方正仿宋简体"/>
          <w:color w:val="000000"/>
          <w:sz w:val="32"/>
          <w:szCs w:val="32"/>
        </w:rPr>
        <w:t>万元，</w:t>
      </w:r>
      <w:r>
        <w:rPr>
          <w:rFonts w:hint="eastAsia" w:ascii="宋体" w:hAnsi="宋体" w:eastAsia="方正仿宋简体"/>
          <w:color w:val="000000"/>
          <w:sz w:val="32"/>
          <w:szCs w:val="32"/>
          <w:lang w:val="en-US" w:eastAsia="zh-CN"/>
        </w:rPr>
        <w:t>增加42.5</w:t>
      </w:r>
      <w:r>
        <w:rPr>
          <w:rFonts w:ascii="宋体" w:hAnsi="宋体" w:eastAsia="方正仿宋简体"/>
          <w:color w:val="000000"/>
          <w:sz w:val="32"/>
          <w:szCs w:val="32"/>
        </w:rPr>
        <w:t>%。主要变动原因为</w:t>
      </w:r>
      <w:r>
        <w:rPr>
          <w:rFonts w:hint="eastAsia" w:ascii="宋体" w:hAnsi="宋体" w:eastAsia="方正仿宋简体"/>
          <w:color w:val="000000"/>
          <w:sz w:val="32"/>
          <w:szCs w:val="32"/>
          <w:lang w:val="en-US" w:eastAsia="zh-CN"/>
        </w:rPr>
        <w:t>新建海事救援艇及发放2017年油价补贴。</w:t>
      </w:r>
    </w:p>
    <w:p>
      <w:pPr>
        <w:keepNext w:val="0"/>
        <w:keepLines w:val="0"/>
        <w:pageBreakBefore w:val="0"/>
        <w:widowControl w:val="0"/>
        <w:kinsoku/>
        <w:wordWrap/>
        <w:overflowPunct/>
        <w:topLinePunct w:val="0"/>
        <w:autoSpaceDE/>
        <w:autoSpaceDN/>
        <w:bidi w:val="0"/>
        <w:adjustRightInd/>
        <w:snapToGrid/>
        <w:spacing w:line="4000" w:lineRule="exact"/>
        <w:ind w:firstLine="420" w:firstLineChars="200"/>
        <w:textAlignment w:val="auto"/>
        <w:rPr>
          <w:rFonts w:ascii="宋体" w:hAnsi="宋体" w:eastAsia="方正仿宋简体"/>
          <w:color w:val="000000"/>
          <w:sz w:val="32"/>
          <w:szCs w:val="32"/>
        </w:rPr>
      </w:pPr>
      <w:r>
        <w:drawing>
          <wp:inline distT="0" distB="0" distL="114300" distR="114300">
            <wp:extent cx="4791075" cy="1985010"/>
            <wp:effectExtent l="4445" t="4445" r="5080"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spacing w:before="0" w:after="0" w:line="580" w:lineRule="exact"/>
        <w:ind w:firstLine="643" w:firstLineChars="200"/>
        <w:rPr>
          <w:rFonts w:ascii="宋体" w:hAnsi="宋体" w:cs="Times New Roman"/>
        </w:rPr>
      </w:pPr>
      <w:bookmarkStart w:id="41" w:name="_Toc15377206"/>
      <w:bookmarkStart w:id="42" w:name="_Toc17103554"/>
      <w:bookmarkStart w:id="43" w:name="_Toc6461"/>
      <w:r>
        <w:rPr>
          <w:rFonts w:ascii="宋体" w:hAnsi="宋体" w:cs="Times New Roman"/>
          <w:color w:val="000000"/>
        </w:rPr>
        <w:t>二、收</w:t>
      </w:r>
      <w:r>
        <w:rPr>
          <w:rFonts w:ascii="宋体" w:hAnsi="宋体" w:cs="Times New Roman"/>
        </w:rPr>
        <w:t>入决算情况说明</w:t>
      </w:r>
      <w:bookmarkEnd w:id="41"/>
      <w:bookmarkEnd w:id="42"/>
      <w:bookmarkEnd w:id="43"/>
    </w:p>
    <w:p>
      <w:pPr>
        <w:spacing w:line="580" w:lineRule="exact"/>
        <w:ind w:firstLine="640" w:firstLineChars="200"/>
        <w:rPr>
          <w:rFonts w:hint="eastAsia" w:ascii="宋体" w:hAnsi="宋体" w:eastAsia="方正仿宋简体"/>
          <w:sz w:val="32"/>
          <w:szCs w:val="32"/>
        </w:rPr>
      </w:pPr>
      <w:bookmarkStart w:id="44" w:name="_Toc48750891"/>
      <w:bookmarkStart w:id="45" w:name="_Toc18335086"/>
      <w:bookmarkStart w:id="46" w:name="_Toc49175252"/>
      <w:bookmarkStart w:id="47" w:name="_Toc18182482"/>
      <w:bookmarkStart w:id="48" w:name="_Toc17103555"/>
      <w:r>
        <w:rPr>
          <w:rFonts w:hint="eastAsia" w:ascii="宋体" w:hAnsi="宋体" w:eastAsia="方正仿宋简体"/>
          <w:sz w:val="32"/>
          <w:szCs w:val="32"/>
        </w:rPr>
        <w:t>20</w:t>
      </w:r>
      <w:r>
        <w:rPr>
          <w:rFonts w:hint="eastAsia" w:ascii="宋体" w:hAnsi="宋体" w:eastAsia="方正仿宋简体"/>
          <w:sz w:val="32"/>
          <w:szCs w:val="32"/>
          <w:lang w:val="en-US" w:eastAsia="zh-CN"/>
        </w:rPr>
        <w:t>20</w:t>
      </w:r>
      <w:r>
        <w:rPr>
          <w:rFonts w:hint="eastAsia" w:ascii="宋体" w:hAnsi="宋体" w:eastAsia="方正仿宋简体"/>
          <w:sz w:val="32"/>
          <w:szCs w:val="32"/>
        </w:rPr>
        <w:t>年本年收入合计</w:t>
      </w:r>
      <w:r>
        <w:rPr>
          <w:rFonts w:hint="eastAsia" w:ascii="宋体" w:hAnsi="宋体" w:eastAsia="方正仿宋简体"/>
          <w:sz w:val="32"/>
          <w:szCs w:val="32"/>
          <w:lang w:val="en-US" w:eastAsia="zh-CN"/>
        </w:rPr>
        <w:t>928.18</w:t>
      </w:r>
      <w:r>
        <w:rPr>
          <w:rFonts w:hint="eastAsia" w:ascii="宋体" w:hAnsi="宋体" w:eastAsia="方正仿宋简体"/>
          <w:sz w:val="32"/>
          <w:szCs w:val="32"/>
        </w:rPr>
        <w:t>万元，其中：一般公共预算财政拨款收入</w:t>
      </w:r>
      <w:r>
        <w:rPr>
          <w:rFonts w:hint="eastAsia" w:ascii="宋体" w:hAnsi="宋体" w:eastAsia="方正仿宋简体"/>
          <w:sz w:val="32"/>
          <w:szCs w:val="32"/>
          <w:lang w:val="en-US" w:eastAsia="zh-CN"/>
        </w:rPr>
        <w:t>928.18</w:t>
      </w:r>
      <w:r>
        <w:rPr>
          <w:rFonts w:hint="eastAsia" w:ascii="宋体" w:hAnsi="宋体" w:eastAsia="方正仿宋简体"/>
          <w:sz w:val="32"/>
          <w:szCs w:val="32"/>
        </w:rPr>
        <w:t>万元，占100%</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4000" w:lineRule="exact"/>
        <w:ind w:firstLine="420" w:firstLineChars="200"/>
        <w:textAlignment w:val="auto"/>
        <w:rPr>
          <w:rFonts w:hint="eastAsia"/>
        </w:rPr>
      </w:pPr>
      <w:r>
        <w:drawing>
          <wp:inline distT="0" distB="0" distL="114300" distR="114300">
            <wp:extent cx="4572000" cy="1960880"/>
            <wp:effectExtent l="4445" t="4445" r="14605" b="1587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spacing w:before="0" w:after="0" w:line="580" w:lineRule="exact"/>
        <w:ind w:firstLine="643" w:firstLineChars="200"/>
        <w:rPr>
          <w:rFonts w:ascii="宋体" w:hAnsi="宋体" w:cs="Times New Roman"/>
        </w:rPr>
      </w:pPr>
      <w:bookmarkStart w:id="49" w:name="_Toc297"/>
      <w:bookmarkStart w:id="50" w:name="_Toc17103556"/>
      <w:bookmarkStart w:id="51" w:name="_Toc15377207"/>
      <w:r>
        <w:rPr>
          <w:rFonts w:ascii="宋体" w:hAnsi="宋体" w:cs="Times New Roman"/>
          <w:color w:val="000000"/>
        </w:rPr>
        <w:t>三、支</w:t>
      </w:r>
      <w:r>
        <w:rPr>
          <w:rFonts w:ascii="宋体" w:hAnsi="宋体" w:cs="Times New Roman"/>
        </w:rPr>
        <w:t>出决算情况说明</w:t>
      </w:r>
      <w:bookmarkEnd w:id="49"/>
      <w:bookmarkEnd w:id="50"/>
      <w:bookmarkEnd w:id="51"/>
    </w:p>
    <w:p>
      <w:pPr>
        <w:spacing w:line="580" w:lineRule="exact"/>
        <w:ind w:firstLine="640" w:firstLineChars="200"/>
        <w:rPr>
          <w:rFonts w:ascii="宋体" w:hAnsi="宋体" w:eastAsia="方正仿宋简体"/>
          <w:color w:val="000000"/>
          <w:sz w:val="32"/>
          <w:szCs w:val="32"/>
          <w:shd w:val="pct10" w:color="auto" w:fill="FFFFFF"/>
        </w:rPr>
      </w:pP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年本年支出合计</w:t>
      </w:r>
      <w:r>
        <w:rPr>
          <w:rFonts w:hint="eastAsia" w:ascii="宋体" w:hAnsi="宋体" w:eastAsia="方正仿宋简体"/>
          <w:color w:val="000000"/>
          <w:sz w:val="32"/>
          <w:szCs w:val="32"/>
          <w:lang w:val="en-US" w:eastAsia="zh-CN"/>
        </w:rPr>
        <w:t>1043</w:t>
      </w:r>
      <w:r>
        <w:rPr>
          <w:rFonts w:ascii="宋体" w:hAnsi="宋体" w:eastAsia="方正仿宋简体"/>
          <w:color w:val="000000"/>
          <w:sz w:val="32"/>
          <w:szCs w:val="32"/>
        </w:rPr>
        <w:t>万元，其中：基本支出</w:t>
      </w:r>
      <w:r>
        <w:rPr>
          <w:rFonts w:hint="eastAsia" w:ascii="宋体" w:hAnsi="宋体" w:eastAsia="方正仿宋简体"/>
          <w:color w:val="000000"/>
          <w:sz w:val="32"/>
          <w:szCs w:val="32"/>
          <w:lang w:val="en-US" w:eastAsia="zh-CN"/>
        </w:rPr>
        <w:t>439.64</w:t>
      </w:r>
      <w:r>
        <w:rPr>
          <w:rFonts w:ascii="宋体" w:hAnsi="宋体" w:eastAsia="方正仿宋简体"/>
          <w:color w:val="000000"/>
          <w:sz w:val="32"/>
          <w:szCs w:val="32"/>
        </w:rPr>
        <w:t>万元，占</w:t>
      </w:r>
      <w:r>
        <w:rPr>
          <w:rFonts w:hint="eastAsia" w:ascii="宋体" w:hAnsi="宋体" w:eastAsia="方正仿宋简体"/>
          <w:color w:val="000000"/>
          <w:sz w:val="32"/>
          <w:szCs w:val="32"/>
          <w:lang w:val="en-US" w:eastAsia="zh-CN"/>
        </w:rPr>
        <w:t>42.15</w:t>
      </w:r>
      <w:r>
        <w:rPr>
          <w:rFonts w:ascii="宋体" w:hAnsi="宋体" w:eastAsia="方正仿宋简体"/>
          <w:color w:val="000000"/>
          <w:sz w:val="32"/>
          <w:szCs w:val="32"/>
        </w:rPr>
        <w:t>%；项目支出</w:t>
      </w:r>
      <w:r>
        <w:rPr>
          <w:rFonts w:hint="eastAsia" w:ascii="宋体" w:hAnsi="宋体" w:eastAsia="方正仿宋简体"/>
          <w:color w:val="000000"/>
          <w:sz w:val="32"/>
          <w:szCs w:val="32"/>
          <w:lang w:val="en-US" w:eastAsia="zh-CN"/>
        </w:rPr>
        <w:t>603.36</w:t>
      </w:r>
      <w:r>
        <w:rPr>
          <w:rFonts w:ascii="宋体" w:hAnsi="宋体" w:eastAsia="方正仿宋简体"/>
          <w:color w:val="000000"/>
          <w:sz w:val="32"/>
          <w:szCs w:val="32"/>
        </w:rPr>
        <w:t>万元，占</w:t>
      </w:r>
      <w:r>
        <w:rPr>
          <w:rFonts w:hint="eastAsia" w:ascii="宋体" w:hAnsi="宋体" w:eastAsia="方正仿宋简体"/>
          <w:color w:val="000000"/>
          <w:sz w:val="32"/>
          <w:szCs w:val="32"/>
          <w:lang w:val="en-US" w:eastAsia="zh-CN"/>
        </w:rPr>
        <w:t>57.85</w:t>
      </w:r>
      <w:r>
        <w:rPr>
          <w:rFonts w:ascii="宋体" w:hAnsi="宋体" w:eastAsia="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4000" w:lineRule="exact"/>
        <w:jc w:val="center"/>
        <w:textAlignment w:val="auto"/>
        <w:rPr>
          <w:rFonts w:ascii="宋体" w:hAnsi="宋体" w:eastAsia="方正仿宋简体"/>
          <w:color w:val="000000" w:themeColor="text1"/>
          <w:sz w:val="32"/>
          <w:szCs w:val="32"/>
        </w:rPr>
      </w:pPr>
      <w:r>
        <w:drawing>
          <wp:inline distT="0" distB="0" distL="114300" distR="114300">
            <wp:extent cx="4572000" cy="2044700"/>
            <wp:effectExtent l="4445" t="4445" r="14605" b="825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spacing w:before="0" w:after="0" w:line="580" w:lineRule="exact"/>
        <w:ind w:firstLine="643" w:firstLineChars="200"/>
        <w:rPr>
          <w:rFonts w:ascii="宋体" w:hAnsi="宋体" w:cs="Times New Roman"/>
        </w:rPr>
      </w:pPr>
      <w:bookmarkStart w:id="52" w:name="_Toc17103557"/>
      <w:bookmarkStart w:id="53" w:name="_Toc6751"/>
      <w:bookmarkStart w:id="54" w:name="_Toc15377208"/>
      <w:r>
        <w:rPr>
          <w:rFonts w:ascii="宋体" w:hAnsi="宋体" w:cs="Times New Roman"/>
          <w:color w:val="000000"/>
        </w:rPr>
        <w:t>四、财</w:t>
      </w:r>
      <w:r>
        <w:rPr>
          <w:rFonts w:ascii="宋体" w:hAnsi="宋体" w:cs="Times New Roman"/>
        </w:rPr>
        <w:t>政拨款收入支出决算总体情况说明</w:t>
      </w:r>
      <w:bookmarkEnd w:id="52"/>
      <w:bookmarkEnd w:id="53"/>
      <w:bookmarkEnd w:id="54"/>
    </w:p>
    <w:p>
      <w:pPr>
        <w:spacing w:line="580" w:lineRule="exact"/>
        <w:ind w:firstLine="640" w:firstLineChars="200"/>
        <w:rPr>
          <w:rFonts w:hint="eastAsia" w:ascii="宋体" w:hAnsi="宋体" w:eastAsia="方正仿宋简体"/>
          <w:color w:val="000000"/>
          <w:sz w:val="32"/>
          <w:szCs w:val="32"/>
          <w:lang w:val="en-US" w:eastAsia="zh-CN"/>
        </w:rPr>
      </w:pP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年财政拨款收、支总计</w:t>
      </w:r>
      <w:r>
        <w:rPr>
          <w:rFonts w:hint="eastAsia" w:ascii="宋体" w:hAnsi="宋体" w:eastAsia="方正仿宋简体"/>
          <w:color w:val="000000"/>
          <w:sz w:val="32"/>
          <w:szCs w:val="32"/>
          <w:lang w:val="en-US" w:eastAsia="zh-CN"/>
        </w:rPr>
        <w:t>1158.13</w:t>
      </w:r>
      <w:r>
        <w:rPr>
          <w:rFonts w:ascii="宋体" w:hAnsi="宋体" w:eastAsia="方正仿宋简体"/>
          <w:color w:val="000000"/>
          <w:sz w:val="32"/>
          <w:szCs w:val="32"/>
        </w:rPr>
        <w:t>万元。与</w:t>
      </w:r>
      <w:r>
        <w:rPr>
          <w:rFonts w:hint="eastAsia" w:ascii="宋体" w:hAnsi="宋体" w:eastAsia="方正仿宋简体"/>
          <w:color w:val="000000"/>
          <w:sz w:val="32"/>
          <w:szCs w:val="32"/>
        </w:rPr>
        <w:t>201</w:t>
      </w: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年相比，收、支总计各</w:t>
      </w:r>
      <w:r>
        <w:rPr>
          <w:rFonts w:hint="eastAsia" w:ascii="宋体" w:hAnsi="宋体" w:eastAsia="方正仿宋简体"/>
          <w:color w:val="000000"/>
          <w:sz w:val="32"/>
          <w:szCs w:val="32"/>
          <w:lang w:val="en-US" w:eastAsia="zh-CN"/>
        </w:rPr>
        <w:t>增加345.44</w:t>
      </w:r>
      <w:r>
        <w:rPr>
          <w:rFonts w:ascii="宋体" w:hAnsi="宋体" w:eastAsia="方正仿宋简体"/>
          <w:color w:val="000000"/>
          <w:sz w:val="32"/>
          <w:szCs w:val="32"/>
        </w:rPr>
        <w:t>万元，</w:t>
      </w:r>
      <w:r>
        <w:rPr>
          <w:rFonts w:hint="eastAsia" w:ascii="宋体" w:hAnsi="宋体" w:eastAsia="方正仿宋简体"/>
          <w:color w:val="000000"/>
          <w:sz w:val="32"/>
          <w:szCs w:val="32"/>
          <w:lang w:val="en-US" w:eastAsia="zh-CN"/>
        </w:rPr>
        <w:t>增加42.5</w:t>
      </w:r>
      <w:r>
        <w:rPr>
          <w:rFonts w:ascii="宋体" w:hAnsi="宋体" w:eastAsia="方正仿宋简体"/>
          <w:color w:val="000000"/>
          <w:sz w:val="32"/>
          <w:szCs w:val="32"/>
        </w:rPr>
        <w:t>%。主要变动原因为</w:t>
      </w:r>
      <w:r>
        <w:rPr>
          <w:rFonts w:hint="eastAsia" w:ascii="宋体" w:hAnsi="宋体" w:eastAsia="方正仿宋简体"/>
          <w:color w:val="000000"/>
          <w:sz w:val="32"/>
          <w:szCs w:val="32"/>
          <w:lang w:val="en-US" w:eastAsia="zh-CN"/>
        </w:rPr>
        <w:t>新建海事救援艇及发放2017年油价补贴。</w:t>
      </w:r>
    </w:p>
    <w:p>
      <w:pPr>
        <w:keepNext w:val="0"/>
        <w:keepLines w:val="0"/>
        <w:pageBreakBefore w:val="0"/>
        <w:widowControl w:val="0"/>
        <w:kinsoku/>
        <w:wordWrap/>
        <w:overflowPunct/>
        <w:topLinePunct w:val="0"/>
        <w:autoSpaceDE/>
        <w:autoSpaceDN/>
        <w:bidi w:val="0"/>
        <w:adjustRightInd/>
        <w:snapToGrid/>
        <w:spacing w:line="5200" w:lineRule="exact"/>
        <w:ind w:firstLine="420" w:firstLineChars="200"/>
        <w:textAlignment w:val="auto"/>
        <w:rPr>
          <w:rFonts w:hint="eastAsia" w:ascii="宋体" w:hAnsi="宋体" w:eastAsia="方正仿宋简体"/>
          <w:color w:val="000000"/>
          <w:sz w:val="32"/>
          <w:szCs w:val="32"/>
          <w:lang w:val="en-US" w:eastAsia="zh-CN"/>
        </w:rPr>
      </w:pPr>
      <w:r>
        <w:drawing>
          <wp:inline distT="0" distB="0" distL="114300" distR="114300">
            <wp:extent cx="4791075" cy="2386330"/>
            <wp:effectExtent l="4445" t="4445" r="5080" b="952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4"/>
        <w:spacing w:before="0" w:after="0" w:line="580" w:lineRule="exact"/>
        <w:ind w:firstLine="643" w:firstLineChars="200"/>
        <w:rPr>
          <w:rFonts w:ascii="宋体" w:hAnsi="宋体" w:cs="Times New Roman"/>
        </w:rPr>
      </w:pPr>
      <w:bookmarkStart w:id="55" w:name="_Toc17103558"/>
      <w:bookmarkStart w:id="56" w:name="_Toc15377209"/>
      <w:bookmarkStart w:id="57" w:name="_Toc28732"/>
      <w:r>
        <w:rPr>
          <w:rFonts w:ascii="宋体" w:hAnsi="宋体" w:cs="Times New Roman"/>
          <w:color w:val="000000"/>
        </w:rPr>
        <w:t>五、一</w:t>
      </w:r>
      <w:r>
        <w:rPr>
          <w:rFonts w:ascii="宋体" w:hAnsi="宋体" w:cs="Times New Roman"/>
        </w:rPr>
        <w:t>般公共预算财政拨款支出决算情况说明</w:t>
      </w:r>
      <w:bookmarkEnd w:id="55"/>
      <w:bookmarkEnd w:id="56"/>
      <w:bookmarkEnd w:id="57"/>
    </w:p>
    <w:p>
      <w:pPr>
        <w:pStyle w:val="5"/>
        <w:spacing w:before="0" w:after="0" w:line="580" w:lineRule="exact"/>
        <w:ind w:firstLine="643" w:firstLineChars="200"/>
        <w:rPr>
          <w:rFonts w:ascii="宋体" w:hAnsi="宋体" w:eastAsia="方正楷体简体"/>
        </w:rPr>
      </w:pPr>
      <w:bookmarkStart w:id="58" w:name="_Toc15377210"/>
      <w:r>
        <w:rPr>
          <w:rFonts w:ascii="宋体" w:hAnsi="宋体" w:eastAsia="方正楷体简体"/>
        </w:rPr>
        <w:t>（一）一般公共预算财政拨款支出决算总体情况</w:t>
      </w:r>
      <w:bookmarkEnd w:id="58"/>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年一般公共预算财政拨款支出</w:t>
      </w:r>
      <w:r>
        <w:rPr>
          <w:rFonts w:hint="eastAsia" w:ascii="宋体" w:hAnsi="宋体" w:eastAsia="方正仿宋简体"/>
          <w:color w:val="000000"/>
          <w:sz w:val="32"/>
          <w:szCs w:val="32"/>
          <w:lang w:val="en-US" w:eastAsia="zh-CN"/>
        </w:rPr>
        <w:t>1043</w:t>
      </w:r>
      <w:r>
        <w:rPr>
          <w:rFonts w:ascii="宋体" w:hAnsi="宋体" w:eastAsia="方正仿宋简体"/>
          <w:color w:val="000000"/>
          <w:sz w:val="32"/>
          <w:szCs w:val="32"/>
        </w:rPr>
        <w:t>万元，占本年支出合计的100%。与</w:t>
      </w:r>
      <w:r>
        <w:rPr>
          <w:rFonts w:hint="eastAsia" w:ascii="宋体" w:hAnsi="宋体" w:eastAsia="方正仿宋简体"/>
          <w:color w:val="000000"/>
          <w:sz w:val="32"/>
          <w:szCs w:val="32"/>
        </w:rPr>
        <w:t>201</w:t>
      </w: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年相比，一般公共预算财政拨款</w:t>
      </w:r>
      <w:r>
        <w:rPr>
          <w:rFonts w:hint="eastAsia" w:ascii="宋体" w:hAnsi="宋体" w:eastAsia="方正仿宋简体"/>
          <w:color w:val="000000"/>
          <w:sz w:val="32"/>
          <w:szCs w:val="32"/>
          <w:lang w:val="en-US" w:eastAsia="zh-CN"/>
        </w:rPr>
        <w:t>增加503.38</w:t>
      </w:r>
      <w:r>
        <w:rPr>
          <w:rFonts w:ascii="宋体" w:hAnsi="宋体" w:eastAsia="方正仿宋简体"/>
          <w:color w:val="000000"/>
          <w:sz w:val="32"/>
          <w:szCs w:val="32"/>
        </w:rPr>
        <w:t>万元，</w:t>
      </w:r>
      <w:r>
        <w:rPr>
          <w:rFonts w:hint="eastAsia" w:ascii="宋体" w:hAnsi="宋体" w:eastAsia="方正仿宋简体"/>
          <w:color w:val="000000"/>
          <w:sz w:val="32"/>
          <w:szCs w:val="32"/>
          <w:lang w:val="en-US" w:eastAsia="zh-CN"/>
        </w:rPr>
        <w:t>增加72</w:t>
      </w:r>
      <w:r>
        <w:rPr>
          <w:rFonts w:ascii="宋体" w:hAnsi="宋体" w:eastAsia="方正仿宋简体"/>
          <w:color w:val="000000"/>
          <w:sz w:val="32"/>
          <w:szCs w:val="32"/>
        </w:rPr>
        <w:t>%。主要变动原因为</w:t>
      </w:r>
      <w:r>
        <w:rPr>
          <w:rFonts w:hint="eastAsia" w:ascii="宋体" w:hAnsi="宋体" w:eastAsia="方正仿宋简体"/>
          <w:color w:val="000000"/>
          <w:sz w:val="32"/>
          <w:szCs w:val="32"/>
          <w:lang w:val="en-US" w:eastAsia="zh-CN"/>
        </w:rPr>
        <w:t>新建海事救援艇及发放2017年油价补贴。</w:t>
      </w:r>
    </w:p>
    <w:p>
      <w:pPr>
        <w:keepNext w:val="0"/>
        <w:keepLines w:val="0"/>
        <w:pageBreakBefore w:val="0"/>
        <w:widowControl w:val="0"/>
        <w:kinsoku/>
        <w:wordWrap/>
        <w:overflowPunct/>
        <w:topLinePunct w:val="0"/>
        <w:autoSpaceDE/>
        <w:autoSpaceDN/>
        <w:bidi w:val="0"/>
        <w:adjustRightInd/>
        <w:snapToGrid/>
        <w:spacing w:line="5200" w:lineRule="exact"/>
        <w:ind w:firstLine="420" w:firstLineChars="200"/>
        <w:jc w:val="center"/>
        <w:textAlignment w:val="auto"/>
        <w:rPr>
          <w:rFonts w:ascii="宋体" w:hAnsi="宋体" w:eastAsia="方正仿宋简体"/>
          <w:color w:val="000000" w:themeColor="text1"/>
          <w:sz w:val="32"/>
          <w:szCs w:val="32"/>
        </w:rPr>
      </w:pPr>
      <w:r>
        <w:drawing>
          <wp:inline distT="0" distB="0" distL="114300" distR="114300">
            <wp:extent cx="5222875" cy="2547620"/>
            <wp:effectExtent l="4445" t="4445" r="11430" b="19685"/>
            <wp:docPr id="7" name="收、支决算总计变动情况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5"/>
        <w:spacing w:before="0" w:after="0" w:line="580" w:lineRule="exact"/>
        <w:ind w:firstLine="643" w:firstLineChars="200"/>
        <w:rPr>
          <w:rFonts w:ascii="宋体" w:hAnsi="宋体" w:eastAsia="方正楷体简体"/>
        </w:rPr>
      </w:pPr>
      <w:bookmarkStart w:id="59" w:name="_Toc15377211"/>
      <w:r>
        <w:rPr>
          <w:rFonts w:ascii="宋体" w:hAnsi="宋体" w:eastAsia="方正楷体简体"/>
        </w:rPr>
        <w:t>（二）一般公共预算财政拨款支出决算结构情况</w:t>
      </w:r>
      <w:bookmarkEnd w:id="59"/>
    </w:p>
    <w:p>
      <w:pPr>
        <w:spacing w:line="580" w:lineRule="exact"/>
        <w:ind w:firstLine="640" w:firstLineChars="200"/>
        <w:rPr>
          <w:rFonts w:ascii="宋体" w:hAnsi="宋体" w:eastAsia="方正仿宋简体"/>
          <w:b/>
          <w:color w:val="000000" w:themeColor="text1"/>
          <w:sz w:val="32"/>
          <w:szCs w:val="32"/>
        </w:rPr>
      </w:pPr>
      <w:r>
        <w:rPr>
          <w:rFonts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年一般公共预算财</w:t>
      </w:r>
      <w:r>
        <w:rPr>
          <w:rFonts w:ascii="宋体" w:hAnsi="宋体" w:eastAsia="方正仿宋简体"/>
          <w:color w:val="000000" w:themeColor="text1"/>
          <w:sz w:val="32"/>
          <w:szCs w:val="32"/>
        </w:rPr>
        <w:t>政拨款支出</w:t>
      </w:r>
      <w:r>
        <w:rPr>
          <w:rFonts w:hint="eastAsia" w:ascii="宋体" w:hAnsi="宋体" w:eastAsia="方正仿宋简体"/>
          <w:color w:val="000000" w:themeColor="text1"/>
          <w:sz w:val="32"/>
          <w:szCs w:val="32"/>
          <w:lang w:val="en-US" w:eastAsia="zh-CN"/>
        </w:rPr>
        <w:t>1043</w:t>
      </w:r>
      <w:r>
        <w:rPr>
          <w:rFonts w:ascii="宋体" w:hAnsi="宋体" w:eastAsia="方正仿宋简体"/>
          <w:color w:val="000000" w:themeColor="text1"/>
          <w:sz w:val="32"/>
          <w:szCs w:val="32"/>
        </w:rPr>
        <w:t>万元，主要用于以下方面</w:t>
      </w:r>
      <w:r>
        <w:rPr>
          <w:rFonts w:hint="eastAsia" w:ascii="宋体" w:hAnsi="宋体" w:eastAsia="方正仿宋简体"/>
          <w:color w:val="000000" w:themeColor="text1"/>
          <w:sz w:val="32"/>
          <w:szCs w:val="32"/>
          <w:highlight w:val="none"/>
          <w:lang w:eastAsia="zh-CN"/>
        </w:rPr>
        <w:t>：</w:t>
      </w:r>
      <w:r>
        <w:rPr>
          <w:rFonts w:ascii="宋体" w:hAnsi="宋体" w:eastAsia="方正仿宋简体"/>
          <w:b/>
          <w:color w:val="000000" w:themeColor="text1"/>
          <w:sz w:val="32"/>
          <w:szCs w:val="32"/>
        </w:rPr>
        <w:t>社会保障和就业</w:t>
      </w:r>
      <w:r>
        <w:rPr>
          <w:rFonts w:hint="eastAsia" w:ascii="宋体" w:hAnsi="宋体" w:eastAsia="方正仿宋简体"/>
          <w:b/>
          <w:color w:val="000000" w:themeColor="text1"/>
          <w:sz w:val="32"/>
          <w:szCs w:val="32"/>
        </w:rPr>
        <w:t>支出</w:t>
      </w:r>
      <w:r>
        <w:rPr>
          <w:rFonts w:ascii="宋体" w:hAnsi="宋体" w:eastAsia="方正仿宋简体"/>
          <w:b/>
          <w:color w:val="000000" w:themeColor="text1"/>
          <w:sz w:val="32"/>
          <w:szCs w:val="32"/>
        </w:rPr>
        <w:t>（类）</w:t>
      </w:r>
      <w:r>
        <w:rPr>
          <w:rFonts w:ascii="宋体" w:hAnsi="宋体" w:eastAsia="方正仿宋简体"/>
          <w:color w:val="000000" w:themeColor="text1"/>
          <w:sz w:val="32"/>
          <w:szCs w:val="32"/>
        </w:rPr>
        <w:t>支出</w:t>
      </w:r>
      <w:r>
        <w:rPr>
          <w:rFonts w:hint="eastAsia" w:ascii="宋体" w:hAnsi="宋体" w:eastAsia="方正仿宋简体"/>
          <w:color w:val="000000" w:themeColor="text1"/>
          <w:sz w:val="32"/>
          <w:szCs w:val="32"/>
          <w:lang w:val="en-US" w:eastAsia="zh-CN"/>
        </w:rPr>
        <w:t>85.82</w:t>
      </w:r>
      <w:r>
        <w:rPr>
          <w:rFonts w:ascii="宋体" w:hAnsi="宋体" w:eastAsia="方正仿宋简体"/>
          <w:color w:val="000000" w:themeColor="text1"/>
          <w:sz w:val="32"/>
          <w:szCs w:val="32"/>
        </w:rPr>
        <w:t>万元，占8.</w:t>
      </w:r>
      <w:r>
        <w:rPr>
          <w:rFonts w:hint="eastAsia" w:ascii="宋体" w:hAnsi="宋体" w:eastAsia="方正仿宋简体"/>
          <w:color w:val="000000" w:themeColor="text1"/>
          <w:sz w:val="32"/>
          <w:szCs w:val="32"/>
          <w:lang w:val="en-US" w:eastAsia="zh-CN"/>
        </w:rPr>
        <w:t>22</w:t>
      </w:r>
      <w:r>
        <w:rPr>
          <w:rFonts w:ascii="宋体" w:hAnsi="宋体" w:eastAsia="方正仿宋简体"/>
          <w:color w:val="000000" w:themeColor="text1"/>
          <w:sz w:val="32"/>
          <w:szCs w:val="32"/>
        </w:rPr>
        <w:t>%；</w:t>
      </w:r>
      <w:r>
        <w:rPr>
          <w:rFonts w:hint="eastAsia" w:ascii="宋体" w:hAnsi="宋体" w:eastAsia="方正仿宋简体"/>
          <w:b/>
          <w:color w:val="000000" w:themeColor="text1"/>
          <w:sz w:val="32"/>
          <w:szCs w:val="32"/>
        </w:rPr>
        <w:t>卫生健康支出</w:t>
      </w:r>
      <w:r>
        <w:rPr>
          <w:rFonts w:ascii="宋体" w:hAnsi="宋体" w:eastAsia="方正仿宋简体"/>
          <w:b/>
          <w:color w:val="000000" w:themeColor="text1"/>
          <w:sz w:val="32"/>
          <w:szCs w:val="32"/>
        </w:rPr>
        <w:t>（类）</w:t>
      </w:r>
      <w:r>
        <w:rPr>
          <w:rFonts w:ascii="宋体" w:hAnsi="宋体" w:eastAsia="方正仿宋简体"/>
          <w:color w:val="000000" w:themeColor="text1"/>
          <w:sz w:val="32"/>
          <w:szCs w:val="32"/>
        </w:rPr>
        <w:t>支出</w:t>
      </w:r>
      <w:r>
        <w:rPr>
          <w:rFonts w:hint="eastAsia" w:ascii="宋体" w:hAnsi="宋体" w:eastAsia="方正仿宋简体"/>
          <w:color w:val="000000" w:themeColor="text1"/>
          <w:sz w:val="32"/>
          <w:szCs w:val="32"/>
          <w:lang w:val="en-US" w:eastAsia="zh-CN"/>
        </w:rPr>
        <w:t>13.75</w:t>
      </w:r>
      <w:r>
        <w:rPr>
          <w:rFonts w:ascii="宋体" w:hAnsi="宋体" w:eastAsia="方正仿宋简体"/>
          <w:color w:val="000000" w:themeColor="text1"/>
          <w:sz w:val="32"/>
          <w:szCs w:val="32"/>
        </w:rPr>
        <w:t>万元，占1.</w:t>
      </w:r>
      <w:r>
        <w:rPr>
          <w:rFonts w:hint="eastAsia" w:ascii="宋体" w:hAnsi="宋体" w:eastAsia="方正仿宋简体"/>
          <w:color w:val="000000" w:themeColor="text1"/>
          <w:sz w:val="32"/>
          <w:szCs w:val="32"/>
          <w:lang w:val="en-US" w:eastAsia="zh-CN"/>
        </w:rPr>
        <w:t>32</w:t>
      </w:r>
      <w:r>
        <w:rPr>
          <w:rFonts w:ascii="宋体" w:hAnsi="宋体" w:eastAsia="方正仿宋简体"/>
          <w:color w:val="000000" w:themeColor="text1"/>
          <w:sz w:val="32"/>
          <w:szCs w:val="32"/>
        </w:rPr>
        <w:t>%；</w:t>
      </w:r>
      <w:r>
        <w:rPr>
          <w:rFonts w:ascii="宋体" w:hAnsi="宋体" w:eastAsia="方正仿宋简体"/>
          <w:b/>
          <w:color w:val="000000" w:themeColor="text1"/>
          <w:sz w:val="32"/>
          <w:szCs w:val="32"/>
        </w:rPr>
        <w:t>交通运输</w:t>
      </w:r>
      <w:r>
        <w:rPr>
          <w:rFonts w:hint="eastAsia" w:ascii="宋体" w:hAnsi="宋体" w:eastAsia="方正仿宋简体"/>
          <w:b/>
          <w:color w:val="000000" w:themeColor="text1"/>
          <w:sz w:val="32"/>
          <w:szCs w:val="32"/>
        </w:rPr>
        <w:t>支出</w:t>
      </w:r>
      <w:r>
        <w:rPr>
          <w:rFonts w:ascii="宋体" w:hAnsi="宋体" w:eastAsia="方正仿宋简体"/>
          <w:b/>
          <w:color w:val="000000" w:themeColor="text1"/>
          <w:sz w:val="32"/>
          <w:szCs w:val="32"/>
        </w:rPr>
        <w:t>（类）</w:t>
      </w:r>
      <w:r>
        <w:rPr>
          <w:rFonts w:ascii="宋体" w:hAnsi="宋体" w:eastAsia="方正仿宋简体"/>
          <w:color w:val="000000" w:themeColor="text1"/>
          <w:sz w:val="32"/>
          <w:szCs w:val="32"/>
        </w:rPr>
        <w:t>支出</w:t>
      </w:r>
      <w:r>
        <w:rPr>
          <w:rFonts w:hint="eastAsia" w:ascii="宋体" w:hAnsi="宋体" w:eastAsia="方正仿宋简体"/>
          <w:color w:val="000000" w:themeColor="text1"/>
          <w:sz w:val="32"/>
          <w:szCs w:val="32"/>
          <w:lang w:val="en-US" w:eastAsia="zh-CN"/>
        </w:rPr>
        <w:t>915.64</w:t>
      </w:r>
      <w:r>
        <w:rPr>
          <w:rFonts w:ascii="宋体" w:hAnsi="宋体" w:eastAsia="方正仿宋简体"/>
          <w:color w:val="000000" w:themeColor="text1"/>
          <w:sz w:val="32"/>
          <w:szCs w:val="32"/>
        </w:rPr>
        <w:t>万元，占</w:t>
      </w:r>
      <w:r>
        <w:rPr>
          <w:rFonts w:hint="eastAsia" w:ascii="宋体" w:hAnsi="宋体" w:eastAsia="方正仿宋简体"/>
          <w:color w:val="000000" w:themeColor="text1"/>
          <w:sz w:val="32"/>
          <w:szCs w:val="32"/>
          <w:lang w:val="en-US" w:eastAsia="zh-CN"/>
        </w:rPr>
        <w:t>87.79</w:t>
      </w:r>
      <w:r>
        <w:rPr>
          <w:rFonts w:ascii="宋体" w:hAnsi="宋体" w:eastAsia="方正仿宋简体"/>
          <w:color w:val="000000" w:themeColor="text1"/>
          <w:sz w:val="32"/>
          <w:szCs w:val="32"/>
        </w:rPr>
        <w:t>%；</w:t>
      </w:r>
      <w:r>
        <w:rPr>
          <w:rFonts w:ascii="宋体" w:hAnsi="宋体" w:eastAsia="方正仿宋简体"/>
          <w:b/>
          <w:color w:val="000000" w:themeColor="text1"/>
          <w:sz w:val="32"/>
          <w:szCs w:val="32"/>
        </w:rPr>
        <w:t>住房保障</w:t>
      </w:r>
      <w:r>
        <w:rPr>
          <w:rFonts w:hint="eastAsia" w:ascii="宋体" w:hAnsi="宋体" w:eastAsia="方正仿宋简体"/>
          <w:b/>
          <w:color w:val="000000" w:themeColor="text1"/>
          <w:sz w:val="32"/>
          <w:szCs w:val="32"/>
        </w:rPr>
        <w:t>支出</w:t>
      </w:r>
      <w:r>
        <w:rPr>
          <w:rFonts w:ascii="宋体" w:hAnsi="宋体" w:eastAsia="方正仿宋简体"/>
          <w:b/>
          <w:color w:val="000000" w:themeColor="text1"/>
          <w:sz w:val="32"/>
          <w:szCs w:val="32"/>
        </w:rPr>
        <w:t>（类）</w:t>
      </w:r>
      <w:r>
        <w:rPr>
          <w:rFonts w:ascii="宋体" w:hAnsi="宋体" w:eastAsia="方正仿宋简体"/>
          <w:color w:val="000000" w:themeColor="text1"/>
          <w:sz w:val="32"/>
          <w:szCs w:val="32"/>
        </w:rPr>
        <w:t>支出</w:t>
      </w:r>
      <w:r>
        <w:rPr>
          <w:rFonts w:hint="eastAsia" w:ascii="宋体" w:hAnsi="宋体" w:eastAsia="方正仿宋简体"/>
          <w:color w:val="000000" w:themeColor="text1"/>
          <w:sz w:val="32"/>
          <w:szCs w:val="32"/>
          <w:lang w:val="en-US" w:eastAsia="zh-CN"/>
        </w:rPr>
        <w:t>27.8</w:t>
      </w:r>
      <w:r>
        <w:rPr>
          <w:rFonts w:ascii="宋体" w:hAnsi="宋体" w:eastAsia="方正仿宋简体"/>
          <w:color w:val="000000" w:themeColor="text1"/>
          <w:sz w:val="32"/>
          <w:szCs w:val="32"/>
        </w:rPr>
        <w:t>万元，占</w:t>
      </w:r>
      <w:r>
        <w:rPr>
          <w:rFonts w:hint="eastAsia" w:ascii="宋体" w:hAnsi="宋体" w:eastAsia="方正仿宋简体"/>
          <w:color w:val="000000" w:themeColor="text1"/>
          <w:sz w:val="32"/>
          <w:szCs w:val="32"/>
          <w:lang w:val="en-US" w:eastAsia="zh-CN"/>
        </w:rPr>
        <w:t>2.67</w:t>
      </w:r>
      <w:r>
        <w:rPr>
          <w:rFonts w:ascii="宋体" w:hAnsi="宋体" w:eastAsia="方正仿宋简体"/>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200" w:lineRule="exact"/>
        <w:ind w:firstLine="420" w:firstLineChars="200"/>
        <w:textAlignment w:val="auto"/>
        <w:rPr>
          <w:rFonts w:ascii="宋体" w:hAnsi="宋体" w:eastAsia="方正楷体简体"/>
        </w:rPr>
      </w:pPr>
      <w:r>
        <w:drawing>
          <wp:inline distT="0" distB="0" distL="114300" distR="114300">
            <wp:extent cx="5271770" cy="2391410"/>
            <wp:effectExtent l="4445" t="4445" r="19685" b="2349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60" w:name="_Toc15377212"/>
    </w:p>
    <w:p>
      <w:pPr>
        <w:pStyle w:val="5"/>
        <w:spacing w:before="0" w:after="0" w:line="580" w:lineRule="exact"/>
        <w:ind w:firstLine="643" w:firstLineChars="200"/>
        <w:rPr>
          <w:rFonts w:ascii="宋体" w:hAnsi="宋体" w:eastAsia="方正楷体简体"/>
        </w:rPr>
      </w:pPr>
      <w:r>
        <w:rPr>
          <w:rFonts w:ascii="宋体" w:hAnsi="宋体" w:eastAsia="方正楷体简体"/>
        </w:rPr>
        <w:t>（三）一般公共预算财政拨款支出决算具体情况</w:t>
      </w:r>
      <w:bookmarkEnd w:id="60"/>
    </w:p>
    <w:p>
      <w:pPr>
        <w:spacing w:line="580" w:lineRule="exact"/>
        <w:ind w:firstLine="640" w:firstLineChars="200"/>
        <w:outlineLvl w:val="2"/>
        <w:rPr>
          <w:rFonts w:ascii="宋体" w:hAnsi="宋体" w:eastAsia="方正仿宋简体"/>
          <w:color w:val="FF0000"/>
          <w:sz w:val="32"/>
          <w:szCs w:val="32"/>
        </w:rPr>
      </w:pPr>
      <w:bookmarkStart w:id="61" w:name="_Toc15377444"/>
      <w:bookmarkStart w:id="62" w:name="_Toc15378460"/>
      <w:bookmarkStart w:id="63" w:name="_Toc15377213"/>
      <w:r>
        <w:rPr>
          <w:rFonts w:ascii="宋体" w:hAnsi="宋体" w:eastAsia="方正仿宋简体"/>
          <w:color w:val="000000" w:themeColor="text1"/>
          <w:sz w:val="32"/>
          <w:szCs w:val="32"/>
        </w:rPr>
        <w:t>20</w:t>
      </w:r>
      <w:r>
        <w:rPr>
          <w:rFonts w:hint="eastAsia" w:ascii="宋体" w:hAnsi="宋体" w:eastAsia="方正仿宋简体"/>
          <w:color w:val="000000" w:themeColor="text1"/>
          <w:sz w:val="32"/>
          <w:szCs w:val="32"/>
          <w:lang w:val="en-US" w:eastAsia="zh-CN"/>
        </w:rPr>
        <w:t>20</w:t>
      </w:r>
      <w:r>
        <w:rPr>
          <w:rFonts w:ascii="宋体" w:hAnsi="宋体" w:eastAsia="方正仿宋简体"/>
          <w:color w:val="000000" w:themeColor="text1"/>
          <w:sz w:val="32"/>
          <w:szCs w:val="32"/>
        </w:rPr>
        <w:t>年一般公共预算支出决算数为</w:t>
      </w:r>
      <w:r>
        <w:rPr>
          <w:rFonts w:hint="eastAsia" w:ascii="宋体" w:hAnsi="宋体" w:eastAsia="方正仿宋简体"/>
          <w:color w:val="000000" w:themeColor="text1"/>
          <w:sz w:val="32"/>
          <w:szCs w:val="32"/>
          <w:lang w:val="en-US" w:eastAsia="zh-CN"/>
        </w:rPr>
        <w:t>1043</w:t>
      </w:r>
      <w:r>
        <w:rPr>
          <w:rFonts w:ascii="宋体" w:hAnsi="宋体" w:eastAsia="方正仿宋简体"/>
          <w:color w:val="000000" w:themeColor="text1"/>
          <w:sz w:val="32"/>
          <w:szCs w:val="32"/>
        </w:rPr>
        <w:t>万元，</w:t>
      </w:r>
      <w:r>
        <w:rPr>
          <w:rStyle w:val="20"/>
          <w:rFonts w:ascii="宋体" w:hAnsi="宋体" w:eastAsia="方正仿宋简体"/>
          <w:bCs/>
          <w:color w:val="000000" w:themeColor="text1"/>
          <w:sz w:val="32"/>
          <w:szCs w:val="32"/>
        </w:rPr>
        <w:t>完成</w:t>
      </w:r>
      <w:r>
        <w:rPr>
          <w:rStyle w:val="20"/>
          <w:rFonts w:ascii="宋体" w:hAnsi="宋体" w:eastAsia="方正仿宋简体"/>
          <w:bCs/>
          <w:color w:val="000000"/>
          <w:sz w:val="32"/>
          <w:szCs w:val="32"/>
        </w:rPr>
        <w:t>预算</w:t>
      </w:r>
      <w:r>
        <w:rPr>
          <w:rStyle w:val="20"/>
          <w:rFonts w:hint="eastAsia" w:ascii="宋体" w:hAnsi="宋体" w:eastAsia="方正仿宋简体"/>
          <w:bCs/>
          <w:color w:val="000000"/>
          <w:sz w:val="32"/>
          <w:szCs w:val="32"/>
          <w:highlight w:val="none"/>
          <w:lang w:val="en-US" w:eastAsia="zh-CN"/>
        </w:rPr>
        <w:t>98.57</w:t>
      </w:r>
      <w:r>
        <w:rPr>
          <w:rStyle w:val="20"/>
          <w:rFonts w:ascii="宋体" w:hAnsi="宋体" w:eastAsia="方正仿宋简体"/>
          <w:bCs/>
          <w:color w:val="000000"/>
          <w:sz w:val="32"/>
          <w:szCs w:val="32"/>
        </w:rPr>
        <w:t>%。其中：</w:t>
      </w:r>
      <w:bookmarkEnd w:id="61"/>
      <w:bookmarkEnd w:id="62"/>
      <w:bookmarkEnd w:id="63"/>
    </w:p>
    <w:p>
      <w:pPr>
        <w:spacing w:line="580" w:lineRule="exact"/>
        <w:ind w:firstLine="643" w:firstLineChars="200"/>
        <w:rPr>
          <w:rFonts w:ascii="宋体" w:hAnsi="宋体" w:eastAsia="方正仿宋简体"/>
          <w:color w:val="000000"/>
          <w:sz w:val="32"/>
          <w:szCs w:val="32"/>
        </w:rPr>
      </w:pPr>
      <w:r>
        <w:rPr>
          <w:rStyle w:val="20"/>
          <w:rFonts w:ascii="宋体" w:hAnsi="宋体" w:eastAsia="方正仿宋简体"/>
          <w:b/>
          <w:bCs/>
          <w:color w:val="000000"/>
          <w:sz w:val="32"/>
          <w:szCs w:val="32"/>
        </w:rPr>
        <w:t xml:space="preserve">1.社会保障和就业支出（类）行政事业单位离退休（款）  归口管理的行政单位离退休（项）: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33.30</w:t>
      </w:r>
      <w:r>
        <w:rPr>
          <w:rStyle w:val="20"/>
          <w:rFonts w:ascii="宋体" w:hAnsi="宋体" w:eastAsia="方正仿宋简体"/>
          <w:bCs/>
          <w:color w:val="000000"/>
          <w:sz w:val="32"/>
          <w:szCs w:val="32"/>
        </w:rPr>
        <w:t>万元，完成预算100%，决算数等于预算数。</w:t>
      </w:r>
    </w:p>
    <w:p>
      <w:pPr>
        <w:spacing w:line="580" w:lineRule="exact"/>
        <w:ind w:firstLine="643" w:firstLineChars="200"/>
        <w:rPr>
          <w:rStyle w:val="20"/>
          <w:rFonts w:ascii="宋体" w:hAnsi="宋体" w:eastAsia="方正仿宋简体"/>
          <w:bCs/>
          <w:color w:val="000000"/>
          <w:sz w:val="32"/>
          <w:szCs w:val="32"/>
        </w:rPr>
      </w:pPr>
      <w:r>
        <w:rPr>
          <w:rStyle w:val="20"/>
          <w:rFonts w:ascii="宋体" w:hAnsi="宋体" w:eastAsia="方正仿宋简体"/>
          <w:b/>
          <w:bCs/>
          <w:color w:val="000000"/>
          <w:sz w:val="32"/>
          <w:szCs w:val="32"/>
        </w:rPr>
        <w:t>2. 社会保障和就业支出（类）行政事业单位离退休（款）  机关事业单位基本养老保险缴费支出（项）:</w:t>
      </w:r>
      <w:r>
        <w:rPr>
          <w:rStyle w:val="20"/>
          <w:rFonts w:ascii="宋体" w:hAnsi="宋体" w:eastAsia="方正仿宋简体"/>
          <w:bCs/>
          <w:color w:val="000000"/>
          <w:sz w:val="32"/>
          <w:szCs w:val="32"/>
        </w:rPr>
        <w:t xml:space="preserve"> 支出决算为</w:t>
      </w:r>
      <w:r>
        <w:rPr>
          <w:rStyle w:val="20"/>
          <w:rFonts w:hint="eastAsia" w:ascii="宋体" w:hAnsi="宋体" w:eastAsia="方正仿宋简体"/>
          <w:bCs/>
          <w:color w:val="000000"/>
          <w:sz w:val="32"/>
          <w:szCs w:val="32"/>
          <w:lang w:val="en-US" w:eastAsia="zh-CN"/>
        </w:rPr>
        <w:t>23.25</w:t>
      </w:r>
      <w:r>
        <w:rPr>
          <w:rStyle w:val="20"/>
          <w:rFonts w:ascii="宋体" w:hAnsi="宋体" w:eastAsia="方正仿宋简体"/>
          <w:bCs/>
          <w:color w:val="000000"/>
          <w:sz w:val="32"/>
          <w:szCs w:val="32"/>
        </w:rPr>
        <w:t>万元，完成预算100%，决算数等于预算数。</w:t>
      </w:r>
    </w:p>
    <w:p>
      <w:pPr>
        <w:spacing w:line="580" w:lineRule="exact"/>
        <w:ind w:firstLine="643" w:firstLineChars="200"/>
        <w:rPr>
          <w:rStyle w:val="20"/>
          <w:rFonts w:ascii="宋体" w:hAnsi="宋体" w:eastAsia="方正仿宋简体"/>
          <w:bCs/>
          <w:color w:val="000000"/>
          <w:sz w:val="32"/>
          <w:szCs w:val="32"/>
        </w:rPr>
      </w:pPr>
      <w:r>
        <w:rPr>
          <w:rStyle w:val="20"/>
          <w:rFonts w:hint="eastAsia" w:ascii="宋体" w:hAnsi="宋体" w:eastAsia="方正仿宋简体"/>
          <w:b/>
          <w:bCs/>
          <w:color w:val="000000"/>
          <w:sz w:val="32"/>
          <w:szCs w:val="32"/>
          <w:lang w:val="en-US" w:eastAsia="zh-CN"/>
        </w:rPr>
        <w:t>3.</w:t>
      </w:r>
      <w:r>
        <w:rPr>
          <w:rStyle w:val="20"/>
          <w:rFonts w:ascii="宋体" w:hAnsi="宋体" w:eastAsia="方正仿宋简体"/>
          <w:b/>
          <w:bCs/>
          <w:color w:val="000000"/>
          <w:sz w:val="32"/>
          <w:szCs w:val="32"/>
        </w:rPr>
        <w:t>社会保障和就业支出（类）</w:t>
      </w:r>
      <w:r>
        <w:rPr>
          <w:rStyle w:val="20"/>
          <w:rFonts w:hint="eastAsia" w:ascii="宋体" w:hAnsi="宋体" w:eastAsia="方正仿宋简体"/>
          <w:b/>
          <w:bCs/>
          <w:color w:val="000000"/>
          <w:sz w:val="32"/>
          <w:szCs w:val="32"/>
        </w:rPr>
        <w:t>抚恤</w:t>
      </w:r>
      <w:r>
        <w:rPr>
          <w:rStyle w:val="20"/>
          <w:rFonts w:ascii="宋体" w:hAnsi="宋体" w:eastAsia="方正仿宋简体"/>
          <w:b/>
          <w:bCs/>
          <w:color w:val="000000"/>
          <w:sz w:val="32"/>
          <w:szCs w:val="32"/>
        </w:rPr>
        <w:t>（款）</w:t>
      </w:r>
      <w:r>
        <w:rPr>
          <w:rStyle w:val="20"/>
          <w:rFonts w:hint="eastAsia" w:ascii="宋体" w:hAnsi="宋体" w:eastAsia="方正仿宋简体"/>
          <w:b/>
          <w:bCs/>
          <w:color w:val="000000"/>
          <w:sz w:val="32"/>
          <w:szCs w:val="32"/>
        </w:rPr>
        <w:t>死亡抚恤</w:t>
      </w:r>
      <w:r>
        <w:rPr>
          <w:rStyle w:val="20"/>
          <w:rFonts w:ascii="宋体" w:hAnsi="宋体" w:eastAsia="方正仿宋简体"/>
          <w:b/>
          <w:bCs/>
          <w:color w:val="000000"/>
          <w:sz w:val="32"/>
          <w:szCs w:val="32"/>
        </w:rPr>
        <w:t>（项）:</w:t>
      </w:r>
      <w:r>
        <w:rPr>
          <w:rStyle w:val="20"/>
          <w:rFonts w:ascii="宋体" w:hAnsi="宋体" w:eastAsia="方正仿宋简体"/>
          <w:bCs/>
          <w:color w:val="000000"/>
          <w:sz w:val="32"/>
          <w:szCs w:val="32"/>
        </w:rPr>
        <w:t xml:space="preserve"> 支出决算为</w:t>
      </w:r>
      <w:r>
        <w:rPr>
          <w:rStyle w:val="20"/>
          <w:rFonts w:hint="eastAsia" w:ascii="宋体" w:hAnsi="宋体" w:eastAsia="方正仿宋简体"/>
          <w:bCs/>
          <w:color w:val="000000"/>
          <w:sz w:val="32"/>
          <w:szCs w:val="32"/>
          <w:lang w:val="en-US" w:eastAsia="zh-CN"/>
        </w:rPr>
        <w:t>28.90</w:t>
      </w:r>
      <w:r>
        <w:rPr>
          <w:rStyle w:val="20"/>
          <w:rFonts w:ascii="宋体" w:hAnsi="宋体" w:eastAsia="方正仿宋简体"/>
          <w:bCs/>
          <w:color w:val="000000"/>
          <w:sz w:val="32"/>
          <w:szCs w:val="32"/>
        </w:rPr>
        <w:t>万元，完成预算100%，决算数等于预算数。</w:t>
      </w:r>
    </w:p>
    <w:p>
      <w:pPr>
        <w:spacing w:line="580" w:lineRule="exact"/>
        <w:ind w:firstLine="643" w:firstLineChars="200"/>
        <w:rPr>
          <w:rFonts w:ascii="宋体" w:hAnsi="宋体" w:eastAsia="方正仿宋简体"/>
          <w:color w:val="000000"/>
          <w:sz w:val="32"/>
          <w:szCs w:val="32"/>
        </w:rPr>
      </w:pPr>
      <w:r>
        <w:rPr>
          <w:rStyle w:val="20"/>
          <w:rFonts w:hint="eastAsia" w:ascii="宋体" w:hAnsi="宋体" w:eastAsia="方正仿宋简体"/>
          <w:b/>
          <w:bCs/>
          <w:color w:val="000000"/>
          <w:sz w:val="32"/>
          <w:szCs w:val="32"/>
          <w:lang w:val="en-US" w:eastAsia="zh-CN"/>
        </w:rPr>
        <w:t>4</w:t>
      </w:r>
      <w:r>
        <w:rPr>
          <w:rStyle w:val="20"/>
          <w:rFonts w:ascii="宋体" w:hAnsi="宋体" w:eastAsia="方正仿宋简体"/>
          <w:b/>
          <w:bCs/>
          <w:color w:val="000000"/>
          <w:sz w:val="32"/>
          <w:szCs w:val="32"/>
        </w:rPr>
        <w:t>. 社会保障和就业支出（类）</w:t>
      </w:r>
      <w:r>
        <w:rPr>
          <w:rStyle w:val="20"/>
          <w:rFonts w:hint="eastAsia" w:ascii="宋体" w:hAnsi="宋体" w:eastAsia="方正仿宋简体"/>
          <w:b/>
          <w:bCs/>
          <w:color w:val="000000"/>
          <w:sz w:val="32"/>
          <w:szCs w:val="32"/>
        </w:rPr>
        <w:t>其他社会保障和就业支出</w:t>
      </w:r>
      <w:r>
        <w:rPr>
          <w:rStyle w:val="20"/>
          <w:rFonts w:ascii="宋体" w:hAnsi="宋体" w:eastAsia="方正仿宋简体"/>
          <w:b/>
          <w:bCs/>
          <w:color w:val="000000"/>
          <w:sz w:val="32"/>
          <w:szCs w:val="32"/>
        </w:rPr>
        <w:t>（款）</w:t>
      </w:r>
      <w:r>
        <w:rPr>
          <w:rStyle w:val="20"/>
          <w:rFonts w:hint="eastAsia" w:ascii="宋体" w:hAnsi="宋体" w:eastAsia="方正仿宋简体"/>
          <w:b/>
          <w:bCs/>
          <w:color w:val="000000"/>
          <w:sz w:val="32"/>
          <w:szCs w:val="32"/>
        </w:rPr>
        <w:t>其他社会保障和就业支出</w:t>
      </w:r>
      <w:r>
        <w:rPr>
          <w:rStyle w:val="20"/>
          <w:rFonts w:ascii="宋体" w:hAnsi="宋体" w:eastAsia="方正仿宋简体"/>
          <w:b/>
          <w:bCs/>
          <w:color w:val="000000"/>
          <w:sz w:val="32"/>
          <w:szCs w:val="32"/>
        </w:rPr>
        <w:t xml:space="preserve">（项）: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0.37</w:t>
      </w:r>
      <w:r>
        <w:rPr>
          <w:rStyle w:val="20"/>
          <w:rFonts w:ascii="宋体" w:hAnsi="宋体" w:eastAsia="方正仿宋简体"/>
          <w:bCs/>
          <w:color w:val="000000"/>
          <w:sz w:val="32"/>
          <w:szCs w:val="32"/>
        </w:rPr>
        <w:t>万元，完成预算100%，决算数等于预算数。</w:t>
      </w:r>
    </w:p>
    <w:p>
      <w:pPr>
        <w:spacing w:line="580" w:lineRule="exact"/>
        <w:ind w:firstLine="643" w:firstLineChars="200"/>
        <w:rPr>
          <w:rFonts w:ascii="宋体" w:hAnsi="宋体" w:eastAsia="方正仿宋简体"/>
          <w:color w:val="000000"/>
          <w:sz w:val="32"/>
          <w:szCs w:val="32"/>
        </w:rPr>
      </w:pPr>
      <w:r>
        <w:rPr>
          <w:rStyle w:val="20"/>
          <w:rFonts w:hint="eastAsia" w:ascii="宋体" w:hAnsi="宋体" w:eastAsia="方正仿宋简体"/>
          <w:b/>
          <w:bCs/>
          <w:color w:val="000000"/>
          <w:sz w:val="32"/>
          <w:szCs w:val="32"/>
          <w:lang w:val="en-US" w:eastAsia="zh-CN"/>
        </w:rPr>
        <w:t>5</w:t>
      </w:r>
      <w:r>
        <w:rPr>
          <w:rStyle w:val="20"/>
          <w:rFonts w:ascii="宋体" w:hAnsi="宋体" w:eastAsia="方正仿宋简体"/>
          <w:b/>
          <w:bCs/>
          <w:color w:val="000000"/>
          <w:sz w:val="32"/>
          <w:szCs w:val="32"/>
        </w:rPr>
        <w:t xml:space="preserve">. </w:t>
      </w:r>
      <w:r>
        <w:rPr>
          <w:rStyle w:val="20"/>
          <w:rFonts w:hint="eastAsia" w:ascii="宋体" w:hAnsi="宋体" w:eastAsia="方正仿宋简体"/>
          <w:b/>
          <w:bCs/>
          <w:color w:val="000000"/>
          <w:sz w:val="32"/>
          <w:szCs w:val="32"/>
        </w:rPr>
        <w:t>卫生健康支出</w:t>
      </w:r>
      <w:r>
        <w:rPr>
          <w:rStyle w:val="20"/>
          <w:rFonts w:ascii="宋体" w:hAnsi="宋体" w:eastAsia="方正仿宋简体"/>
          <w:b/>
          <w:bCs/>
          <w:color w:val="000000"/>
          <w:sz w:val="32"/>
          <w:szCs w:val="32"/>
        </w:rPr>
        <w:t>（类）行政事业单位医疗（款）行政单位医疗（项）:</w:t>
      </w:r>
      <w:r>
        <w:rPr>
          <w:rStyle w:val="20"/>
          <w:rFonts w:ascii="宋体" w:hAnsi="宋体" w:eastAsia="方正仿宋简体"/>
          <w:bCs/>
          <w:color w:val="000000"/>
          <w:sz w:val="32"/>
          <w:szCs w:val="32"/>
        </w:rPr>
        <w:t xml:space="preserve"> 支出决算为</w:t>
      </w:r>
      <w:r>
        <w:rPr>
          <w:rStyle w:val="20"/>
          <w:rFonts w:hint="eastAsia" w:ascii="宋体" w:hAnsi="宋体" w:eastAsia="方正仿宋简体"/>
          <w:bCs/>
          <w:color w:val="000000"/>
          <w:sz w:val="32"/>
          <w:szCs w:val="32"/>
          <w:lang w:val="en-US" w:eastAsia="zh-CN"/>
        </w:rPr>
        <w:t>11.05</w:t>
      </w:r>
      <w:r>
        <w:rPr>
          <w:rStyle w:val="20"/>
          <w:rFonts w:ascii="宋体" w:hAnsi="宋体" w:eastAsia="方正仿宋简体"/>
          <w:bCs/>
          <w:color w:val="000000"/>
          <w:sz w:val="32"/>
          <w:szCs w:val="32"/>
        </w:rPr>
        <w:t>万元，完成预算</w:t>
      </w:r>
      <w:r>
        <w:rPr>
          <w:rStyle w:val="20"/>
          <w:rFonts w:hint="eastAsia" w:ascii="宋体" w:hAnsi="宋体" w:eastAsia="方正仿宋简体"/>
          <w:bCs/>
          <w:color w:val="000000"/>
          <w:sz w:val="32"/>
          <w:szCs w:val="32"/>
          <w:lang w:val="en-US" w:eastAsia="zh-CN"/>
        </w:rPr>
        <w:t>100</w:t>
      </w:r>
      <w:r>
        <w:rPr>
          <w:rStyle w:val="20"/>
          <w:rFonts w:ascii="宋体" w:hAnsi="宋体" w:eastAsia="方正仿宋简体"/>
          <w:bCs/>
          <w:color w:val="000000"/>
          <w:sz w:val="32"/>
          <w:szCs w:val="32"/>
        </w:rPr>
        <w:t>%，决算数等于预算数。</w:t>
      </w:r>
    </w:p>
    <w:p>
      <w:pPr>
        <w:spacing w:line="580" w:lineRule="exact"/>
        <w:ind w:firstLine="643" w:firstLineChars="200"/>
        <w:rPr>
          <w:rFonts w:ascii="宋体" w:hAnsi="宋体" w:eastAsia="方正仿宋简体"/>
          <w:color w:val="000000"/>
          <w:sz w:val="32"/>
          <w:szCs w:val="32"/>
        </w:rPr>
      </w:pPr>
      <w:r>
        <w:rPr>
          <w:rStyle w:val="20"/>
          <w:rFonts w:hint="eastAsia" w:ascii="宋体" w:hAnsi="宋体" w:eastAsia="方正仿宋简体"/>
          <w:b/>
          <w:bCs/>
          <w:color w:val="000000"/>
          <w:sz w:val="32"/>
          <w:szCs w:val="32"/>
          <w:lang w:val="en-US" w:eastAsia="zh-CN"/>
        </w:rPr>
        <w:t>6</w:t>
      </w:r>
      <w:r>
        <w:rPr>
          <w:rStyle w:val="20"/>
          <w:rFonts w:ascii="宋体" w:hAnsi="宋体" w:eastAsia="方正仿宋简体"/>
          <w:b/>
          <w:bCs/>
          <w:color w:val="000000"/>
          <w:sz w:val="32"/>
          <w:szCs w:val="32"/>
        </w:rPr>
        <w:t xml:space="preserve">. </w:t>
      </w:r>
      <w:r>
        <w:rPr>
          <w:rStyle w:val="20"/>
          <w:rFonts w:hint="eastAsia" w:ascii="宋体" w:hAnsi="宋体" w:eastAsia="方正仿宋简体"/>
          <w:b/>
          <w:bCs/>
          <w:color w:val="000000"/>
          <w:sz w:val="32"/>
          <w:szCs w:val="32"/>
        </w:rPr>
        <w:t>卫生健康</w:t>
      </w:r>
      <w:r>
        <w:rPr>
          <w:rStyle w:val="20"/>
          <w:rFonts w:ascii="宋体" w:hAnsi="宋体" w:eastAsia="方正仿宋简体"/>
          <w:b/>
          <w:bCs/>
          <w:color w:val="000000"/>
          <w:sz w:val="32"/>
          <w:szCs w:val="32"/>
        </w:rPr>
        <w:t>支出（类）行政事业单位医疗（款）公务员医疗补助（项）</w:t>
      </w:r>
      <w:r>
        <w:rPr>
          <w:rStyle w:val="20"/>
          <w:rFonts w:hint="eastAsia" w:ascii="宋体" w:hAnsi="宋体" w:eastAsia="方正仿宋简体"/>
          <w:b/>
          <w:bCs/>
          <w:color w:val="000000"/>
          <w:sz w:val="32"/>
          <w:szCs w:val="32"/>
          <w:highlight w:val="none"/>
          <w:lang w:eastAsia="zh-CN"/>
        </w:rPr>
        <w:t>：</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2.7</w:t>
      </w:r>
      <w:r>
        <w:rPr>
          <w:rStyle w:val="20"/>
          <w:rFonts w:ascii="宋体" w:hAnsi="宋体" w:eastAsia="方正仿宋简体"/>
          <w:bCs/>
          <w:color w:val="000000"/>
          <w:sz w:val="32"/>
          <w:szCs w:val="32"/>
        </w:rPr>
        <w:t>万元，完成预算</w:t>
      </w:r>
      <w:r>
        <w:rPr>
          <w:rStyle w:val="20"/>
          <w:rFonts w:hint="eastAsia" w:ascii="宋体" w:hAnsi="宋体" w:eastAsia="方正仿宋简体"/>
          <w:bCs/>
          <w:color w:val="000000"/>
          <w:sz w:val="32"/>
          <w:szCs w:val="32"/>
          <w:lang w:val="en-US" w:eastAsia="zh-CN"/>
        </w:rPr>
        <w:t>100</w:t>
      </w:r>
      <w:r>
        <w:rPr>
          <w:rStyle w:val="20"/>
          <w:rFonts w:ascii="宋体" w:hAnsi="宋体" w:eastAsia="方正仿宋简体"/>
          <w:bCs/>
          <w:color w:val="000000"/>
          <w:sz w:val="32"/>
          <w:szCs w:val="32"/>
        </w:rPr>
        <w:t>%，决算数</w:t>
      </w:r>
      <w:r>
        <w:rPr>
          <w:rStyle w:val="20"/>
          <w:rFonts w:hint="eastAsia" w:ascii="宋体" w:hAnsi="宋体" w:eastAsia="方正仿宋简体"/>
          <w:bCs/>
          <w:color w:val="000000"/>
          <w:sz w:val="32"/>
          <w:szCs w:val="32"/>
          <w:lang w:val="en-US" w:eastAsia="zh-CN"/>
        </w:rPr>
        <w:t>等于</w:t>
      </w:r>
      <w:r>
        <w:rPr>
          <w:rStyle w:val="20"/>
          <w:rFonts w:ascii="宋体" w:hAnsi="宋体" w:eastAsia="方正仿宋简体"/>
          <w:bCs/>
          <w:color w:val="000000"/>
          <w:sz w:val="32"/>
          <w:szCs w:val="32"/>
        </w:rPr>
        <w:t>预算数。</w:t>
      </w:r>
    </w:p>
    <w:p>
      <w:pPr>
        <w:spacing w:line="580" w:lineRule="exact"/>
        <w:ind w:firstLine="643" w:firstLineChars="200"/>
        <w:rPr>
          <w:rFonts w:ascii="宋体" w:hAnsi="宋体" w:eastAsia="方正仿宋简体"/>
          <w:color w:val="000000"/>
          <w:sz w:val="32"/>
          <w:szCs w:val="32"/>
        </w:rPr>
      </w:pPr>
      <w:r>
        <w:rPr>
          <w:rStyle w:val="20"/>
          <w:rFonts w:hint="eastAsia" w:ascii="宋体" w:hAnsi="宋体" w:eastAsia="方正仿宋简体"/>
          <w:b/>
          <w:bCs/>
          <w:color w:val="000000"/>
          <w:sz w:val="32"/>
          <w:szCs w:val="32"/>
          <w:lang w:val="en-US" w:eastAsia="zh-CN"/>
        </w:rPr>
        <w:t>7</w:t>
      </w:r>
      <w:r>
        <w:rPr>
          <w:rStyle w:val="20"/>
          <w:rFonts w:ascii="宋体" w:hAnsi="宋体" w:eastAsia="方正仿宋简体"/>
          <w:b/>
          <w:bCs/>
          <w:color w:val="000000"/>
          <w:sz w:val="32"/>
          <w:szCs w:val="32"/>
        </w:rPr>
        <w:t xml:space="preserve">.交通运输支出（类）公路水路运输（款）行政运行（项）: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312.27</w:t>
      </w:r>
      <w:r>
        <w:rPr>
          <w:rStyle w:val="20"/>
          <w:rFonts w:ascii="宋体" w:hAnsi="宋体" w:eastAsia="方正仿宋简体"/>
          <w:bCs/>
          <w:color w:val="000000"/>
          <w:sz w:val="32"/>
          <w:szCs w:val="32"/>
        </w:rPr>
        <w:t>万元，完成预算100%，决算数等于预算数。</w:t>
      </w:r>
    </w:p>
    <w:p>
      <w:pPr>
        <w:spacing w:line="580" w:lineRule="exact"/>
        <w:ind w:firstLine="643" w:firstLineChars="200"/>
        <w:rPr>
          <w:rStyle w:val="20"/>
          <w:rFonts w:ascii="宋体" w:hAnsi="宋体" w:eastAsia="方正仿宋简体"/>
          <w:bCs/>
          <w:color w:val="000000"/>
          <w:sz w:val="32"/>
          <w:szCs w:val="32"/>
          <w:highlight w:val="yellow"/>
        </w:rPr>
      </w:pPr>
      <w:r>
        <w:rPr>
          <w:rStyle w:val="20"/>
          <w:rFonts w:hint="eastAsia" w:ascii="宋体" w:hAnsi="宋体" w:eastAsia="方正仿宋简体"/>
          <w:b/>
          <w:bCs/>
          <w:color w:val="000000"/>
          <w:sz w:val="32"/>
          <w:szCs w:val="32"/>
          <w:lang w:val="en-US" w:eastAsia="zh-CN"/>
        </w:rPr>
        <w:t>8</w:t>
      </w:r>
      <w:r>
        <w:rPr>
          <w:rStyle w:val="20"/>
          <w:rFonts w:ascii="宋体" w:hAnsi="宋体" w:eastAsia="方正仿宋简体"/>
          <w:b/>
          <w:bCs/>
          <w:color w:val="000000"/>
          <w:sz w:val="32"/>
          <w:szCs w:val="32"/>
        </w:rPr>
        <w:t xml:space="preserve">.交通运输支出（类）公路水路运输（款）航道维护（项）: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12.7</w:t>
      </w:r>
      <w:r>
        <w:rPr>
          <w:rStyle w:val="20"/>
          <w:rFonts w:ascii="宋体" w:hAnsi="宋体" w:eastAsia="方正仿宋简体"/>
          <w:bCs/>
          <w:color w:val="000000"/>
          <w:sz w:val="32"/>
          <w:szCs w:val="32"/>
        </w:rPr>
        <w:t>万元</w:t>
      </w:r>
      <w:r>
        <w:rPr>
          <w:rStyle w:val="20"/>
          <w:rFonts w:hint="eastAsia" w:ascii="宋体" w:hAnsi="宋体" w:eastAsia="方正仿宋简体"/>
          <w:bCs/>
          <w:color w:val="000000"/>
          <w:sz w:val="32"/>
          <w:szCs w:val="32"/>
        </w:rPr>
        <w:t>，完成预算</w:t>
      </w:r>
      <w:r>
        <w:rPr>
          <w:rStyle w:val="20"/>
          <w:rFonts w:hint="eastAsia" w:ascii="宋体" w:hAnsi="宋体" w:eastAsia="方正仿宋简体"/>
          <w:bCs/>
          <w:color w:val="000000"/>
          <w:sz w:val="32"/>
          <w:szCs w:val="32"/>
          <w:highlight w:val="none"/>
          <w:lang w:val="en-US" w:eastAsia="zh-CN"/>
        </w:rPr>
        <w:t>84.67</w:t>
      </w:r>
      <w:r>
        <w:rPr>
          <w:rStyle w:val="20"/>
          <w:rFonts w:hint="eastAsia" w:ascii="宋体" w:hAnsi="宋体" w:eastAsia="方正仿宋简体"/>
          <w:bCs/>
          <w:color w:val="000000"/>
          <w:sz w:val="32"/>
          <w:szCs w:val="32"/>
          <w:highlight w:val="none"/>
        </w:rPr>
        <w:t>%，决算数小于预算数，原因为财政资金紧张，部分预算资金无法到位</w:t>
      </w:r>
      <w:r>
        <w:rPr>
          <w:rStyle w:val="20"/>
          <w:rFonts w:ascii="宋体" w:hAnsi="宋体" w:eastAsia="方正仿宋简体"/>
          <w:bCs/>
          <w:color w:val="000000"/>
          <w:sz w:val="32"/>
          <w:szCs w:val="32"/>
          <w:highlight w:val="none"/>
        </w:rPr>
        <w:t>。</w:t>
      </w:r>
    </w:p>
    <w:p>
      <w:pPr>
        <w:spacing w:line="580" w:lineRule="exact"/>
        <w:ind w:firstLine="643" w:firstLineChars="200"/>
        <w:rPr>
          <w:rStyle w:val="20"/>
          <w:rFonts w:ascii="宋体" w:hAnsi="宋体" w:eastAsia="方正仿宋简体"/>
          <w:bCs/>
          <w:color w:val="000000"/>
          <w:sz w:val="32"/>
          <w:szCs w:val="32"/>
          <w:highlight w:val="none"/>
        </w:rPr>
      </w:pPr>
      <w:r>
        <w:rPr>
          <w:rStyle w:val="20"/>
          <w:rFonts w:hint="eastAsia" w:ascii="宋体" w:hAnsi="宋体" w:eastAsia="方正仿宋简体"/>
          <w:b/>
          <w:bCs/>
          <w:color w:val="000000"/>
          <w:sz w:val="32"/>
          <w:szCs w:val="32"/>
          <w:lang w:val="en-US" w:eastAsia="zh-CN"/>
        </w:rPr>
        <w:t>9</w:t>
      </w:r>
      <w:r>
        <w:rPr>
          <w:rStyle w:val="20"/>
          <w:rFonts w:ascii="宋体" w:hAnsi="宋体" w:eastAsia="方正仿宋简体"/>
          <w:b/>
          <w:bCs/>
          <w:color w:val="000000"/>
          <w:sz w:val="32"/>
          <w:szCs w:val="32"/>
        </w:rPr>
        <w:t>.交通运输支出（类）公路水路运输（款）</w:t>
      </w:r>
      <w:r>
        <w:rPr>
          <w:rStyle w:val="20"/>
          <w:rFonts w:hint="eastAsia" w:ascii="宋体" w:hAnsi="宋体" w:eastAsia="方正仿宋简体"/>
          <w:b/>
          <w:bCs/>
          <w:color w:val="000000"/>
          <w:sz w:val="32"/>
          <w:szCs w:val="32"/>
        </w:rPr>
        <w:t>一般行政管理事务</w:t>
      </w:r>
      <w:r>
        <w:rPr>
          <w:rStyle w:val="20"/>
          <w:rFonts w:ascii="宋体" w:hAnsi="宋体" w:eastAsia="方正仿宋简体"/>
          <w:b/>
          <w:bCs/>
          <w:color w:val="000000"/>
          <w:sz w:val="32"/>
          <w:szCs w:val="32"/>
        </w:rPr>
        <w:t xml:space="preserve">（项）: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1.91</w:t>
      </w:r>
      <w:r>
        <w:rPr>
          <w:rStyle w:val="20"/>
          <w:rFonts w:ascii="宋体" w:hAnsi="宋体" w:eastAsia="方正仿宋简体"/>
          <w:bCs/>
          <w:color w:val="000000"/>
          <w:sz w:val="32"/>
          <w:szCs w:val="32"/>
        </w:rPr>
        <w:t>万元</w:t>
      </w:r>
      <w:r>
        <w:rPr>
          <w:rStyle w:val="20"/>
          <w:rFonts w:hint="eastAsia" w:ascii="宋体" w:hAnsi="宋体" w:eastAsia="方正仿宋简体"/>
          <w:bCs/>
          <w:color w:val="000000"/>
          <w:sz w:val="32"/>
          <w:szCs w:val="32"/>
        </w:rPr>
        <w:t>，完成预算</w:t>
      </w:r>
      <w:r>
        <w:rPr>
          <w:rStyle w:val="20"/>
          <w:rFonts w:hint="eastAsia" w:ascii="宋体" w:hAnsi="宋体" w:eastAsia="方正仿宋简体"/>
          <w:bCs/>
          <w:color w:val="000000"/>
          <w:sz w:val="32"/>
          <w:szCs w:val="32"/>
          <w:highlight w:val="none"/>
          <w:lang w:val="en-US" w:eastAsia="zh-CN"/>
        </w:rPr>
        <w:t>68.21</w:t>
      </w:r>
      <w:r>
        <w:rPr>
          <w:rStyle w:val="20"/>
          <w:rFonts w:hint="eastAsia" w:ascii="宋体" w:hAnsi="宋体" w:eastAsia="方正仿宋简体"/>
          <w:bCs/>
          <w:color w:val="000000"/>
          <w:sz w:val="32"/>
          <w:szCs w:val="32"/>
        </w:rPr>
        <w:t>%，</w:t>
      </w:r>
      <w:r>
        <w:rPr>
          <w:rStyle w:val="20"/>
          <w:rFonts w:hint="eastAsia" w:ascii="宋体" w:hAnsi="宋体" w:eastAsia="方正仿宋简体"/>
          <w:bCs/>
          <w:color w:val="000000"/>
          <w:sz w:val="32"/>
          <w:szCs w:val="32"/>
          <w:highlight w:val="none"/>
        </w:rPr>
        <w:t>决算数小于预算数，原因</w:t>
      </w:r>
      <w:r>
        <w:rPr>
          <w:rStyle w:val="20"/>
          <w:rFonts w:hint="eastAsia" w:ascii="宋体" w:hAnsi="宋体" w:eastAsia="方正仿宋简体"/>
          <w:bCs/>
          <w:color w:val="000000"/>
          <w:sz w:val="32"/>
          <w:szCs w:val="32"/>
          <w:highlight w:val="none"/>
          <w:lang w:val="en-US" w:eastAsia="zh-CN"/>
        </w:rPr>
        <w:t>为</w:t>
      </w:r>
      <w:r>
        <w:rPr>
          <w:rStyle w:val="20"/>
          <w:rFonts w:hint="eastAsia" w:ascii="宋体" w:hAnsi="宋体" w:eastAsia="方正仿宋简体"/>
          <w:bCs/>
          <w:color w:val="000000"/>
          <w:sz w:val="32"/>
          <w:szCs w:val="32"/>
          <w:highlight w:val="none"/>
        </w:rPr>
        <w:t>财政资金紧张，部分预算资金无法到位</w:t>
      </w:r>
      <w:r>
        <w:rPr>
          <w:rStyle w:val="20"/>
          <w:rFonts w:ascii="宋体" w:hAnsi="宋体" w:eastAsia="方正仿宋简体"/>
          <w:bCs/>
          <w:color w:val="000000"/>
          <w:sz w:val="32"/>
          <w:szCs w:val="32"/>
          <w:highlight w:val="none"/>
        </w:rPr>
        <w:t>。</w:t>
      </w:r>
    </w:p>
    <w:p>
      <w:pPr>
        <w:spacing w:line="580" w:lineRule="exact"/>
        <w:ind w:firstLine="643" w:firstLineChars="200"/>
        <w:rPr>
          <w:rStyle w:val="20"/>
          <w:rFonts w:hint="eastAsia" w:ascii="宋体" w:hAnsi="宋体" w:eastAsia="方正仿宋简体"/>
          <w:bCs/>
          <w:color w:val="000000"/>
          <w:sz w:val="32"/>
          <w:szCs w:val="32"/>
          <w:highlight w:val="none"/>
          <w:lang w:val="en-US" w:eastAsia="zh-CN"/>
        </w:rPr>
      </w:pPr>
      <w:r>
        <w:rPr>
          <w:rStyle w:val="20"/>
          <w:rFonts w:hint="eastAsia" w:ascii="宋体" w:hAnsi="宋体" w:eastAsia="方正仿宋简体"/>
          <w:b/>
          <w:bCs/>
          <w:color w:val="000000"/>
          <w:sz w:val="32"/>
          <w:szCs w:val="32"/>
          <w:lang w:val="en-US" w:eastAsia="zh-CN"/>
        </w:rPr>
        <w:t>10</w:t>
      </w:r>
      <w:r>
        <w:rPr>
          <w:rStyle w:val="20"/>
          <w:rFonts w:ascii="宋体" w:hAnsi="宋体" w:eastAsia="方正仿宋简体"/>
          <w:b/>
          <w:bCs/>
          <w:color w:val="000000"/>
          <w:sz w:val="32"/>
          <w:szCs w:val="32"/>
        </w:rPr>
        <w:t>.交通运输支出（类）公路水路运输（款）</w:t>
      </w:r>
      <w:r>
        <w:rPr>
          <w:rStyle w:val="20"/>
          <w:rFonts w:hint="eastAsia" w:ascii="宋体" w:hAnsi="宋体" w:eastAsia="方正仿宋简体"/>
          <w:b/>
          <w:bCs/>
          <w:color w:val="000000"/>
          <w:sz w:val="32"/>
          <w:szCs w:val="32"/>
        </w:rPr>
        <w:t>港口设施</w:t>
      </w:r>
      <w:r>
        <w:rPr>
          <w:rStyle w:val="20"/>
          <w:rFonts w:ascii="宋体" w:hAnsi="宋体" w:eastAsia="方正仿宋简体"/>
          <w:b/>
          <w:bCs/>
          <w:color w:val="000000"/>
          <w:sz w:val="32"/>
          <w:szCs w:val="32"/>
        </w:rPr>
        <w:t xml:space="preserve">（项）: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13.63</w:t>
      </w:r>
      <w:r>
        <w:rPr>
          <w:rStyle w:val="20"/>
          <w:rFonts w:ascii="宋体" w:hAnsi="宋体" w:eastAsia="方正仿宋简体"/>
          <w:bCs/>
          <w:color w:val="000000"/>
          <w:sz w:val="32"/>
          <w:szCs w:val="32"/>
        </w:rPr>
        <w:t>万元</w:t>
      </w:r>
      <w:r>
        <w:rPr>
          <w:rStyle w:val="20"/>
          <w:rFonts w:hint="eastAsia" w:ascii="宋体" w:hAnsi="宋体" w:eastAsia="方正仿宋简体"/>
          <w:bCs/>
          <w:color w:val="000000"/>
          <w:sz w:val="32"/>
          <w:szCs w:val="32"/>
        </w:rPr>
        <w:t>，完成预算</w:t>
      </w:r>
      <w:r>
        <w:rPr>
          <w:rStyle w:val="20"/>
          <w:rFonts w:hint="eastAsia" w:ascii="宋体" w:hAnsi="宋体" w:eastAsia="方正仿宋简体"/>
          <w:bCs/>
          <w:color w:val="000000"/>
          <w:sz w:val="32"/>
          <w:szCs w:val="32"/>
          <w:highlight w:val="none"/>
          <w:lang w:val="en-US" w:eastAsia="zh-CN"/>
        </w:rPr>
        <w:t>100</w:t>
      </w:r>
      <w:r>
        <w:rPr>
          <w:rStyle w:val="20"/>
          <w:rFonts w:hint="eastAsia" w:ascii="宋体" w:hAnsi="宋体" w:eastAsia="方正仿宋简体"/>
          <w:bCs/>
          <w:color w:val="000000"/>
          <w:sz w:val="32"/>
          <w:szCs w:val="32"/>
          <w:highlight w:val="none"/>
        </w:rPr>
        <w:t>%，决算数</w:t>
      </w:r>
      <w:r>
        <w:rPr>
          <w:rStyle w:val="20"/>
          <w:rFonts w:hint="eastAsia" w:ascii="宋体" w:hAnsi="宋体" w:eastAsia="方正仿宋简体"/>
          <w:bCs/>
          <w:color w:val="000000"/>
          <w:sz w:val="32"/>
          <w:szCs w:val="32"/>
          <w:highlight w:val="none"/>
          <w:lang w:val="en-US" w:eastAsia="zh-CN"/>
        </w:rPr>
        <w:t>等于</w:t>
      </w:r>
      <w:r>
        <w:rPr>
          <w:rStyle w:val="20"/>
          <w:rFonts w:hint="eastAsia" w:ascii="宋体" w:hAnsi="宋体" w:eastAsia="方正仿宋简体"/>
          <w:bCs/>
          <w:color w:val="000000"/>
          <w:sz w:val="32"/>
          <w:szCs w:val="32"/>
          <w:highlight w:val="none"/>
        </w:rPr>
        <w:t>预算数</w:t>
      </w:r>
      <w:r>
        <w:rPr>
          <w:rStyle w:val="20"/>
          <w:rFonts w:hint="eastAsia" w:ascii="宋体" w:hAnsi="宋体" w:eastAsia="方正仿宋简体"/>
          <w:bCs/>
          <w:color w:val="000000"/>
          <w:sz w:val="32"/>
          <w:szCs w:val="32"/>
          <w:highlight w:val="none"/>
          <w:lang w:val="en-US" w:eastAsia="zh-CN"/>
        </w:rPr>
        <w:t>。</w:t>
      </w:r>
    </w:p>
    <w:p>
      <w:pPr>
        <w:spacing w:line="580" w:lineRule="exact"/>
        <w:ind w:firstLine="643" w:firstLineChars="200"/>
        <w:rPr>
          <w:rStyle w:val="20"/>
          <w:rFonts w:ascii="宋体" w:hAnsi="宋体" w:eastAsia="方正仿宋简体"/>
          <w:bCs/>
          <w:color w:val="000000"/>
          <w:sz w:val="32"/>
          <w:szCs w:val="32"/>
          <w:highlight w:val="yellow"/>
        </w:rPr>
      </w:pPr>
      <w:r>
        <w:rPr>
          <w:rStyle w:val="20"/>
          <w:rFonts w:hint="eastAsia" w:ascii="宋体" w:hAnsi="宋体" w:eastAsia="方正仿宋简体"/>
          <w:b/>
          <w:bCs/>
          <w:color w:val="000000"/>
          <w:sz w:val="32"/>
          <w:szCs w:val="32"/>
          <w:lang w:val="en-US" w:eastAsia="zh-CN"/>
        </w:rPr>
        <w:t>11</w:t>
      </w:r>
      <w:r>
        <w:rPr>
          <w:rStyle w:val="20"/>
          <w:rFonts w:ascii="宋体" w:hAnsi="宋体" w:eastAsia="方正仿宋简体"/>
          <w:b/>
          <w:bCs/>
          <w:color w:val="000000"/>
          <w:sz w:val="32"/>
          <w:szCs w:val="32"/>
        </w:rPr>
        <w:t>.交通运输支出（类）公路水路运输（款）海事管理（项）:</w:t>
      </w:r>
      <w:r>
        <w:rPr>
          <w:rStyle w:val="20"/>
          <w:rFonts w:ascii="宋体" w:hAnsi="宋体" w:eastAsia="方正仿宋简体"/>
          <w:bCs/>
          <w:color w:val="000000"/>
          <w:sz w:val="32"/>
          <w:szCs w:val="32"/>
        </w:rPr>
        <w:t xml:space="preserve"> 支出决算为</w:t>
      </w:r>
      <w:r>
        <w:rPr>
          <w:rStyle w:val="20"/>
          <w:rFonts w:hint="eastAsia" w:ascii="宋体" w:hAnsi="宋体" w:eastAsia="方正仿宋简体"/>
          <w:bCs/>
          <w:color w:val="000000"/>
          <w:sz w:val="32"/>
          <w:szCs w:val="32"/>
          <w:lang w:val="en-US" w:eastAsia="zh-CN"/>
        </w:rPr>
        <w:t>375.1</w:t>
      </w:r>
      <w:r>
        <w:rPr>
          <w:rStyle w:val="20"/>
          <w:rFonts w:ascii="宋体" w:hAnsi="宋体" w:eastAsia="方正仿宋简体"/>
          <w:bCs/>
          <w:color w:val="000000"/>
          <w:sz w:val="32"/>
          <w:szCs w:val="32"/>
        </w:rPr>
        <w:t>万元，完成预算</w:t>
      </w:r>
      <w:r>
        <w:rPr>
          <w:rStyle w:val="20"/>
          <w:rFonts w:hint="eastAsia" w:ascii="宋体" w:hAnsi="宋体" w:eastAsia="方正仿宋简体"/>
          <w:bCs/>
          <w:color w:val="000000"/>
          <w:sz w:val="32"/>
          <w:szCs w:val="32"/>
          <w:highlight w:val="none"/>
          <w:lang w:val="en-US" w:eastAsia="zh-CN"/>
        </w:rPr>
        <w:t>80.57</w:t>
      </w:r>
      <w:r>
        <w:rPr>
          <w:rStyle w:val="20"/>
          <w:rFonts w:ascii="宋体" w:hAnsi="宋体" w:eastAsia="方正仿宋简体"/>
          <w:bCs/>
          <w:color w:val="000000"/>
          <w:sz w:val="32"/>
          <w:szCs w:val="32"/>
          <w:highlight w:val="none"/>
        </w:rPr>
        <w:t>%，决算数</w:t>
      </w:r>
      <w:r>
        <w:rPr>
          <w:rStyle w:val="20"/>
          <w:rFonts w:hint="eastAsia" w:ascii="宋体" w:hAnsi="宋体" w:eastAsia="方正仿宋简体"/>
          <w:bCs/>
          <w:color w:val="000000"/>
          <w:sz w:val="32"/>
          <w:szCs w:val="32"/>
          <w:highlight w:val="none"/>
        </w:rPr>
        <w:t>小于</w:t>
      </w:r>
      <w:r>
        <w:rPr>
          <w:rStyle w:val="20"/>
          <w:rFonts w:ascii="宋体" w:hAnsi="宋体" w:eastAsia="方正仿宋简体"/>
          <w:bCs/>
          <w:color w:val="000000"/>
          <w:sz w:val="32"/>
          <w:szCs w:val="32"/>
          <w:highlight w:val="none"/>
        </w:rPr>
        <w:t>预算数</w:t>
      </w:r>
      <w:r>
        <w:rPr>
          <w:rStyle w:val="20"/>
          <w:rFonts w:hint="eastAsia" w:ascii="宋体" w:hAnsi="宋体" w:eastAsia="方正仿宋简体"/>
          <w:bCs/>
          <w:color w:val="000000"/>
          <w:sz w:val="32"/>
          <w:szCs w:val="32"/>
          <w:highlight w:val="none"/>
        </w:rPr>
        <w:t>，原因为财政资金紧张，部分预算资金无法到位</w:t>
      </w:r>
      <w:r>
        <w:rPr>
          <w:rStyle w:val="20"/>
          <w:rFonts w:ascii="宋体" w:hAnsi="宋体" w:eastAsia="方正仿宋简体"/>
          <w:bCs/>
          <w:color w:val="000000"/>
          <w:sz w:val="32"/>
          <w:szCs w:val="32"/>
          <w:highlight w:val="none"/>
        </w:rPr>
        <w:t>。</w:t>
      </w:r>
    </w:p>
    <w:p>
      <w:pPr>
        <w:spacing w:line="580" w:lineRule="exact"/>
        <w:ind w:firstLine="643" w:firstLineChars="200"/>
        <w:rPr>
          <w:rStyle w:val="20"/>
          <w:rFonts w:hint="default" w:ascii="宋体" w:hAnsi="宋体" w:eastAsia="方正仿宋简体"/>
          <w:bCs/>
          <w:color w:val="000000"/>
          <w:sz w:val="32"/>
          <w:szCs w:val="32"/>
          <w:highlight w:val="none"/>
          <w:lang w:val="en-US" w:eastAsia="zh-CN"/>
        </w:rPr>
      </w:pPr>
      <w:r>
        <w:rPr>
          <w:rStyle w:val="20"/>
          <w:rFonts w:hint="eastAsia" w:ascii="宋体" w:hAnsi="宋体" w:eastAsia="方正仿宋简体"/>
          <w:b/>
          <w:bCs/>
          <w:color w:val="000000"/>
          <w:sz w:val="32"/>
          <w:szCs w:val="32"/>
          <w:lang w:val="en-US" w:eastAsia="zh-CN"/>
        </w:rPr>
        <w:t>12</w:t>
      </w:r>
      <w:r>
        <w:rPr>
          <w:rStyle w:val="20"/>
          <w:rFonts w:ascii="宋体" w:hAnsi="宋体" w:eastAsia="方正仿宋简体"/>
          <w:b/>
          <w:bCs/>
          <w:color w:val="000000"/>
          <w:sz w:val="32"/>
          <w:szCs w:val="32"/>
        </w:rPr>
        <w:t>.交通运输支出（类）</w:t>
      </w:r>
      <w:r>
        <w:rPr>
          <w:rStyle w:val="20"/>
          <w:rFonts w:hint="eastAsia" w:ascii="宋体" w:hAnsi="宋体" w:eastAsia="方正仿宋简体"/>
          <w:b/>
          <w:bCs/>
          <w:color w:val="000000"/>
          <w:sz w:val="32"/>
          <w:szCs w:val="32"/>
        </w:rPr>
        <w:t>成品油价格改革对交通运输的补贴</w:t>
      </w:r>
      <w:r>
        <w:rPr>
          <w:rStyle w:val="20"/>
          <w:rFonts w:ascii="宋体" w:hAnsi="宋体" w:eastAsia="方正仿宋简体"/>
          <w:b/>
          <w:bCs/>
          <w:color w:val="000000"/>
          <w:sz w:val="32"/>
          <w:szCs w:val="32"/>
        </w:rPr>
        <w:t>（款）</w:t>
      </w:r>
      <w:r>
        <w:rPr>
          <w:rStyle w:val="20"/>
          <w:rFonts w:hint="eastAsia" w:ascii="宋体" w:hAnsi="宋体" w:eastAsia="方正仿宋简体"/>
          <w:b/>
          <w:bCs/>
          <w:color w:val="000000"/>
          <w:sz w:val="32"/>
          <w:szCs w:val="32"/>
        </w:rPr>
        <w:t>对农村道路客运的补贴</w:t>
      </w:r>
      <w:r>
        <w:rPr>
          <w:rStyle w:val="20"/>
          <w:rFonts w:ascii="宋体" w:hAnsi="宋体" w:eastAsia="方正仿宋简体"/>
          <w:b/>
          <w:bCs/>
          <w:color w:val="000000"/>
          <w:sz w:val="32"/>
          <w:szCs w:val="32"/>
        </w:rPr>
        <w:t>（项）:</w:t>
      </w:r>
      <w:r>
        <w:rPr>
          <w:rStyle w:val="20"/>
          <w:rFonts w:ascii="宋体" w:hAnsi="宋体" w:eastAsia="方正仿宋简体"/>
          <w:bCs/>
          <w:color w:val="000000"/>
          <w:sz w:val="32"/>
          <w:szCs w:val="32"/>
        </w:rPr>
        <w:t xml:space="preserve"> 支出决算为</w:t>
      </w:r>
      <w:r>
        <w:rPr>
          <w:rStyle w:val="20"/>
          <w:rFonts w:hint="eastAsia" w:ascii="宋体" w:hAnsi="宋体" w:eastAsia="方正仿宋简体"/>
          <w:bCs/>
          <w:color w:val="000000"/>
          <w:sz w:val="32"/>
          <w:szCs w:val="32"/>
          <w:lang w:val="en-US" w:eastAsia="zh-CN"/>
        </w:rPr>
        <w:t>39.97</w:t>
      </w:r>
      <w:r>
        <w:rPr>
          <w:rStyle w:val="20"/>
          <w:rFonts w:ascii="宋体" w:hAnsi="宋体" w:eastAsia="方正仿宋简体"/>
          <w:bCs/>
          <w:color w:val="000000"/>
          <w:sz w:val="32"/>
          <w:szCs w:val="32"/>
        </w:rPr>
        <w:t>万元，完成预算</w:t>
      </w:r>
      <w:r>
        <w:rPr>
          <w:rStyle w:val="20"/>
          <w:rFonts w:hint="eastAsia" w:ascii="宋体" w:hAnsi="宋体" w:eastAsia="方正仿宋简体"/>
          <w:bCs/>
          <w:color w:val="000000"/>
          <w:sz w:val="32"/>
          <w:szCs w:val="32"/>
          <w:highlight w:val="none"/>
          <w:lang w:val="en-US" w:eastAsia="zh-CN"/>
        </w:rPr>
        <w:t>71.80</w:t>
      </w:r>
      <w:r>
        <w:rPr>
          <w:rStyle w:val="20"/>
          <w:rFonts w:ascii="宋体" w:hAnsi="宋体" w:eastAsia="方正仿宋简体"/>
          <w:bCs/>
          <w:color w:val="000000"/>
          <w:sz w:val="32"/>
          <w:szCs w:val="32"/>
          <w:highlight w:val="none"/>
        </w:rPr>
        <w:t>%，决算数</w:t>
      </w:r>
      <w:r>
        <w:rPr>
          <w:rStyle w:val="20"/>
          <w:rFonts w:hint="eastAsia" w:ascii="宋体" w:hAnsi="宋体" w:eastAsia="方正仿宋简体"/>
          <w:bCs/>
          <w:color w:val="000000"/>
          <w:sz w:val="32"/>
          <w:szCs w:val="32"/>
          <w:highlight w:val="none"/>
        </w:rPr>
        <w:t>小于</w:t>
      </w:r>
      <w:r>
        <w:rPr>
          <w:rStyle w:val="20"/>
          <w:rFonts w:ascii="宋体" w:hAnsi="宋体" w:eastAsia="方正仿宋简体"/>
          <w:bCs/>
          <w:color w:val="000000"/>
          <w:sz w:val="32"/>
          <w:szCs w:val="32"/>
          <w:highlight w:val="none"/>
        </w:rPr>
        <w:t>预算数</w:t>
      </w:r>
      <w:r>
        <w:rPr>
          <w:rStyle w:val="20"/>
          <w:rFonts w:hint="eastAsia" w:ascii="宋体" w:hAnsi="宋体" w:eastAsia="方正仿宋简体"/>
          <w:bCs/>
          <w:color w:val="000000"/>
          <w:sz w:val="32"/>
          <w:szCs w:val="32"/>
          <w:highlight w:val="none"/>
        </w:rPr>
        <w:t>，</w:t>
      </w:r>
      <w:r>
        <w:rPr>
          <w:rStyle w:val="20"/>
          <w:rFonts w:hint="eastAsia" w:ascii="宋体" w:hAnsi="宋体" w:eastAsia="方正仿宋简体"/>
          <w:bCs/>
          <w:color w:val="000000"/>
          <w:sz w:val="32"/>
          <w:szCs w:val="32"/>
          <w:highlight w:val="none"/>
          <w:lang w:val="en-US" w:eastAsia="zh-CN"/>
        </w:rPr>
        <w:t>原因是按要求压减。</w:t>
      </w:r>
    </w:p>
    <w:p>
      <w:pPr>
        <w:spacing w:line="580" w:lineRule="exact"/>
        <w:ind w:firstLine="643" w:firstLineChars="200"/>
        <w:rPr>
          <w:rFonts w:ascii="宋体" w:hAnsi="宋体" w:eastAsia="方正仿宋简体"/>
          <w:color w:val="000000"/>
          <w:sz w:val="32"/>
          <w:szCs w:val="32"/>
        </w:rPr>
      </w:pPr>
      <w:r>
        <w:rPr>
          <w:rStyle w:val="20"/>
          <w:rFonts w:hint="eastAsia" w:ascii="宋体" w:hAnsi="宋体" w:eastAsia="方正仿宋简体"/>
          <w:b/>
          <w:bCs/>
          <w:color w:val="000000"/>
          <w:sz w:val="32"/>
          <w:szCs w:val="32"/>
          <w:lang w:val="en-US" w:eastAsia="zh-CN"/>
        </w:rPr>
        <w:t>13</w:t>
      </w:r>
      <w:r>
        <w:rPr>
          <w:rStyle w:val="20"/>
          <w:rFonts w:ascii="宋体" w:hAnsi="宋体" w:eastAsia="方正仿宋简体"/>
          <w:b/>
          <w:bCs/>
          <w:color w:val="000000"/>
          <w:sz w:val="32"/>
          <w:szCs w:val="32"/>
        </w:rPr>
        <w:t>.交通运输支出（类）</w:t>
      </w:r>
      <w:r>
        <w:rPr>
          <w:rStyle w:val="20"/>
          <w:rFonts w:hint="eastAsia" w:ascii="宋体" w:hAnsi="宋体" w:eastAsia="方正仿宋简体"/>
          <w:b/>
          <w:bCs/>
          <w:color w:val="000000"/>
          <w:sz w:val="32"/>
          <w:szCs w:val="32"/>
        </w:rPr>
        <w:t>其他交通运输支出</w:t>
      </w:r>
      <w:r>
        <w:rPr>
          <w:rStyle w:val="20"/>
          <w:rFonts w:ascii="宋体" w:hAnsi="宋体" w:eastAsia="方正仿宋简体"/>
          <w:b/>
          <w:bCs/>
          <w:color w:val="000000"/>
          <w:sz w:val="32"/>
          <w:szCs w:val="32"/>
        </w:rPr>
        <w:t>（款）其他</w:t>
      </w:r>
      <w:r>
        <w:rPr>
          <w:rStyle w:val="20"/>
          <w:rFonts w:hint="eastAsia" w:ascii="宋体" w:hAnsi="宋体" w:eastAsia="方正仿宋简体"/>
          <w:b/>
          <w:bCs/>
          <w:color w:val="000000"/>
          <w:sz w:val="32"/>
          <w:szCs w:val="32"/>
        </w:rPr>
        <w:t>交通</w:t>
      </w:r>
      <w:r>
        <w:rPr>
          <w:rStyle w:val="20"/>
          <w:rFonts w:ascii="宋体" w:hAnsi="宋体" w:eastAsia="方正仿宋简体"/>
          <w:b/>
          <w:bCs/>
          <w:color w:val="000000"/>
          <w:sz w:val="32"/>
          <w:szCs w:val="32"/>
        </w:rPr>
        <w:t xml:space="preserve">运输支出（项）: </w:t>
      </w:r>
      <w:r>
        <w:rPr>
          <w:rStyle w:val="20"/>
          <w:rFonts w:ascii="宋体" w:hAnsi="宋体" w:eastAsia="方正仿宋简体"/>
          <w:bCs/>
          <w:color w:val="000000"/>
          <w:sz w:val="32"/>
          <w:szCs w:val="32"/>
        </w:rPr>
        <w:t>支出决算为</w:t>
      </w:r>
      <w:r>
        <w:rPr>
          <w:rStyle w:val="20"/>
          <w:rFonts w:hint="eastAsia" w:ascii="宋体" w:hAnsi="宋体" w:eastAsia="方正仿宋简体"/>
          <w:bCs/>
          <w:color w:val="000000"/>
          <w:sz w:val="32"/>
          <w:szCs w:val="32"/>
          <w:lang w:val="en-US" w:eastAsia="zh-CN"/>
        </w:rPr>
        <w:t>160.05</w:t>
      </w:r>
      <w:r>
        <w:rPr>
          <w:rStyle w:val="20"/>
          <w:rFonts w:ascii="宋体" w:hAnsi="宋体" w:eastAsia="方正仿宋简体"/>
          <w:bCs/>
          <w:color w:val="000000"/>
          <w:sz w:val="32"/>
          <w:szCs w:val="32"/>
        </w:rPr>
        <w:t>万元，</w:t>
      </w:r>
      <w:r>
        <w:rPr>
          <w:rStyle w:val="20"/>
          <w:rFonts w:hint="eastAsia" w:ascii="宋体" w:hAnsi="宋体" w:eastAsia="方正仿宋简体"/>
          <w:bCs/>
          <w:color w:val="000000"/>
          <w:sz w:val="32"/>
          <w:szCs w:val="32"/>
        </w:rPr>
        <w:t>完成预算</w:t>
      </w:r>
      <w:r>
        <w:rPr>
          <w:rStyle w:val="20"/>
          <w:rFonts w:hint="eastAsia" w:ascii="宋体" w:hAnsi="宋体" w:eastAsia="方正仿宋简体"/>
          <w:bCs/>
          <w:color w:val="000000"/>
          <w:sz w:val="32"/>
          <w:szCs w:val="32"/>
          <w:highlight w:val="none"/>
          <w:lang w:val="en-US" w:eastAsia="zh-CN"/>
        </w:rPr>
        <w:t>100</w:t>
      </w:r>
      <w:r>
        <w:rPr>
          <w:rStyle w:val="20"/>
          <w:rFonts w:hint="eastAsia" w:ascii="宋体" w:hAnsi="宋体" w:eastAsia="方正仿宋简体"/>
          <w:bCs/>
          <w:color w:val="000000"/>
          <w:sz w:val="32"/>
          <w:szCs w:val="32"/>
          <w:highlight w:val="none"/>
        </w:rPr>
        <w:t>%，决算数</w:t>
      </w:r>
      <w:r>
        <w:rPr>
          <w:rStyle w:val="20"/>
          <w:rFonts w:hint="eastAsia" w:ascii="宋体" w:hAnsi="宋体" w:eastAsia="方正仿宋简体"/>
          <w:bCs/>
          <w:color w:val="000000"/>
          <w:sz w:val="32"/>
          <w:szCs w:val="32"/>
          <w:highlight w:val="none"/>
          <w:lang w:val="en-US" w:eastAsia="zh-CN"/>
        </w:rPr>
        <w:t>等于</w:t>
      </w:r>
      <w:r>
        <w:rPr>
          <w:rStyle w:val="20"/>
          <w:rFonts w:hint="eastAsia" w:ascii="宋体" w:hAnsi="宋体" w:eastAsia="方正仿宋简体"/>
          <w:bCs/>
          <w:color w:val="000000"/>
          <w:sz w:val="32"/>
          <w:szCs w:val="32"/>
          <w:highlight w:val="none"/>
        </w:rPr>
        <w:t>预算数。</w:t>
      </w:r>
    </w:p>
    <w:p>
      <w:pPr>
        <w:spacing w:line="580" w:lineRule="exact"/>
        <w:ind w:firstLine="643" w:firstLineChars="200"/>
        <w:rPr>
          <w:rStyle w:val="20"/>
          <w:rFonts w:hint="eastAsia" w:ascii="宋体" w:hAnsi="宋体" w:eastAsia="方正仿宋简体"/>
          <w:color w:val="000000"/>
          <w:sz w:val="32"/>
          <w:szCs w:val="32"/>
          <w:highlight w:val="none"/>
          <w:lang w:eastAsia="zh-CN"/>
        </w:rPr>
      </w:pPr>
      <w:r>
        <w:rPr>
          <w:rStyle w:val="20"/>
          <w:rFonts w:hint="eastAsia" w:ascii="宋体" w:hAnsi="宋体" w:eastAsia="方正仿宋简体"/>
          <w:b/>
          <w:bCs/>
          <w:color w:val="000000"/>
          <w:sz w:val="32"/>
          <w:szCs w:val="32"/>
        </w:rPr>
        <w:t>1</w:t>
      </w:r>
      <w:r>
        <w:rPr>
          <w:rStyle w:val="20"/>
          <w:rFonts w:hint="eastAsia" w:ascii="宋体" w:hAnsi="宋体" w:eastAsia="方正仿宋简体"/>
          <w:b/>
          <w:bCs/>
          <w:color w:val="000000"/>
          <w:sz w:val="32"/>
          <w:szCs w:val="32"/>
          <w:lang w:val="en-US" w:eastAsia="zh-CN"/>
        </w:rPr>
        <w:t>4</w:t>
      </w:r>
      <w:r>
        <w:rPr>
          <w:rStyle w:val="20"/>
          <w:rFonts w:ascii="宋体" w:hAnsi="宋体" w:eastAsia="方正仿宋简体"/>
          <w:b/>
          <w:bCs/>
          <w:color w:val="000000"/>
          <w:sz w:val="32"/>
          <w:szCs w:val="32"/>
        </w:rPr>
        <w:t>.住房保障支出（类）住房改革支出（款）住房公积金（项）:</w:t>
      </w:r>
      <w:r>
        <w:rPr>
          <w:rStyle w:val="20"/>
          <w:rFonts w:ascii="宋体" w:hAnsi="宋体" w:eastAsia="方正仿宋简体"/>
          <w:bCs/>
          <w:color w:val="000000"/>
          <w:sz w:val="32"/>
          <w:szCs w:val="32"/>
        </w:rPr>
        <w:t xml:space="preserve"> </w:t>
      </w:r>
      <w:r>
        <w:rPr>
          <w:rStyle w:val="20"/>
          <w:rFonts w:ascii="宋体" w:hAnsi="宋体" w:eastAsia="方正仿宋简体"/>
          <w:bCs/>
          <w:color w:val="000000"/>
          <w:sz w:val="32"/>
          <w:szCs w:val="32"/>
          <w:highlight w:val="none"/>
        </w:rPr>
        <w:t>支出决算为</w:t>
      </w:r>
      <w:r>
        <w:rPr>
          <w:rStyle w:val="20"/>
          <w:rFonts w:hint="eastAsia" w:ascii="宋体" w:hAnsi="宋体" w:eastAsia="方正仿宋简体"/>
          <w:bCs/>
          <w:color w:val="000000"/>
          <w:sz w:val="32"/>
          <w:szCs w:val="32"/>
          <w:highlight w:val="none"/>
          <w:lang w:val="en-US" w:eastAsia="zh-CN"/>
        </w:rPr>
        <w:t>27.8</w:t>
      </w:r>
      <w:r>
        <w:rPr>
          <w:rStyle w:val="20"/>
          <w:rFonts w:ascii="宋体" w:hAnsi="宋体" w:eastAsia="方正仿宋简体"/>
          <w:bCs/>
          <w:color w:val="000000"/>
          <w:sz w:val="32"/>
          <w:szCs w:val="32"/>
          <w:highlight w:val="none"/>
        </w:rPr>
        <w:t>万元，完成预算</w:t>
      </w:r>
      <w:r>
        <w:rPr>
          <w:rStyle w:val="20"/>
          <w:rFonts w:hint="eastAsia" w:ascii="宋体" w:hAnsi="宋体" w:eastAsia="方正仿宋简体"/>
          <w:bCs/>
          <w:color w:val="000000"/>
          <w:sz w:val="32"/>
          <w:szCs w:val="32"/>
          <w:highlight w:val="none"/>
          <w:lang w:val="en-US" w:eastAsia="zh-CN"/>
        </w:rPr>
        <w:t>100</w:t>
      </w:r>
      <w:r>
        <w:rPr>
          <w:rStyle w:val="20"/>
          <w:rFonts w:ascii="宋体" w:hAnsi="宋体" w:eastAsia="方正仿宋简体"/>
          <w:bCs/>
          <w:color w:val="000000"/>
          <w:sz w:val="32"/>
          <w:szCs w:val="32"/>
          <w:highlight w:val="none"/>
        </w:rPr>
        <w:t>%，决算数</w:t>
      </w:r>
      <w:r>
        <w:rPr>
          <w:rStyle w:val="20"/>
          <w:rFonts w:hint="eastAsia" w:ascii="宋体" w:hAnsi="宋体" w:eastAsia="方正仿宋简体"/>
          <w:bCs/>
          <w:color w:val="000000"/>
          <w:sz w:val="32"/>
          <w:szCs w:val="32"/>
          <w:highlight w:val="none"/>
          <w:lang w:val="en-US" w:eastAsia="zh-CN"/>
        </w:rPr>
        <w:t>等于</w:t>
      </w:r>
      <w:r>
        <w:rPr>
          <w:rStyle w:val="20"/>
          <w:rFonts w:ascii="宋体" w:hAnsi="宋体" w:eastAsia="方正仿宋简体"/>
          <w:bCs/>
          <w:color w:val="000000"/>
          <w:sz w:val="32"/>
          <w:szCs w:val="32"/>
          <w:highlight w:val="none"/>
        </w:rPr>
        <w:t>预算数</w:t>
      </w:r>
      <w:r>
        <w:rPr>
          <w:rStyle w:val="20"/>
          <w:rFonts w:hint="eastAsia" w:ascii="宋体" w:hAnsi="宋体" w:eastAsia="方正仿宋简体"/>
          <w:bCs/>
          <w:color w:val="000000"/>
          <w:sz w:val="32"/>
          <w:szCs w:val="32"/>
          <w:highlight w:val="none"/>
          <w:lang w:eastAsia="zh-CN"/>
        </w:rPr>
        <w:t>。</w:t>
      </w:r>
    </w:p>
    <w:p>
      <w:pPr>
        <w:pStyle w:val="4"/>
        <w:spacing w:before="0" w:after="0" w:line="580" w:lineRule="exact"/>
        <w:ind w:firstLine="643" w:firstLineChars="200"/>
        <w:rPr>
          <w:rFonts w:ascii="宋体" w:hAnsi="宋体" w:cs="Times New Roman"/>
        </w:rPr>
      </w:pPr>
      <w:bookmarkStart w:id="64" w:name="_Toc15377214"/>
      <w:bookmarkStart w:id="65" w:name="_Toc3283"/>
      <w:bookmarkStart w:id="66" w:name="_Toc17103559"/>
      <w:r>
        <w:rPr>
          <w:rFonts w:ascii="宋体" w:hAnsi="宋体" w:cs="Times New Roman"/>
          <w:color w:val="000000"/>
        </w:rPr>
        <w:t>六、一</w:t>
      </w:r>
      <w:r>
        <w:rPr>
          <w:rFonts w:ascii="宋体" w:hAnsi="宋体" w:cs="Times New Roman"/>
        </w:rPr>
        <w:t>般公共预算财政拨款基本支出决算情况说明</w:t>
      </w:r>
      <w:bookmarkEnd w:id="64"/>
      <w:bookmarkEnd w:id="65"/>
      <w:bookmarkEnd w:id="66"/>
      <w:r>
        <w:rPr>
          <w:rFonts w:ascii="宋体" w:hAnsi="宋体" w:cs="Times New Roman"/>
        </w:rPr>
        <w:tab/>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年一般公共预算财政拨款基本支出</w:t>
      </w:r>
      <w:r>
        <w:rPr>
          <w:rFonts w:hint="eastAsia" w:ascii="宋体" w:hAnsi="宋体" w:eastAsia="方正仿宋简体"/>
          <w:color w:val="000000"/>
          <w:sz w:val="32"/>
          <w:szCs w:val="32"/>
          <w:lang w:val="en-US" w:eastAsia="zh-CN"/>
        </w:rPr>
        <w:t>439.64</w:t>
      </w:r>
      <w:r>
        <w:rPr>
          <w:rFonts w:ascii="宋体" w:hAnsi="宋体" w:eastAsia="方正仿宋简体"/>
          <w:color w:val="000000"/>
          <w:sz w:val="32"/>
          <w:szCs w:val="32"/>
        </w:rPr>
        <w:t>万元，其中：</w:t>
      </w:r>
    </w:p>
    <w:p>
      <w:pPr>
        <w:spacing w:line="58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人员经费</w:t>
      </w:r>
      <w:r>
        <w:rPr>
          <w:rFonts w:hint="eastAsia" w:ascii="宋体" w:hAnsi="宋体" w:eastAsia="方正仿宋简体"/>
          <w:color w:val="000000"/>
          <w:sz w:val="32"/>
          <w:szCs w:val="32"/>
          <w:highlight w:val="none"/>
          <w:lang w:val="en-US" w:eastAsia="zh-CN"/>
        </w:rPr>
        <w:t>393.52</w:t>
      </w:r>
      <w:r>
        <w:rPr>
          <w:rFonts w:ascii="宋体" w:hAnsi="宋体" w:eastAsia="方正仿宋简体"/>
          <w:color w:val="000000"/>
          <w:sz w:val="32"/>
          <w:szCs w:val="32"/>
        </w:rPr>
        <w:t>万元，主要包括：基本工资、津贴补贴、奖金、机关事业单位基本养老保险缴费、职工基本医疗保险缴费、公务员医疗补助缴费、抚恤金、生活补助、奖励金、住房公积金。</w:t>
      </w:r>
    </w:p>
    <w:p>
      <w:pPr>
        <w:spacing w:line="58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公用经费</w:t>
      </w:r>
      <w:r>
        <w:rPr>
          <w:rFonts w:hint="eastAsia" w:ascii="宋体" w:hAnsi="宋体" w:eastAsia="方正仿宋简体"/>
          <w:color w:val="000000"/>
          <w:sz w:val="32"/>
          <w:szCs w:val="32"/>
          <w:highlight w:val="none"/>
          <w:lang w:val="en-US" w:eastAsia="zh-CN"/>
        </w:rPr>
        <w:t>46.12</w:t>
      </w:r>
      <w:r>
        <w:rPr>
          <w:rFonts w:ascii="宋体" w:hAnsi="宋体" w:eastAsia="方正仿宋简体"/>
          <w:color w:val="000000"/>
          <w:sz w:val="32"/>
          <w:szCs w:val="32"/>
        </w:rPr>
        <w:t>万元，主要包括：办公费、水费、电费、邮电费、差旅费、维修（护）费、培训费、公务接待费、工会经费、福利费、公务用车运行维护费、其他交通费、其他商品和服务支出。</w:t>
      </w:r>
    </w:p>
    <w:p>
      <w:pPr>
        <w:pStyle w:val="4"/>
        <w:spacing w:before="0" w:after="0" w:line="580" w:lineRule="exact"/>
        <w:ind w:firstLine="643" w:firstLineChars="200"/>
        <w:rPr>
          <w:rFonts w:ascii="宋体" w:hAnsi="宋体" w:cs="Times New Roman"/>
        </w:rPr>
      </w:pPr>
      <w:bookmarkStart w:id="67" w:name="_Toc17103560"/>
      <w:bookmarkStart w:id="68" w:name="_Toc15377215"/>
      <w:bookmarkStart w:id="69" w:name="_Toc5239"/>
      <w:r>
        <w:rPr>
          <w:rFonts w:ascii="宋体" w:hAnsi="宋体" w:cs="Times New Roman"/>
          <w:color w:val="000000"/>
        </w:rPr>
        <w:t>七、</w:t>
      </w:r>
      <w:r>
        <w:rPr>
          <w:rFonts w:ascii="宋体" w:hAnsi="宋体" w:cs="Times New Roman"/>
        </w:rPr>
        <w:t>“三公”经费财政拨款支出决算情况说明</w:t>
      </w:r>
      <w:bookmarkEnd w:id="67"/>
      <w:bookmarkEnd w:id="68"/>
      <w:bookmarkEnd w:id="69"/>
    </w:p>
    <w:p>
      <w:pPr>
        <w:spacing w:line="580" w:lineRule="exact"/>
        <w:ind w:firstLine="643" w:firstLineChars="200"/>
        <w:rPr>
          <w:rFonts w:ascii="宋体" w:hAnsi="宋体" w:eastAsia="方正楷体简体"/>
          <w:b/>
          <w:bCs/>
          <w:sz w:val="32"/>
          <w:szCs w:val="32"/>
        </w:rPr>
      </w:pPr>
      <w:bookmarkStart w:id="70" w:name="_Toc15377216"/>
      <w:r>
        <w:rPr>
          <w:rFonts w:ascii="宋体" w:hAnsi="宋体" w:eastAsia="方正楷体简体"/>
          <w:b/>
          <w:bCs/>
          <w:sz w:val="32"/>
          <w:szCs w:val="32"/>
        </w:rPr>
        <w:t>（一）“三公”经费财政拨款支出决算总体情况说明</w:t>
      </w:r>
      <w:bookmarkEnd w:id="70"/>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w:t>
      </w:r>
      <w:r>
        <w:rPr>
          <w:rFonts w:ascii="宋体" w:hAnsi="宋体" w:eastAsia="方正仿宋简体"/>
          <w:color w:val="000000"/>
          <w:sz w:val="32"/>
          <w:szCs w:val="32"/>
        </w:rPr>
        <w:t>年“三公”经费财政拨款支出决算为</w:t>
      </w:r>
      <w:r>
        <w:rPr>
          <w:rFonts w:hint="eastAsia" w:ascii="宋体" w:hAnsi="宋体" w:eastAsia="方正仿宋简体"/>
          <w:color w:val="000000"/>
          <w:sz w:val="32"/>
          <w:szCs w:val="32"/>
          <w:lang w:val="en-US" w:eastAsia="zh-CN"/>
        </w:rPr>
        <w:t>4.73</w:t>
      </w:r>
      <w:r>
        <w:rPr>
          <w:rFonts w:ascii="宋体" w:hAnsi="宋体" w:eastAsia="方正仿宋简体"/>
          <w:color w:val="000000"/>
          <w:sz w:val="32"/>
          <w:szCs w:val="32"/>
        </w:rPr>
        <w:t>万元，完成预算</w:t>
      </w:r>
      <w:r>
        <w:rPr>
          <w:rFonts w:hint="eastAsia" w:ascii="宋体" w:hAnsi="宋体" w:eastAsia="方正仿宋简体"/>
          <w:color w:val="000000"/>
          <w:sz w:val="32"/>
          <w:szCs w:val="32"/>
          <w:lang w:val="en-US" w:eastAsia="zh-CN"/>
        </w:rPr>
        <w:t>57.68</w:t>
      </w:r>
      <w:r>
        <w:rPr>
          <w:rFonts w:ascii="宋体" w:hAnsi="宋体" w:eastAsia="方正仿宋简体"/>
          <w:color w:val="000000"/>
          <w:sz w:val="32"/>
          <w:szCs w:val="32"/>
        </w:rPr>
        <w:t>%，决算数小于预算数的主要原因是严格贯彻落实中央八项规定精神，减少“三公”经费支出。</w:t>
      </w:r>
    </w:p>
    <w:p>
      <w:pPr>
        <w:spacing w:line="580" w:lineRule="exact"/>
        <w:ind w:firstLine="643" w:firstLineChars="200"/>
        <w:rPr>
          <w:rFonts w:ascii="宋体" w:hAnsi="宋体" w:eastAsia="方正楷体简体"/>
          <w:b/>
          <w:bCs/>
          <w:sz w:val="32"/>
          <w:szCs w:val="32"/>
        </w:rPr>
      </w:pPr>
      <w:bookmarkStart w:id="71" w:name="_Toc15377217"/>
      <w:r>
        <w:rPr>
          <w:rFonts w:ascii="宋体" w:hAnsi="宋体" w:eastAsia="方正楷体简体"/>
          <w:b/>
          <w:bCs/>
          <w:sz w:val="32"/>
          <w:szCs w:val="32"/>
        </w:rPr>
        <w:t>（二）“三公”经费财政拨款支出决算具体情况说明</w:t>
      </w:r>
      <w:bookmarkEnd w:id="71"/>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年“三公”经费财政拨款支出决算中，因公出国（境）费支出决算0万元，占0%；公务用车购置及运行维护费支出决算</w:t>
      </w:r>
      <w:r>
        <w:rPr>
          <w:rFonts w:hint="eastAsia" w:ascii="宋体" w:hAnsi="宋体" w:eastAsia="方正仿宋简体"/>
          <w:color w:val="000000"/>
          <w:sz w:val="32"/>
          <w:szCs w:val="32"/>
          <w:lang w:val="en-US" w:eastAsia="zh-CN"/>
        </w:rPr>
        <w:t>4.59</w:t>
      </w:r>
      <w:r>
        <w:rPr>
          <w:rFonts w:ascii="宋体" w:hAnsi="宋体" w:eastAsia="方正仿宋简体"/>
          <w:color w:val="000000"/>
          <w:sz w:val="32"/>
          <w:szCs w:val="32"/>
        </w:rPr>
        <w:t>万元，占9</w:t>
      </w:r>
      <w:r>
        <w:rPr>
          <w:rFonts w:hint="eastAsia" w:ascii="宋体" w:hAnsi="宋体" w:eastAsia="方正仿宋简体"/>
          <w:color w:val="000000"/>
          <w:sz w:val="32"/>
          <w:szCs w:val="32"/>
          <w:lang w:val="en-US" w:eastAsia="zh-CN"/>
        </w:rPr>
        <w:t>7.04</w:t>
      </w:r>
      <w:r>
        <w:rPr>
          <w:rFonts w:ascii="宋体" w:hAnsi="宋体" w:eastAsia="方正仿宋简体"/>
          <w:color w:val="000000"/>
          <w:sz w:val="32"/>
          <w:szCs w:val="32"/>
        </w:rPr>
        <w:t>%；公务接待费支出决算</w:t>
      </w:r>
      <w:r>
        <w:rPr>
          <w:rFonts w:hint="eastAsia" w:ascii="宋体" w:hAnsi="宋体" w:eastAsia="方正仿宋简体"/>
          <w:color w:val="000000"/>
          <w:sz w:val="32"/>
          <w:szCs w:val="32"/>
        </w:rPr>
        <w:t>0.</w:t>
      </w:r>
      <w:r>
        <w:rPr>
          <w:rFonts w:hint="eastAsia" w:ascii="宋体" w:hAnsi="宋体" w:eastAsia="方正仿宋简体"/>
          <w:color w:val="000000"/>
          <w:sz w:val="32"/>
          <w:szCs w:val="32"/>
          <w:lang w:val="en-US" w:eastAsia="zh-CN"/>
        </w:rPr>
        <w:t>14</w:t>
      </w:r>
      <w:r>
        <w:rPr>
          <w:rFonts w:ascii="宋体" w:hAnsi="宋体" w:eastAsia="方正仿宋简体"/>
          <w:color w:val="000000"/>
          <w:sz w:val="32"/>
          <w:szCs w:val="32"/>
        </w:rPr>
        <w:t>万元，占</w:t>
      </w:r>
      <w:r>
        <w:rPr>
          <w:rFonts w:hint="eastAsia" w:ascii="宋体" w:hAnsi="宋体" w:eastAsia="方正仿宋简体"/>
          <w:color w:val="000000"/>
          <w:sz w:val="32"/>
          <w:szCs w:val="32"/>
          <w:lang w:val="en-US" w:eastAsia="zh-CN"/>
        </w:rPr>
        <w:t>2.96</w:t>
      </w:r>
      <w:r>
        <w:rPr>
          <w:rFonts w:ascii="宋体" w:hAnsi="宋体" w:eastAsia="方正仿宋简体"/>
          <w:color w:val="000000"/>
          <w:sz w:val="32"/>
          <w:szCs w:val="32"/>
        </w:rPr>
        <w:t>%。具体情况如下：</w:t>
      </w:r>
    </w:p>
    <w:p>
      <w:pPr>
        <w:keepNext w:val="0"/>
        <w:keepLines w:val="0"/>
        <w:pageBreakBefore w:val="0"/>
        <w:widowControl w:val="0"/>
        <w:kinsoku/>
        <w:wordWrap/>
        <w:overflowPunct/>
        <w:topLinePunct w:val="0"/>
        <w:autoSpaceDE/>
        <w:autoSpaceDN/>
        <w:bidi w:val="0"/>
        <w:adjustRightInd/>
        <w:snapToGrid/>
        <w:spacing w:line="5200" w:lineRule="exact"/>
        <w:ind w:firstLine="420" w:firstLineChars="200"/>
        <w:textAlignment w:val="auto"/>
        <w:rPr>
          <w:rFonts w:ascii="宋体" w:hAnsi="宋体" w:eastAsia="方正仿宋简体"/>
          <w:color w:val="000000"/>
          <w:sz w:val="32"/>
          <w:szCs w:val="32"/>
        </w:rPr>
      </w:pPr>
      <w:r>
        <w:drawing>
          <wp:inline distT="0" distB="0" distL="114300" distR="114300">
            <wp:extent cx="5105400" cy="2425700"/>
            <wp:effectExtent l="4445" t="4445" r="14605" b="825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80" w:lineRule="exact"/>
        <w:ind w:firstLine="643" w:firstLineChars="200"/>
        <w:rPr>
          <w:rFonts w:ascii="宋体" w:hAnsi="宋体" w:eastAsia="方正仿宋简体"/>
          <w:b/>
          <w:color w:val="000000"/>
          <w:sz w:val="32"/>
          <w:szCs w:val="32"/>
        </w:rPr>
      </w:pPr>
      <w:r>
        <w:rPr>
          <w:rFonts w:ascii="宋体" w:hAnsi="宋体" w:eastAsia="方正仿宋简体"/>
          <w:b/>
          <w:color w:val="000000"/>
          <w:sz w:val="32"/>
          <w:szCs w:val="32"/>
        </w:rPr>
        <w:t>1.因公出国（境）经费支出</w:t>
      </w:r>
      <w:r>
        <w:rPr>
          <w:rFonts w:ascii="宋体" w:hAnsi="宋体" w:eastAsia="方正仿宋简体"/>
          <w:color w:val="000000"/>
          <w:sz w:val="32"/>
          <w:szCs w:val="32"/>
        </w:rPr>
        <w:t>0万元。</w:t>
      </w:r>
    </w:p>
    <w:p>
      <w:pPr>
        <w:spacing w:line="580" w:lineRule="exact"/>
        <w:ind w:firstLine="643" w:firstLineChars="200"/>
        <w:rPr>
          <w:rFonts w:ascii="宋体" w:hAnsi="宋体" w:eastAsia="方正仿宋简体"/>
          <w:b/>
          <w:color w:val="000000"/>
          <w:sz w:val="32"/>
          <w:szCs w:val="32"/>
        </w:rPr>
      </w:pPr>
      <w:r>
        <w:rPr>
          <w:rFonts w:ascii="宋体" w:hAnsi="宋体" w:eastAsia="方正仿宋简体"/>
          <w:b/>
          <w:color w:val="000000"/>
          <w:sz w:val="32"/>
          <w:szCs w:val="32"/>
        </w:rPr>
        <w:t>2.公务用车购置及运行维护费支出</w:t>
      </w:r>
      <w:r>
        <w:rPr>
          <w:rFonts w:hint="eastAsia" w:ascii="宋体" w:hAnsi="宋体" w:eastAsia="方正仿宋简体"/>
          <w:color w:val="000000"/>
          <w:sz w:val="32"/>
          <w:szCs w:val="32"/>
          <w:lang w:val="en-US" w:eastAsia="zh-CN"/>
        </w:rPr>
        <w:t>4.59</w:t>
      </w:r>
      <w:r>
        <w:rPr>
          <w:rFonts w:ascii="宋体" w:hAnsi="宋体" w:eastAsia="方正仿宋简体"/>
          <w:color w:val="000000"/>
          <w:sz w:val="32"/>
          <w:szCs w:val="32"/>
        </w:rPr>
        <w:t>万元</w:t>
      </w:r>
      <w:r>
        <w:rPr>
          <w:rFonts w:hint="eastAsia" w:ascii="宋体" w:hAnsi="宋体" w:eastAsia="方正仿宋简体"/>
          <w:color w:val="000000"/>
          <w:sz w:val="32"/>
          <w:szCs w:val="32"/>
          <w:highlight w:val="none"/>
          <w:lang w:eastAsia="zh-CN"/>
        </w:rPr>
        <w:t>，</w:t>
      </w:r>
      <w:r>
        <w:rPr>
          <w:rStyle w:val="20"/>
          <w:rFonts w:ascii="宋体" w:hAnsi="宋体" w:eastAsia="方正仿宋简体"/>
          <w:bCs/>
          <w:color w:val="000000"/>
          <w:sz w:val="32"/>
          <w:szCs w:val="32"/>
        </w:rPr>
        <w:t>完成预算</w:t>
      </w:r>
      <w:r>
        <w:rPr>
          <w:rStyle w:val="20"/>
          <w:rFonts w:hint="eastAsia" w:ascii="宋体" w:hAnsi="宋体" w:eastAsia="方正仿宋简体"/>
          <w:bCs/>
          <w:color w:val="000000"/>
          <w:sz w:val="32"/>
          <w:szCs w:val="32"/>
          <w:lang w:val="en-US" w:eastAsia="zh-CN"/>
        </w:rPr>
        <w:t>65.57</w:t>
      </w:r>
      <w:r>
        <w:rPr>
          <w:rStyle w:val="20"/>
          <w:rFonts w:ascii="宋体" w:hAnsi="宋体" w:eastAsia="方正仿宋简体"/>
          <w:bCs/>
          <w:color w:val="000000"/>
          <w:sz w:val="32"/>
          <w:szCs w:val="32"/>
        </w:rPr>
        <w:t>%。</w:t>
      </w:r>
      <w:r>
        <w:rPr>
          <w:rFonts w:ascii="宋体" w:hAnsi="宋体" w:eastAsia="方正仿宋简体"/>
          <w:color w:val="000000"/>
          <w:sz w:val="32"/>
          <w:szCs w:val="32"/>
        </w:rPr>
        <w:t>公务用车购置及运行维护费支出决算比201</w:t>
      </w: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年</w:t>
      </w:r>
      <w:r>
        <w:rPr>
          <w:rFonts w:hint="eastAsia" w:ascii="宋体" w:hAnsi="宋体" w:eastAsia="方正仿宋简体"/>
          <w:color w:val="000000"/>
          <w:sz w:val="32"/>
          <w:szCs w:val="32"/>
        </w:rPr>
        <w:t>减少</w:t>
      </w:r>
      <w:r>
        <w:rPr>
          <w:rFonts w:hint="eastAsia" w:ascii="宋体" w:hAnsi="宋体" w:eastAsia="方正仿宋简体"/>
          <w:color w:val="000000"/>
          <w:sz w:val="32"/>
          <w:szCs w:val="32"/>
          <w:lang w:val="en-US" w:eastAsia="zh-CN"/>
        </w:rPr>
        <w:t>2.24</w:t>
      </w:r>
      <w:r>
        <w:rPr>
          <w:rFonts w:ascii="宋体" w:hAnsi="宋体" w:eastAsia="方正仿宋简体"/>
          <w:color w:val="000000"/>
          <w:sz w:val="32"/>
          <w:szCs w:val="32"/>
        </w:rPr>
        <w:t>万元，</w:t>
      </w:r>
      <w:r>
        <w:rPr>
          <w:rFonts w:hint="eastAsia" w:ascii="宋体" w:hAnsi="宋体" w:eastAsia="方正仿宋简体"/>
          <w:color w:val="000000"/>
          <w:sz w:val="32"/>
          <w:szCs w:val="32"/>
        </w:rPr>
        <w:t>降低</w:t>
      </w:r>
      <w:r>
        <w:rPr>
          <w:rFonts w:hint="eastAsia" w:ascii="宋体" w:hAnsi="宋体" w:eastAsia="方正仿宋简体"/>
          <w:color w:val="000000"/>
          <w:sz w:val="32"/>
          <w:szCs w:val="32"/>
          <w:lang w:val="en-US" w:eastAsia="zh-CN"/>
        </w:rPr>
        <w:t>32.80</w:t>
      </w:r>
      <w:r>
        <w:rPr>
          <w:rFonts w:ascii="宋体" w:hAnsi="宋体" w:eastAsia="方正仿宋简体"/>
          <w:color w:val="000000"/>
          <w:sz w:val="32"/>
          <w:szCs w:val="32"/>
        </w:rPr>
        <w:t>%。主要原因是</w:t>
      </w:r>
      <w:r>
        <w:rPr>
          <w:rFonts w:hint="eastAsia" w:ascii="宋体" w:hAnsi="宋体" w:eastAsia="方正仿宋简体"/>
          <w:color w:val="000000"/>
          <w:sz w:val="32"/>
          <w:szCs w:val="32"/>
        </w:rPr>
        <w:t>严格贯彻落实中央八项规定精神，减少公务用车使用</w:t>
      </w:r>
      <w:r>
        <w:rPr>
          <w:rFonts w:ascii="宋体" w:hAnsi="宋体" w:eastAsia="方正仿宋简体"/>
          <w:color w:val="000000"/>
          <w:sz w:val="32"/>
          <w:szCs w:val="32"/>
        </w:rPr>
        <w:t>。</w:t>
      </w:r>
    </w:p>
    <w:p>
      <w:pPr>
        <w:spacing w:line="580" w:lineRule="exact"/>
        <w:ind w:firstLine="640" w:firstLineChars="200"/>
        <w:rPr>
          <w:rFonts w:ascii="宋体" w:hAnsi="宋体" w:eastAsia="方正仿宋简体"/>
          <w:b/>
          <w:color w:val="000000"/>
          <w:sz w:val="32"/>
          <w:szCs w:val="32"/>
        </w:rPr>
      </w:pPr>
      <w:r>
        <w:rPr>
          <w:rFonts w:ascii="宋体" w:hAnsi="宋体" w:eastAsia="方正仿宋简体"/>
          <w:color w:val="000000"/>
          <w:sz w:val="32"/>
          <w:szCs w:val="32"/>
        </w:rPr>
        <w:t>其中：</w:t>
      </w:r>
      <w:r>
        <w:rPr>
          <w:rFonts w:ascii="宋体" w:hAnsi="宋体" w:eastAsia="方正仿宋简体"/>
          <w:b/>
          <w:color w:val="000000"/>
          <w:sz w:val="32"/>
          <w:szCs w:val="32"/>
        </w:rPr>
        <w:t>公务用车购置支出</w:t>
      </w:r>
      <w:r>
        <w:rPr>
          <w:rFonts w:ascii="宋体" w:hAnsi="宋体" w:eastAsia="方正仿宋简体"/>
          <w:color w:val="000000"/>
          <w:sz w:val="32"/>
          <w:szCs w:val="32"/>
        </w:rPr>
        <w:t>0万元。</w:t>
      </w:r>
    </w:p>
    <w:p>
      <w:pPr>
        <w:spacing w:line="580" w:lineRule="exact"/>
        <w:ind w:firstLine="643" w:firstLineChars="200"/>
        <w:rPr>
          <w:rFonts w:ascii="宋体" w:hAnsi="宋体" w:eastAsia="方正仿宋简体"/>
          <w:color w:val="000000"/>
          <w:sz w:val="32"/>
          <w:szCs w:val="32"/>
        </w:rPr>
      </w:pPr>
      <w:r>
        <w:rPr>
          <w:rFonts w:ascii="宋体" w:hAnsi="宋体" w:eastAsia="方正仿宋简体"/>
          <w:b/>
          <w:color w:val="000000"/>
          <w:sz w:val="32"/>
          <w:szCs w:val="32"/>
        </w:rPr>
        <w:t>公务用车运行维护费支出</w:t>
      </w:r>
      <w:r>
        <w:rPr>
          <w:rFonts w:hint="eastAsia" w:ascii="宋体" w:hAnsi="宋体" w:eastAsia="方正仿宋简体"/>
          <w:color w:val="000000"/>
          <w:sz w:val="32"/>
          <w:szCs w:val="32"/>
          <w:lang w:val="en-US" w:eastAsia="zh-CN"/>
        </w:rPr>
        <w:t>4.59</w:t>
      </w:r>
      <w:r>
        <w:rPr>
          <w:rFonts w:ascii="宋体" w:hAnsi="宋体" w:eastAsia="方正仿宋简体"/>
          <w:color w:val="000000"/>
          <w:sz w:val="32"/>
          <w:szCs w:val="32"/>
        </w:rPr>
        <w:t>万元。主要用于执法执勤、公务出差等所需的公务用车燃料费、维修费、过路过桥费、保险费等支出及临聘驾驶员劳务费。</w:t>
      </w:r>
    </w:p>
    <w:p>
      <w:pPr>
        <w:spacing w:line="580" w:lineRule="exact"/>
        <w:ind w:firstLine="643" w:firstLineChars="200"/>
        <w:rPr>
          <w:rFonts w:ascii="宋体" w:hAnsi="宋体" w:eastAsia="方正仿宋简体"/>
          <w:color w:val="000000"/>
          <w:sz w:val="32"/>
          <w:szCs w:val="32"/>
          <w:highlight w:val="yellow"/>
        </w:rPr>
      </w:pPr>
      <w:r>
        <w:rPr>
          <w:rFonts w:ascii="宋体" w:hAnsi="宋体" w:eastAsia="方正仿宋简体"/>
          <w:b/>
          <w:color w:val="000000"/>
          <w:sz w:val="32"/>
          <w:szCs w:val="32"/>
        </w:rPr>
        <w:t>3.公务接待费支出</w:t>
      </w:r>
      <w:r>
        <w:rPr>
          <w:rFonts w:hint="eastAsia" w:ascii="宋体" w:hAnsi="宋体" w:eastAsia="方正仿宋简体"/>
          <w:color w:val="000000"/>
          <w:sz w:val="32"/>
          <w:szCs w:val="32"/>
        </w:rPr>
        <w:t>0.</w:t>
      </w:r>
      <w:r>
        <w:rPr>
          <w:rFonts w:hint="eastAsia" w:ascii="宋体" w:hAnsi="宋体" w:eastAsia="方正仿宋简体"/>
          <w:color w:val="000000"/>
          <w:sz w:val="32"/>
          <w:szCs w:val="32"/>
          <w:lang w:val="en-US" w:eastAsia="zh-CN"/>
        </w:rPr>
        <w:t>14</w:t>
      </w:r>
      <w:r>
        <w:rPr>
          <w:rFonts w:ascii="宋体" w:hAnsi="宋体" w:eastAsia="方正仿宋简体"/>
          <w:color w:val="000000"/>
          <w:sz w:val="32"/>
          <w:szCs w:val="32"/>
        </w:rPr>
        <w:t>万元，</w:t>
      </w:r>
      <w:r>
        <w:rPr>
          <w:rStyle w:val="20"/>
          <w:rFonts w:ascii="宋体" w:hAnsi="宋体" w:eastAsia="方正仿宋简体"/>
          <w:bCs/>
          <w:color w:val="000000"/>
          <w:sz w:val="32"/>
          <w:szCs w:val="32"/>
        </w:rPr>
        <w:t>完成预算</w:t>
      </w:r>
      <w:r>
        <w:rPr>
          <w:rStyle w:val="20"/>
          <w:rFonts w:hint="eastAsia" w:ascii="宋体" w:hAnsi="宋体" w:eastAsia="方正仿宋简体"/>
          <w:bCs/>
          <w:color w:val="000000"/>
          <w:sz w:val="32"/>
          <w:szCs w:val="32"/>
          <w:lang w:val="en-US" w:eastAsia="zh-CN"/>
        </w:rPr>
        <w:t>11.67</w:t>
      </w:r>
      <w:r>
        <w:rPr>
          <w:rStyle w:val="20"/>
          <w:rFonts w:ascii="宋体" w:hAnsi="宋体" w:eastAsia="方正仿宋简体"/>
          <w:bCs/>
          <w:color w:val="000000"/>
          <w:sz w:val="32"/>
          <w:szCs w:val="32"/>
        </w:rPr>
        <w:t>%。</w:t>
      </w:r>
      <w:r>
        <w:rPr>
          <w:rFonts w:ascii="宋体" w:hAnsi="宋体" w:eastAsia="方正仿宋简体"/>
          <w:color w:val="000000"/>
          <w:sz w:val="32"/>
          <w:szCs w:val="32"/>
        </w:rPr>
        <w:t>公务接待费支出决算比201</w:t>
      </w: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年</w:t>
      </w:r>
      <w:r>
        <w:rPr>
          <w:rFonts w:hint="eastAsia" w:ascii="宋体" w:hAnsi="宋体" w:eastAsia="方正仿宋简体"/>
          <w:color w:val="auto"/>
          <w:sz w:val="32"/>
          <w:szCs w:val="32"/>
          <w:lang w:val="en-US" w:eastAsia="zh-CN"/>
        </w:rPr>
        <w:t>增加</w:t>
      </w:r>
      <w:r>
        <w:rPr>
          <w:rFonts w:hint="eastAsia" w:ascii="宋体" w:hAnsi="宋体" w:eastAsia="方正仿宋简体"/>
          <w:color w:val="000000"/>
          <w:sz w:val="32"/>
          <w:szCs w:val="32"/>
        </w:rPr>
        <w:t>0.07</w:t>
      </w:r>
      <w:r>
        <w:rPr>
          <w:rFonts w:ascii="宋体" w:hAnsi="宋体" w:eastAsia="方正仿宋简体"/>
          <w:color w:val="000000"/>
          <w:sz w:val="32"/>
          <w:szCs w:val="32"/>
        </w:rPr>
        <w:t>万元，</w:t>
      </w:r>
      <w:r>
        <w:rPr>
          <w:rFonts w:hint="eastAsia" w:ascii="宋体" w:hAnsi="宋体" w:eastAsia="方正仿宋简体"/>
          <w:color w:val="000000"/>
          <w:sz w:val="32"/>
          <w:szCs w:val="32"/>
          <w:lang w:eastAsia="zh-CN"/>
        </w:rPr>
        <w:t>增长</w:t>
      </w:r>
      <w:r>
        <w:rPr>
          <w:rFonts w:hint="eastAsia" w:ascii="宋体" w:hAnsi="宋体" w:eastAsia="方正仿宋简体"/>
          <w:color w:val="000000"/>
          <w:sz w:val="32"/>
          <w:szCs w:val="32"/>
          <w:lang w:val="en-US" w:eastAsia="zh-CN"/>
        </w:rPr>
        <w:t>10</w:t>
      </w:r>
      <w:r>
        <w:rPr>
          <w:rFonts w:hint="eastAsia" w:ascii="宋体" w:hAnsi="宋体" w:eastAsia="方正仿宋简体"/>
          <w:color w:val="000000"/>
          <w:sz w:val="32"/>
          <w:szCs w:val="32"/>
        </w:rPr>
        <w:t>0</w:t>
      </w:r>
      <w:r>
        <w:rPr>
          <w:rFonts w:ascii="宋体" w:hAnsi="宋体" w:eastAsia="方正仿宋简体"/>
          <w:color w:val="000000"/>
          <w:sz w:val="32"/>
          <w:szCs w:val="32"/>
        </w:rPr>
        <w:t>%。</w:t>
      </w:r>
      <w:r>
        <w:rPr>
          <w:rFonts w:ascii="宋体" w:hAnsi="宋体" w:eastAsia="方正仿宋简体"/>
          <w:color w:val="000000"/>
          <w:sz w:val="32"/>
          <w:szCs w:val="32"/>
          <w:highlight w:val="none"/>
        </w:rPr>
        <w:t>主要原因是</w:t>
      </w:r>
      <w:r>
        <w:rPr>
          <w:rFonts w:hint="eastAsia" w:ascii="宋体" w:hAnsi="宋体" w:eastAsia="方正仿宋简体"/>
          <w:color w:val="000000"/>
          <w:sz w:val="32"/>
          <w:szCs w:val="32"/>
          <w:highlight w:val="none"/>
          <w:lang w:eastAsia="zh-CN"/>
        </w:rPr>
        <w:t>接待人次增加</w:t>
      </w:r>
      <w:r>
        <w:rPr>
          <w:rFonts w:ascii="宋体" w:hAnsi="宋体" w:eastAsia="方正仿宋简体"/>
          <w:color w:val="000000"/>
          <w:sz w:val="32"/>
          <w:szCs w:val="32"/>
          <w:highlight w:val="none"/>
        </w:rPr>
        <w:t>。</w:t>
      </w:r>
    </w:p>
    <w:p>
      <w:pPr>
        <w:spacing w:line="580" w:lineRule="exact"/>
        <w:ind w:firstLine="640" w:firstLineChars="200"/>
        <w:rPr>
          <w:rFonts w:ascii="宋体" w:hAnsi="宋体" w:eastAsia="方正仿宋简体"/>
          <w:sz w:val="32"/>
          <w:szCs w:val="32"/>
          <w:highlight w:val="none"/>
        </w:rPr>
      </w:pPr>
      <w:r>
        <w:rPr>
          <w:rFonts w:ascii="宋体" w:hAnsi="宋体" w:eastAsia="方正仿宋简体"/>
          <w:sz w:val="32"/>
          <w:szCs w:val="32"/>
          <w:highlight w:val="none"/>
        </w:rPr>
        <w:t>主要用于执行公务、开展业务活动开支的用餐费等。国内公务接待</w:t>
      </w:r>
      <w:r>
        <w:rPr>
          <w:rFonts w:hint="eastAsia" w:ascii="宋体" w:hAnsi="宋体" w:eastAsia="方正仿宋简体"/>
          <w:sz w:val="32"/>
          <w:szCs w:val="32"/>
          <w:highlight w:val="none"/>
        </w:rPr>
        <w:t>1</w:t>
      </w:r>
      <w:r>
        <w:rPr>
          <w:rFonts w:ascii="宋体" w:hAnsi="宋体" w:eastAsia="方正仿宋简体"/>
          <w:sz w:val="32"/>
          <w:szCs w:val="32"/>
          <w:highlight w:val="none"/>
        </w:rPr>
        <w:t>批次，</w:t>
      </w:r>
      <w:r>
        <w:rPr>
          <w:rFonts w:hint="eastAsia" w:ascii="宋体" w:hAnsi="宋体" w:eastAsia="方正仿宋简体"/>
          <w:sz w:val="32"/>
          <w:szCs w:val="32"/>
          <w:highlight w:val="none"/>
        </w:rPr>
        <w:t>1</w:t>
      </w:r>
      <w:r>
        <w:rPr>
          <w:rFonts w:hint="eastAsia" w:ascii="宋体" w:hAnsi="宋体" w:eastAsia="方正仿宋简体"/>
          <w:sz w:val="32"/>
          <w:szCs w:val="32"/>
          <w:highlight w:val="none"/>
          <w:lang w:val="en-US" w:eastAsia="zh-CN"/>
        </w:rPr>
        <w:t>0</w:t>
      </w:r>
      <w:r>
        <w:rPr>
          <w:rFonts w:ascii="宋体" w:hAnsi="宋体" w:eastAsia="方正仿宋简体"/>
          <w:sz w:val="32"/>
          <w:szCs w:val="32"/>
          <w:highlight w:val="none"/>
        </w:rPr>
        <w:t>人次（不包括陪同人员），共计支出</w:t>
      </w:r>
      <w:r>
        <w:rPr>
          <w:rFonts w:hint="eastAsia" w:ascii="宋体" w:hAnsi="宋体" w:eastAsia="方正仿宋简体"/>
          <w:color w:val="auto"/>
          <w:sz w:val="32"/>
          <w:szCs w:val="32"/>
          <w:highlight w:val="none"/>
          <w:lang w:val="en-US" w:eastAsia="zh-CN"/>
        </w:rPr>
        <w:t>0.14</w:t>
      </w:r>
      <w:r>
        <w:rPr>
          <w:rFonts w:ascii="宋体" w:hAnsi="宋体" w:eastAsia="方正仿宋简体"/>
          <w:sz w:val="32"/>
          <w:szCs w:val="32"/>
          <w:highlight w:val="none"/>
        </w:rPr>
        <w:t>万元，具体内容包括：省</w:t>
      </w:r>
      <w:r>
        <w:rPr>
          <w:rFonts w:hint="eastAsia" w:ascii="宋体" w:hAnsi="宋体" w:eastAsia="方正仿宋简体"/>
          <w:sz w:val="32"/>
          <w:szCs w:val="32"/>
          <w:highlight w:val="none"/>
          <w:lang w:eastAsia="zh-CN"/>
        </w:rPr>
        <w:t>交通</w:t>
      </w:r>
      <w:r>
        <w:rPr>
          <w:rFonts w:ascii="宋体" w:hAnsi="宋体" w:eastAsia="方正仿宋简体"/>
          <w:sz w:val="32"/>
          <w:szCs w:val="32"/>
          <w:highlight w:val="none"/>
        </w:rPr>
        <w:t>厅</w:t>
      </w:r>
      <w:r>
        <w:rPr>
          <w:rFonts w:hint="eastAsia" w:ascii="宋体" w:hAnsi="宋体" w:eastAsia="方正仿宋简体"/>
          <w:sz w:val="32"/>
          <w:szCs w:val="32"/>
          <w:highlight w:val="none"/>
          <w:lang w:eastAsia="zh-CN"/>
        </w:rPr>
        <w:t>、市海事局</w:t>
      </w:r>
      <w:r>
        <w:rPr>
          <w:rFonts w:ascii="宋体" w:hAnsi="宋体" w:eastAsia="方正仿宋简体"/>
          <w:sz w:val="32"/>
          <w:szCs w:val="32"/>
          <w:highlight w:val="none"/>
        </w:rPr>
        <w:t>开展</w:t>
      </w:r>
      <w:r>
        <w:rPr>
          <w:rFonts w:hint="eastAsia" w:ascii="宋体" w:hAnsi="宋体" w:eastAsia="方正仿宋简体"/>
          <w:sz w:val="32"/>
          <w:szCs w:val="32"/>
          <w:highlight w:val="none"/>
          <w:lang w:eastAsia="zh-CN"/>
        </w:rPr>
        <w:t>岁末年初交通运输安全督查</w:t>
      </w:r>
      <w:r>
        <w:rPr>
          <w:rFonts w:ascii="宋体" w:hAnsi="宋体" w:eastAsia="方正仿宋简体"/>
          <w:sz w:val="32"/>
          <w:szCs w:val="32"/>
          <w:highlight w:val="none"/>
        </w:rPr>
        <w:t>。</w:t>
      </w:r>
    </w:p>
    <w:p>
      <w:pPr>
        <w:pStyle w:val="4"/>
        <w:spacing w:before="0" w:after="0" w:line="580" w:lineRule="exact"/>
        <w:ind w:firstLine="643" w:firstLineChars="200"/>
        <w:rPr>
          <w:rFonts w:ascii="宋体" w:hAnsi="宋体" w:cs="Times New Roman"/>
        </w:rPr>
      </w:pPr>
      <w:bookmarkStart w:id="72" w:name="_Toc15377218"/>
      <w:bookmarkStart w:id="73" w:name="_Toc32130"/>
      <w:bookmarkStart w:id="74" w:name="_Toc17103561"/>
      <w:r>
        <w:rPr>
          <w:rFonts w:ascii="宋体" w:hAnsi="宋体" w:cs="Times New Roman"/>
          <w:color w:val="000000"/>
        </w:rPr>
        <w:t>八、</w:t>
      </w:r>
      <w:r>
        <w:rPr>
          <w:rFonts w:ascii="宋体" w:hAnsi="宋体" w:cs="Times New Roman"/>
        </w:rPr>
        <w:t>政府性基金预算支出决算情况说明</w:t>
      </w:r>
      <w:bookmarkEnd w:id="72"/>
      <w:bookmarkEnd w:id="73"/>
      <w:bookmarkEnd w:id="74"/>
    </w:p>
    <w:p>
      <w:pPr>
        <w:spacing w:line="58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年政府性基金预算拨款支出0万元。</w:t>
      </w:r>
    </w:p>
    <w:p>
      <w:pPr>
        <w:pStyle w:val="4"/>
        <w:spacing w:before="0" w:after="0" w:line="580" w:lineRule="exact"/>
        <w:ind w:firstLine="643" w:firstLineChars="200"/>
        <w:rPr>
          <w:rFonts w:ascii="宋体" w:hAnsi="宋体" w:cs="Times New Roman"/>
        </w:rPr>
      </w:pPr>
      <w:bookmarkStart w:id="75" w:name="_Toc15377219"/>
      <w:bookmarkStart w:id="76" w:name="_Toc17103562"/>
      <w:bookmarkStart w:id="77" w:name="_Toc14827"/>
      <w:r>
        <w:rPr>
          <w:rFonts w:ascii="宋体" w:hAnsi="宋体" w:cs="Times New Roman"/>
        </w:rPr>
        <w:t>九、国有资本经营预算支出决算情况说明</w:t>
      </w:r>
      <w:bookmarkEnd w:id="75"/>
      <w:bookmarkEnd w:id="76"/>
      <w:bookmarkEnd w:id="77"/>
    </w:p>
    <w:p>
      <w:pPr>
        <w:spacing w:line="58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年国有资本经营预算拨款支出0万元。</w:t>
      </w:r>
    </w:p>
    <w:p>
      <w:pPr>
        <w:pStyle w:val="4"/>
        <w:spacing w:before="0" w:after="0" w:line="580" w:lineRule="exact"/>
        <w:ind w:firstLine="643" w:firstLineChars="200"/>
        <w:rPr>
          <w:rFonts w:ascii="宋体" w:hAnsi="宋体" w:cs="Times New Roman"/>
        </w:rPr>
      </w:pPr>
      <w:bookmarkStart w:id="78" w:name="_Toc30656"/>
      <w:bookmarkStart w:id="79" w:name="_Toc17103563"/>
      <w:r>
        <w:rPr>
          <w:rFonts w:ascii="宋体" w:hAnsi="宋体" w:cs="Times New Roman"/>
        </w:rPr>
        <w:t>十、预算绩效情况说明</w:t>
      </w:r>
      <w:bookmarkEnd w:id="78"/>
      <w:bookmarkEnd w:id="79"/>
    </w:p>
    <w:p>
      <w:pPr>
        <w:spacing w:line="580" w:lineRule="exact"/>
        <w:ind w:firstLine="643" w:firstLineChars="200"/>
        <w:rPr>
          <w:rFonts w:ascii="宋体" w:hAnsi="宋体" w:eastAsia="方正楷体简体"/>
          <w:b/>
          <w:bCs/>
          <w:sz w:val="32"/>
          <w:szCs w:val="32"/>
        </w:rPr>
      </w:pPr>
      <w:r>
        <w:rPr>
          <w:rFonts w:ascii="宋体" w:hAnsi="宋体" w:eastAsia="方正楷体简体"/>
          <w:b/>
          <w:bCs/>
          <w:sz w:val="32"/>
          <w:szCs w:val="32"/>
        </w:rPr>
        <w:t>（一）预算绩效管理工作开展情况。</w:t>
      </w:r>
    </w:p>
    <w:p>
      <w:pPr>
        <w:spacing w:line="580" w:lineRule="exact"/>
        <w:ind w:firstLine="640" w:firstLineChars="200"/>
        <w:rPr>
          <w:rFonts w:ascii="宋体" w:hAnsi="宋体" w:eastAsia="方正仿宋简体"/>
          <w:sz w:val="32"/>
          <w:szCs w:val="32"/>
        </w:rPr>
      </w:pPr>
      <w:r>
        <w:rPr>
          <w:rFonts w:ascii="宋体" w:hAnsi="宋体" w:eastAsia="方正仿宋简体"/>
          <w:sz w:val="32"/>
          <w:szCs w:val="32"/>
        </w:rPr>
        <w:t>根据预算绩效管理要求，本部门（单位）在年初预算编制阶段，组织对公益性渡口建设补助资金</w:t>
      </w:r>
      <w:r>
        <w:rPr>
          <w:rFonts w:hint="eastAsia" w:ascii="宋体" w:hAnsi="宋体" w:eastAsia="方正仿宋简体"/>
          <w:sz w:val="32"/>
          <w:szCs w:val="32"/>
          <w:lang w:eastAsia="zh-CN"/>
        </w:rPr>
        <w:t>、</w:t>
      </w:r>
      <w:r>
        <w:rPr>
          <w:rFonts w:ascii="宋体" w:hAnsi="宋体" w:eastAsia="方正仿宋简体"/>
          <w:sz w:val="32"/>
          <w:szCs w:val="32"/>
        </w:rPr>
        <w:t>视频监控运行保障</w:t>
      </w:r>
      <w:r>
        <w:rPr>
          <w:rFonts w:hint="eastAsia" w:ascii="宋体" w:hAnsi="宋体" w:eastAsia="方正仿宋简体"/>
          <w:sz w:val="32"/>
          <w:szCs w:val="32"/>
          <w:lang w:eastAsia="zh-CN"/>
        </w:rPr>
        <w:t>、</w:t>
      </w:r>
      <w:r>
        <w:rPr>
          <w:rFonts w:hint="eastAsia" w:ascii="宋体" w:hAnsi="宋体" w:eastAsia="方正仿宋简体"/>
          <w:sz w:val="32"/>
          <w:szCs w:val="32"/>
        </w:rPr>
        <w:t>2019年汛期交通基础设施损毁整治工程资金</w:t>
      </w:r>
      <w:r>
        <w:rPr>
          <w:rFonts w:hint="eastAsia" w:ascii="宋体" w:hAnsi="宋体" w:eastAsia="方正仿宋简体"/>
          <w:sz w:val="32"/>
          <w:szCs w:val="32"/>
          <w:lang w:eastAsia="zh-CN"/>
        </w:rPr>
        <w:t>、成品油价格改革财政补贴清算资</w:t>
      </w:r>
      <w:r>
        <w:rPr>
          <w:rFonts w:hint="eastAsia" w:ascii="宋体" w:hAnsi="宋体" w:eastAsia="方正仿宋简体"/>
          <w:sz w:val="32"/>
          <w:szCs w:val="32"/>
          <w:lang w:val="en-US" w:eastAsia="zh-CN"/>
        </w:rPr>
        <w:t>金</w:t>
      </w:r>
      <w:r>
        <w:rPr>
          <w:rFonts w:hint="eastAsia" w:ascii="宋体" w:hAnsi="宋体" w:eastAsia="方正仿宋简体"/>
          <w:sz w:val="32"/>
          <w:szCs w:val="32"/>
          <w:lang w:eastAsia="zh-CN"/>
        </w:rPr>
        <w:t>、</w:t>
      </w:r>
      <w:r>
        <w:rPr>
          <w:rFonts w:hint="eastAsia" w:ascii="宋体" w:hAnsi="宋体" w:eastAsia="方正仿宋简体"/>
          <w:sz w:val="32"/>
          <w:szCs w:val="32"/>
        </w:rPr>
        <w:t>海事救援船舶建设补助资金</w:t>
      </w:r>
      <w:r>
        <w:rPr>
          <w:rFonts w:ascii="宋体" w:hAnsi="宋体" w:eastAsia="方正仿宋简体"/>
          <w:sz w:val="32"/>
          <w:szCs w:val="32"/>
        </w:rPr>
        <w:t>项目开展了预算事前绩效评估，对</w:t>
      </w:r>
      <w:r>
        <w:rPr>
          <w:rFonts w:hint="eastAsia" w:ascii="宋体" w:hAnsi="宋体" w:eastAsia="方正仿宋简体"/>
          <w:sz w:val="32"/>
          <w:szCs w:val="32"/>
          <w:lang w:val="en-US" w:eastAsia="zh-CN"/>
        </w:rPr>
        <w:t>5</w:t>
      </w:r>
      <w:r>
        <w:rPr>
          <w:rFonts w:ascii="宋体" w:hAnsi="宋体" w:eastAsia="方正仿宋简体"/>
          <w:sz w:val="32"/>
          <w:szCs w:val="32"/>
        </w:rPr>
        <w:t>个项目编制了绩效目标，预算执行过程中，选取</w:t>
      </w:r>
      <w:r>
        <w:rPr>
          <w:rFonts w:hint="eastAsia" w:ascii="宋体" w:hAnsi="宋体" w:eastAsia="方正仿宋简体"/>
          <w:sz w:val="32"/>
          <w:szCs w:val="32"/>
          <w:lang w:val="en-US" w:eastAsia="zh-CN"/>
        </w:rPr>
        <w:t>5</w:t>
      </w:r>
      <w:r>
        <w:rPr>
          <w:rFonts w:ascii="宋体" w:hAnsi="宋体" w:eastAsia="方正仿宋简体"/>
          <w:sz w:val="32"/>
          <w:szCs w:val="32"/>
        </w:rPr>
        <w:t>个项目开展绩效监控，年终执行完毕后，对</w:t>
      </w:r>
      <w:r>
        <w:rPr>
          <w:rFonts w:hint="eastAsia" w:ascii="宋体" w:hAnsi="宋体" w:eastAsia="方正仿宋简体"/>
          <w:sz w:val="32"/>
          <w:szCs w:val="32"/>
          <w:lang w:val="en-US" w:eastAsia="zh-CN"/>
        </w:rPr>
        <w:t>5</w:t>
      </w:r>
      <w:r>
        <w:rPr>
          <w:rFonts w:ascii="宋体" w:hAnsi="宋体" w:eastAsia="方正仿宋简体"/>
          <w:sz w:val="32"/>
          <w:szCs w:val="32"/>
        </w:rPr>
        <w:t>个项目开展了绩效目标完成情况梳理填报。</w:t>
      </w:r>
    </w:p>
    <w:p>
      <w:pPr>
        <w:spacing w:line="580" w:lineRule="exact"/>
        <w:ind w:firstLine="643" w:firstLineChars="200"/>
        <w:rPr>
          <w:rFonts w:ascii="宋体" w:hAnsi="宋体" w:eastAsia="方正楷体简体"/>
          <w:b/>
          <w:bCs/>
          <w:sz w:val="32"/>
          <w:szCs w:val="32"/>
        </w:rPr>
      </w:pPr>
      <w:r>
        <w:rPr>
          <w:rFonts w:ascii="宋体" w:hAnsi="宋体" w:eastAsia="方正楷体简体"/>
          <w:b/>
          <w:bCs/>
          <w:sz w:val="32"/>
          <w:szCs w:val="32"/>
        </w:rPr>
        <w:t>（二）项目绩效目标完成情况。</w:t>
      </w:r>
    </w:p>
    <w:p>
      <w:pPr>
        <w:spacing w:line="580" w:lineRule="exact"/>
        <w:ind w:firstLine="640" w:firstLineChars="200"/>
        <w:rPr>
          <w:rFonts w:ascii="宋体" w:hAnsi="宋体" w:eastAsia="方正仿宋简体"/>
          <w:sz w:val="32"/>
          <w:szCs w:val="32"/>
        </w:rPr>
      </w:pPr>
      <w:r>
        <w:rPr>
          <w:rFonts w:ascii="宋体" w:hAnsi="宋体" w:eastAsia="方正仿宋简体"/>
          <w:sz w:val="32"/>
          <w:szCs w:val="32"/>
        </w:rPr>
        <w:t>本部门在</w:t>
      </w:r>
      <w:r>
        <w:rPr>
          <w:rFonts w:hint="eastAsia" w:ascii="宋体" w:hAnsi="宋体" w:eastAsia="方正仿宋简体"/>
          <w:sz w:val="32"/>
          <w:szCs w:val="32"/>
        </w:rPr>
        <w:t>20</w:t>
      </w:r>
      <w:r>
        <w:rPr>
          <w:rFonts w:hint="eastAsia" w:ascii="宋体" w:hAnsi="宋体" w:eastAsia="方正仿宋简体"/>
          <w:sz w:val="32"/>
          <w:szCs w:val="32"/>
          <w:lang w:val="en-US" w:eastAsia="zh-CN"/>
        </w:rPr>
        <w:t>20</w:t>
      </w:r>
      <w:r>
        <w:rPr>
          <w:rFonts w:ascii="宋体" w:hAnsi="宋体" w:eastAsia="方正仿宋简体"/>
          <w:sz w:val="32"/>
          <w:szCs w:val="32"/>
        </w:rPr>
        <w:t>年度部门决算中反映“公益性渡口建设补助资金”“视频监控运行保障”</w:t>
      </w:r>
      <w:r>
        <w:rPr>
          <w:rFonts w:hint="eastAsia" w:ascii="宋体" w:hAnsi="宋体" w:eastAsia="方正仿宋简体"/>
          <w:sz w:val="32"/>
          <w:szCs w:val="32"/>
          <w:lang w:eastAsia="zh-CN"/>
        </w:rPr>
        <w:t>“</w:t>
      </w:r>
      <w:r>
        <w:rPr>
          <w:rFonts w:hint="eastAsia" w:ascii="宋体" w:hAnsi="宋体" w:eastAsia="方正仿宋简体"/>
          <w:sz w:val="32"/>
          <w:szCs w:val="32"/>
        </w:rPr>
        <w:t>2019年汛期交通基础设施损毁整治工程</w:t>
      </w:r>
      <w:r>
        <w:rPr>
          <w:rFonts w:hint="eastAsia" w:ascii="宋体" w:hAnsi="宋体" w:eastAsia="方正仿宋简体"/>
          <w:sz w:val="32"/>
          <w:szCs w:val="32"/>
          <w:lang w:eastAsia="zh-CN"/>
        </w:rPr>
        <w:t>”“成品油价格改革财政补贴清算”“</w:t>
      </w:r>
      <w:r>
        <w:rPr>
          <w:rFonts w:hint="eastAsia" w:ascii="宋体" w:hAnsi="宋体" w:eastAsia="方正仿宋简体"/>
          <w:sz w:val="32"/>
          <w:szCs w:val="32"/>
        </w:rPr>
        <w:t>海事救援船舶建设</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5</w:t>
      </w:r>
      <w:r>
        <w:rPr>
          <w:rFonts w:ascii="宋体" w:hAnsi="宋体" w:eastAsia="方正仿宋简体"/>
          <w:sz w:val="32"/>
          <w:szCs w:val="32"/>
        </w:rPr>
        <w:t>个项目绩效目标实际完成情况。</w:t>
      </w:r>
    </w:p>
    <w:p>
      <w:pPr>
        <w:spacing w:line="580" w:lineRule="exact"/>
        <w:ind w:firstLine="640" w:firstLineChars="200"/>
        <w:rPr>
          <w:rFonts w:ascii="宋体" w:hAnsi="宋体" w:eastAsia="方正仿宋简体"/>
          <w:sz w:val="32"/>
          <w:szCs w:val="32"/>
        </w:rPr>
      </w:pPr>
      <w:r>
        <w:rPr>
          <w:rFonts w:ascii="宋体" w:hAnsi="宋体" w:eastAsia="方正仿宋简体"/>
          <w:sz w:val="32"/>
          <w:szCs w:val="32"/>
        </w:rPr>
        <w:t>1.公益性渡口建设补助资金项目绩效目标完成情况综述。项目</w:t>
      </w:r>
      <w:r>
        <w:rPr>
          <w:rFonts w:hint="eastAsia" w:ascii="宋体" w:hAnsi="宋体" w:eastAsia="方正仿宋简体"/>
          <w:sz w:val="32"/>
          <w:szCs w:val="32"/>
        </w:rPr>
        <w:t>当年</w:t>
      </w:r>
      <w:r>
        <w:rPr>
          <w:rFonts w:ascii="宋体" w:hAnsi="宋体" w:eastAsia="方正仿宋简体"/>
          <w:sz w:val="32"/>
          <w:szCs w:val="32"/>
        </w:rPr>
        <w:t>预算数</w:t>
      </w:r>
      <w:r>
        <w:rPr>
          <w:rFonts w:ascii="宋体" w:hAnsi="宋体" w:eastAsia="方正仿宋简体"/>
          <w:kern w:val="0"/>
          <w:sz w:val="32"/>
          <w:szCs w:val="32"/>
        </w:rPr>
        <w:t>112.66</w:t>
      </w:r>
      <w:r>
        <w:rPr>
          <w:rFonts w:ascii="宋体" w:hAnsi="宋体" w:eastAsia="方正仿宋简体"/>
          <w:sz w:val="32"/>
          <w:szCs w:val="32"/>
        </w:rPr>
        <w:t>万元，执行</w:t>
      </w:r>
      <w:r>
        <w:rPr>
          <w:rFonts w:hint="eastAsia" w:ascii="宋体" w:hAnsi="宋体" w:eastAsia="方正仿宋简体"/>
          <w:sz w:val="32"/>
          <w:szCs w:val="32"/>
        </w:rPr>
        <w:t>预算数</w:t>
      </w:r>
      <w:r>
        <w:rPr>
          <w:rFonts w:ascii="宋体" w:hAnsi="宋体" w:eastAsia="方正仿宋简体"/>
          <w:sz w:val="32"/>
          <w:szCs w:val="32"/>
        </w:rPr>
        <w:t>为</w:t>
      </w:r>
      <w:r>
        <w:rPr>
          <w:rFonts w:hint="eastAsia" w:ascii="宋体" w:hAnsi="宋体" w:eastAsia="方正仿宋简体"/>
          <w:sz w:val="32"/>
          <w:szCs w:val="32"/>
          <w:lang w:val="en-US" w:eastAsia="zh-CN"/>
        </w:rPr>
        <w:t>81.61</w:t>
      </w:r>
      <w:r>
        <w:rPr>
          <w:rFonts w:ascii="宋体" w:hAnsi="宋体" w:eastAsia="方正仿宋简体"/>
          <w:sz w:val="32"/>
          <w:szCs w:val="32"/>
        </w:rPr>
        <w:t>万元，完成预算的</w:t>
      </w:r>
      <w:r>
        <w:rPr>
          <w:rFonts w:hint="eastAsia" w:ascii="宋体" w:hAnsi="宋体" w:eastAsia="方正仿宋简体"/>
          <w:sz w:val="32"/>
          <w:szCs w:val="32"/>
          <w:highlight w:val="none"/>
          <w:lang w:val="en-US" w:eastAsia="zh-CN"/>
        </w:rPr>
        <w:t>72.43</w:t>
      </w:r>
      <w:r>
        <w:rPr>
          <w:rFonts w:ascii="宋体" w:hAnsi="宋体" w:eastAsia="方正仿宋简体"/>
          <w:sz w:val="32"/>
          <w:szCs w:val="32"/>
          <w:highlight w:val="none"/>
        </w:rPr>
        <w:t>%。</w:t>
      </w:r>
      <w:r>
        <w:rPr>
          <w:rFonts w:ascii="宋体" w:hAnsi="宋体" w:eastAsia="方正仿宋简体"/>
          <w:sz w:val="32"/>
          <w:szCs w:val="32"/>
        </w:rPr>
        <w:t>通过项目实施，解决了全区公益性渡口建设维护、公益性渡船建造维修等问题，进一步改善了渡口落后面貌，方便沿江沿河群众出行，消除部分安全隐患，促进了水上交通安全工作落脚于惠民便民。</w:t>
      </w:r>
      <w:r>
        <w:rPr>
          <w:rFonts w:hint="eastAsia" w:ascii="宋体" w:hAnsi="宋体" w:eastAsia="方正仿宋简体"/>
          <w:sz w:val="32"/>
          <w:szCs w:val="32"/>
          <w:lang w:val="en-US" w:eastAsia="zh-CN"/>
        </w:rPr>
        <w:t>存在</w:t>
      </w:r>
      <w:r>
        <w:rPr>
          <w:rFonts w:ascii="宋体" w:hAnsi="宋体" w:eastAsia="方正仿宋简体"/>
          <w:sz w:val="32"/>
          <w:szCs w:val="32"/>
        </w:rPr>
        <w:t>的主要问题：</w:t>
      </w:r>
      <w:r>
        <w:rPr>
          <w:rFonts w:hint="eastAsia" w:ascii="宋体" w:hAnsi="宋体" w:eastAsia="方正仿宋简体"/>
          <w:sz w:val="32"/>
          <w:szCs w:val="32"/>
        </w:rPr>
        <w:t>对一线人员的管理模式与考核方式有待提高，管理方式僵化，与乡镇的职责区分不清，监督模式缺乏创新，无法提升一线渡工、船员、安全员、签单员的工作积极性，还需要进一步完善</w:t>
      </w:r>
      <w:r>
        <w:rPr>
          <w:rFonts w:ascii="宋体" w:hAnsi="宋体" w:eastAsia="方正仿宋简体"/>
          <w:sz w:val="32"/>
          <w:szCs w:val="32"/>
        </w:rPr>
        <w:t>。下一步改进措施：</w:t>
      </w:r>
      <w:r>
        <w:rPr>
          <w:rFonts w:hint="eastAsia" w:ascii="宋体" w:hAnsi="宋体" w:eastAsia="方正仿宋简体"/>
          <w:sz w:val="32"/>
          <w:szCs w:val="32"/>
        </w:rPr>
        <w:t>厘清与乡镇在渡口管理方面的职能职责，改进考核方式，采用多方考核取平均分的方式，将考核结果与经济效益相挂钩，提升一线从业人员积极性。</w:t>
      </w:r>
    </w:p>
    <w:p>
      <w:pPr>
        <w:spacing w:line="580" w:lineRule="exact"/>
        <w:ind w:firstLine="640" w:firstLineChars="200"/>
        <w:rPr>
          <w:rFonts w:hint="eastAsia" w:ascii="宋体" w:hAnsi="宋体" w:eastAsia="方正仿宋简体"/>
          <w:sz w:val="32"/>
          <w:szCs w:val="32"/>
        </w:rPr>
      </w:pPr>
      <w:r>
        <w:rPr>
          <w:rFonts w:ascii="宋体" w:hAnsi="宋体" w:eastAsia="方正仿宋简体"/>
          <w:sz w:val="32"/>
          <w:szCs w:val="32"/>
        </w:rPr>
        <w:t>2.视频监控运行保障项目绩效目标完成情况综述。项目</w:t>
      </w:r>
      <w:r>
        <w:rPr>
          <w:rFonts w:hint="eastAsia" w:ascii="宋体" w:hAnsi="宋体" w:eastAsia="方正仿宋简体"/>
          <w:sz w:val="32"/>
          <w:szCs w:val="32"/>
        </w:rPr>
        <w:t>当年</w:t>
      </w:r>
      <w:r>
        <w:rPr>
          <w:rFonts w:ascii="宋体" w:hAnsi="宋体" w:eastAsia="方正仿宋简体"/>
          <w:sz w:val="32"/>
          <w:szCs w:val="32"/>
        </w:rPr>
        <w:t>预算数60万元，执行</w:t>
      </w:r>
      <w:r>
        <w:rPr>
          <w:rFonts w:hint="eastAsia" w:ascii="宋体" w:hAnsi="宋体" w:eastAsia="方正仿宋简体"/>
          <w:sz w:val="32"/>
          <w:szCs w:val="32"/>
        </w:rPr>
        <w:t>预算</w:t>
      </w:r>
      <w:r>
        <w:rPr>
          <w:rFonts w:ascii="宋体" w:hAnsi="宋体" w:eastAsia="方正仿宋简体"/>
          <w:sz w:val="32"/>
          <w:szCs w:val="32"/>
        </w:rPr>
        <w:t>数为</w:t>
      </w:r>
      <w:r>
        <w:rPr>
          <w:rFonts w:hint="eastAsia" w:ascii="宋体" w:hAnsi="宋体" w:eastAsia="方正仿宋简体"/>
          <w:sz w:val="32"/>
          <w:szCs w:val="32"/>
          <w:lang w:val="en-US" w:eastAsia="zh-CN"/>
        </w:rPr>
        <w:t>52.61</w:t>
      </w:r>
      <w:r>
        <w:rPr>
          <w:rFonts w:ascii="宋体" w:hAnsi="宋体" w:eastAsia="方正仿宋简体"/>
          <w:sz w:val="32"/>
          <w:szCs w:val="32"/>
        </w:rPr>
        <w:t>万元，完成预算的</w:t>
      </w:r>
      <w:r>
        <w:rPr>
          <w:rFonts w:hint="eastAsia" w:ascii="宋体" w:hAnsi="宋体" w:eastAsia="方正仿宋简体"/>
          <w:sz w:val="32"/>
          <w:szCs w:val="32"/>
          <w:highlight w:val="none"/>
          <w:lang w:val="en-US" w:eastAsia="zh-CN"/>
        </w:rPr>
        <w:t>87.68</w:t>
      </w:r>
      <w:r>
        <w:rPr>
          <w:rFonts w:ascii="宋体" w:hAnsi="宋体" w:eastAsia="方正仿宋简体"/>
          <w:sz w:val="32"/>
          <w:szCs w:val="32"/>
        </w:rPr>
        <w:t>%。通过项目实施，保障对全区各渡口码头、渡船运行情况实施动态监管，规范渡工、签单员行为，保障水上交通安全，对全区渡口码头船舶运行实现实时监控，能够实现远程喊话指挥，对全区水上交通安全监管工作起到辅助作用，基本公共服务水平和公共安全水平有明显提升。</w:t>
      </w:r>
      <w:r>
        <w:rPr>
          <w:rFonts w:hint="eastAsia" w:ascii="宋体" w:hAnsi="宋体" w:eastAsia="方正仿宋简体"/>
          <w:sz w:val="32"/>
          <w:szCs w:val="32"/>
          <w:lang w:val="en-US" w:eastAsia="zh-CN"/>
        </w:rPr>
        <w:t>存在</w:t>
      </w:r>
      <w:r>
        <w:rPr>
          <w:rFonts w:ascii="宋体" w:hAnsi="宋体" w:eastAsia="方正仿宋简体"/>
          <w:sz w:val="32"/>
          <w:szCs w:val="32"/>
        </w:rPr>
        <w:t>的主要问题：</w:t>
      </w:r>
      <w:r>
        <w:rPr>
          <w:rFonts w:hint="eastAsia" w:ascii="宋体" w:hAnsi="宋体" w:eastAsia="方正仿宋简体"/>
          <w:sz w:val="32"/>
          <w:szCs w:val="32"/>
        </w:rPr>
        <w:t>对联通公司等的督促措施力度不够，导致工作推进乏力</w:t>
      </w:r>
      <w:r>
        <w:rPr>
          <w:rFonts w:ascii="宋体" w:hAnsi="宋体" w:eastAsia="方正仿宋简体"/>
          <w:sz w:val="32"/>
          <w:szCs w:val="32"/>
        </w:rPr>
        <w:t>。下一步改进措施：</w:t>
      </w:r>
      <w:r>
        <w:rPr>
          <w:rFonts w:hint="eastAsia" w:ascii="宋体" w:hAnsi="宋体" w:eastAsia="方正仿宋简体"/>
          <w:sz w:val="32"/>
          <w:szCs w:val="32"/>
        </w:rPr>
        <w:t>加强与联通公司的沟通协调，督促其完成相关设备的维修维护、更新换代，并加强对监控设备的日常维护管理，及时做好维护工作。</w:t>
      </w:r>
    </w:p>
    <w:p>
      <w:pPr>
        <w:pStyle w:val="2"/>
        <w:ind w:firstLine="640" w:firstLineChars="200"/>
        <w:rPr>
          <w:rFonts w:hint="eastAsia" w:ascii="宋体" w:hAnsi="宋体" w:eastAsia="方正仿宋简体"/>
          <w:sz w:val="32"/>
          <w:szCs w:val="32"/>
        </w:rPr>
      </w:pPr>
      <w:r>
        <w:rPr>
          <w:rFonts w:hint="eastAsia" w:ascii="宋体" w:hAnsi="宋体" w:eastAsia="方正仿宋简体"/>
          <w:sz w:val="32"/>
          <w:szCs w:val="32"/>
          <w:lang w:val="en-US" w:eastAsia="zh-CN"/>
        </w:rPr>
        <w:t>3.2019年汛期交通基础设施损毁整治工程</w:t>
      </w:r>
      <w:r>
        <w:rPr>
          <w:rFonts w:ascii="宋体" w:hAnsi="宋体" w:eastAsia="方正仿宋简体"/>
          <w:sz w:val="32"/>
          <w:szCs w:val="32"/>
        </w:rPr>
        <w:t>项目绩效目标完成情况综述。项目</w:t>
      </w:r>
      <w:r>
        <w:rPr>
          <w:rFonts w:hint="eastAsia" w:ascii="宋体" w:hAnsi="宋体" w:eastAsia="方正仿宋简体"/>
          <w:sz w:val="32"/>
          <w:szCs w:val="32"/>
        </w:rPr>
        <w:t>当年</w:t>
      </w:r>
      <w:r>
        <w:rPr>
          <w:rFonts w:ascii="宋体" w:hAnsi="宋体" w:eastAsia="方正仿宋简体"/>
          <w:sz w:val="32"/>
          <w:szCs w:val="32"/>
        </w:rPr>
        <w:t>预算数</w:t>
      </w:r>
      <w:r>
        <w:rPr>
          <w:rFonts w:hint="eastAsia" w:ascii="宋体" w:hAnsi="宋体" w:eastAsia="方正仿宋简体"/>
          <w:sz w:val="32"/>
          <w:szCs w:val="32"/>
          <w:lang w:val="en-US" w:eastAsia="zh-CN"/>
        </w:rPr>
        <w:t>63.2</w:t>
      </w:r>
      <w:r>
        <w:rPr>
          <w:rFonts w:ascii="宋体" w:hAnsi="宋体" w:eastAsia="方正仿宋简体"/>
          <w:sz w:val="32"/>
          <w:szCs w:val="32"/>
        </w:rPr>
        <w:t>万元，执行</w:t>
      </w:r>
      <w:r>
        <w:rPr>
          <w:rFonts w:hint="eastAsia" w:ascii="宋体" w:hAnsi="宋体" w:eastAsia="方正仿宋简体"/>
          <w:sz w:val="32"/>
          <w:szCs w:val="32"/>
        </w:rPr>
        <w:t>预算</w:t>
      </w:r>
      <w:r>
        <w:rPr>
          <w:rFonts w:ascii="宋体" w:hAnsi="宋体" w:eastAsia="方正仿宋简体"/>
          <w:sz w:val="32"/>
          <w:szCs w:val="32"/>
        </w:rPr>
        <w:t>数为</w:t>
      </w:r>
      <w:r>
        <w:rPr>
          <w:rFonts w:hint="eastAsia" w:ascii="宋体" w:hAnsi="宋体" w:eastAsia="方正仿宋简体"/>
          <w:sz w:val="32"/>
          <w:szCs w:val="32"/>
          <w:lang w:val="en-US" w:eastAsia="zh-CN"/>
        </w:rPr>
        <w:t>20</w:t>
      </w:r>
      <w:r>
        <w:rPr>
          <w:rFonts w:ascii="宋体" w:hAnsi="宋体" w:eastAsia="方正仿宋简体"/>
          <w:sz w:val="32"/>
          <w:szCs w:val="32"/>
        </w:rPr>
        <w:t>万元，完成预算</w:t>
      </w:r>
      <w:r>
        <w:rPr>
          <w:rFonts w:ascii="宋体" w:hAnsi="宋体" w:eastAsia="方正仿宋简体"/>
          <w:sz w:val="32"/>
          <w:szCs w:val="32"/>
          <w:highlight w:val="none"/>
        </w:rPr>
        <w:t>的</w:t>
      </w:r>
      <w:r>
        <w:rPr>
          <w:rFonts w:hint="eastAsia" w:ascii="宋体" w:hAnsi="宋体" w:eastAsia="方正仿宋简体"/>
          <w:sz w:val="32"/>
          <w:szCs w:val="32"/>
          <w:highlight w:val="none"/>
          <w:lang w:val="en-US" w:eastAsia="zh-CN"/>
        </w:rPr>
        <w:t>31.65</w:t>
      </w:r>
      <w:r>
        <w:rPr>
          <w:rFonts w:ascii="宋体" w:hAnsi="宋体" w:eastAsia="方正仿宋简体"/>
          <w:sz w:val="32"/>
          <w:szCs w:val="32"/>
          <w:highlight w:val="none"/>
        </w:rPr>
        <w:t>%</w:t>
      </w:r>
      <w:r>
        <w:rPr>
          <w:rFonts w:ascii="宋体" w:hAnsi="宋体" w:eastAsia="方正仿宋简体"/>
          <w:sz w:val="32"/>
          <w:szCs w:val="32"/>
        </w:rPr>
        <w:t>。</w:t>
      </w:r>
      <w:r>
        <w:rPr>
          <w:rFonts w:hint="eastAsia" w:ascii="宋体" w:hAnsi="宋体" w:eastAsia="方正仿宋简体"/>
          <w:sz w:val="32"/>
          <w:szCs w:val="32"/>
          <w:lang w:val="en-US" w:eastAsia="zh-CN"/>
        </w:rPr>
        <w:t>通过项目实施，使全区公益性渡口达到安全使用标准，保障人民群众的正常出行，确保不出现安全隐患，使基本公共服务水平和公共安全水平有明显提升。存在</w:t>
      </w:r>
      <w:r>
        <w:rPr>
          <w:rFonts w:ascii="宋体" w:hAnsi="宋体" w:eastAsia="方正仿宋简体"/>
          <w:sz w:val="32"/>
          <w:szCs w:val="32"/>
        </w:rPr>
        <w:t>的主要问题：</w:t>
      </w:r>
      <w:r>
        <w:rPr>
          <w:rFonts w:hint="eastAsia" w:ascii="宋体" w:hAnsi="宋体" w:eastAsia="方正仿宋简体"/>
          <w:sz w:val="32"/>
          <w:szCs w:val="32"/>
        </w:rPr>
        <w:t>由于施工现场受水流影响较大，施工条件处于变化状态，导致工程推进困难。</w:t>
      </w:r>
      <w:r>
        <w:rPr>
          <w:rFonts w:ascii="宋体" w:hAnsi="宋体" w:eastAsia="方正仿宋简体"/>
          <w:sz w:val="32"/>
          <w:szCs w:val="32"/>
        </w:rPr>
        <w:t>下一步改进措施：</w:t>
      </w:r>
      <w:r>
        <w:rPr>
          <w:rFonts w:hint="eastAsia" w:ascii="宋体" w:hAnsi="宋体" w:eastAsia="方正仿宋简体"/>
          <w:sz w:val="32"/>
          <w:szCs w:val="32"/>
        </w:rPr>
        <w:t>提升前期工作推进进度，根据项目实际情况提升部分流程效率，确保在汛期到来前能够完成施工。</w:t>
      </w:r>
    </w:p>
    <w:p>
      <w:pPr>
        <w:pStyle w:val="53"/>
        <w:numPr>
          <w:ilvl w:val="0"/>
          <w:numId w:val="0"/>
        </w:numPr>
        <w:spacing w:line="580" w:lineRule="exact"/>
        <w:ind w:firstLine="640" w:firstLineChars="200"/>
        <w:rPr>
          <w:rFonts w:hint="eastAsia" w:ascii="宋体" w:hAnsi="宋体" w:eastAsia="方正仿宋简体"/>
          <w:sz w:val="32"/>
          <w:szCs w:val="32"/>
        </w:rPr>
      </w:pPr>
      <w:r>
        <w:rPr>
          <w:rFonts w:hint="eastAsia" w:ascii="宋体" w:hAnsi="宋体" w:eastAsia="方正仿宋简体"/>
          <w:sz w:val="32"/>
          <w:szCs w:val="32"/>
          <w:lang w:val="en-US" w:eastAsia="zh-CN"/>
        </w:rPr>
        <w:t>4.</w:t>
      </w:r>
      <w:r>
        <w:rPr>
          <w:rFonts w:hint="eastAsia" w:ascii="宋体" w:hAnsi="宋体" w:eastAsia="方正仿宋简体"/>
          <w:sz w:val="32"/>
          <w:szCs w:val="32"/>
        </w:rPr>
        <w:t>成品油价格</w:t>
      </w:r>
      <w:r>
        <w:rPr>
          <w:rFonts w:ascii="宋体" w:hAnsi="宋体" w:eastAsia="方正仿宋简体"/>
          <w:sz w:val="32"/>
          <w:szCs w:val="32"/>
        </w:rPr>
        <w:t>改革财政补贴项目绩效目标完成情况综述。项目</w:t>
      </w:r>
      <w:r>
        <w:rPr>
          <w:rFonts w:hint="eastAsia" w:ascii="宋体" w:hAnsi="宋体" w:eastAsia="方正仿宋简体"/>
          <w:sz w:val="32"/>
          <w:szCs w:val="32"/>
        </w:rPr>
        <w:t>当年</w:t>
      </w:r>
      <w:r>
        <w:rPr>
          <w:rFonts w:ascii="宋体" w:hAnsi="宋体" w:eastAsia="方正仿宋简体"/>
          <w:sz w:val="32"/>
          <w:szCs w:val="32"/>
        </w:rPr>
        <w:t>预算数</w:t>
      </w:r>
      <w:r>
        <w:rPr>
          <w:rFonts w:hint="eastAsia" w:ascii="宋体" w:hAnsi="宋体" w:eastAsia="方正仿宋简体"/>
          <w:sz w:val="32"/>
          <w:szCs w:val="32"/>
          <w:lang w:val="en-US" w:eastAsia="zh-CN"/>
        </w:rPr>
        <w:t>55.67</w:t>
      </w:r>
      <w:r>
        <w:rPr>
          <w:rFonts w:ascii="宋体" w:hAnsi="宋体" w:eastAsia="方正仿宋简体"/>
          <w:sz w:val="32"/>
          <w:szCs w:val="32"/>
        </w:rPr>
        <w:t>万元，执行</w:t>
      </w:r>
      <w:r>
        <w:rPr>
          <w:rFonts w:hint="eastAsia" w:ascii="宋体" w:hAnsi="宋体" w:eastAsia="方正仿宋简体"/>
          <w:sz w:val="32"/>
          <w:szCs w:val="32"/>
        </w:rPr>
        <w:t>预算</w:t>
      </w:r>
      <w:r>
        <w:rPr>
          <w:rFonts w:ascii="宋体" w:hAnsi="宋体" w:eastAsia="方正仿宋简体"/>
          <w:sz w:val="32"/>
          <w:szCs w:val="32"/>
        </w:rPr>
        <w:t>数为</w:t>
      </w:r>
      <w:r>
        <w:rPr>
          <w:rFonts w:hint="eastAsia" w:ascii="宋体" w:hAnsi="宋体" w:eastAsia="方正仿宋简体"/>
          <w:sz w:val="32"/>
          <w:szCs w:val="32"/>
          <w:lang w:val="en-US" w:eastAsia="zh-CN"/>
        </w:rPr>
        <w:t>39.97</w:t>
      </w:r>
      <w:r>
        <w:rPr>
          <w:rFonts w:ascii="宋体" w:hAnsi="宋体" w:eastAsia="方正仿宋简体"/>
          <w:sz w:val="32"/>
          <w:szCs w:val="32"/>
        </w:rPr>
        <w:t>万元，完成预算的</w:t>
      </w:r>
      <w:r>
        <w:rPr>
          <w:rFonts w:hint="eastAsia" w:ascii="宋体" w:hAnsi="宋体" w:eastAsia="方正仿宋简体"/>
          <w:sz w:val="32"/>
          <w:szCs w:val="32"/>
          <w:highlight w:val="none"/>
          <w:lang w:val="en-US" w:eastAsia="zh-CN"/>
        </w:rPr>
        <w:t>71.80</w:t>
      </w:r>
      <w:r>
        <w:rPr>
          <w:rFonts w:ascii="宋体" w:hAnsi="宋体" w:eastAsia="方正仿宋简体"/>
          <w:sz w:val="32"/>
          <w:szCs w:val="32"/>
        </w:rPr>
        <w:t>%。</w:t>
      </w:r>
      <w:r>
        <w:rPr>
          <w:rFonts w:hint="eastAsia" w:ascii="宋体" w:hAnsi="宋体" w:eastAsia="方正仿宋简体"/>
          <w:sz w:val="32"/>
          <w:szCs w:val="32"/>
          <w:lang w:val="en-US" w:eastAsia="zh-CN"/>
        </w:rPr>
        <w:t>通过项目实施，规范水路运输市场，提升水路运输服务质量。存在</w:t>
      </w:r>
      <w:r>
        <w:rPr>
          <w:rFonts w:ascii="宋体" w:hAnsi="宋体" w:eastAsia="方正仿宋简体"/>
          <w:sz w:val="32"/>
          <w:szCs w:val="32"/>
        </w:rPr>
        <w:t>的主要问题：</w:t>
      </w:r>
      <w:r>
        <w:rPr>
          <w:rFonts w:hint="eastAsia" w:ascii="宋体" w:hAnsi="宋体" w:eastAsia="方正仿宋简体"/>
          <w:sz w:val="32"/>
          <w:szCs w:val="32"/>
        </w:rPr>
        <w:t>由于该资金</w:t>
      </w:r>
      <w:r>
        <w:rPr>
          <w:rFonts w:ascii="宋体" w:hAnsi="宋体" w:eastAsia="方正仿宋简体"/>
          <w:sz w:val="32"/>
          <w:szCs w:val="32"/>
        </w:rPr>
        <w:t>为直接发放至渡船船主，如若船主对政策不明朗</w:t>
      </w:r>
      <w:r>
        <w:rPr>
          <w:rFonts w:hint="eastAsia" w:ascii="宋体" w:hAnsi="宋体" w:eastAsia="方正仿宋简体"/>
          <w:sz w:val="32"/>
          <w:szCs w:val="32"/>
        </w:rPr>
        <w:t>不清晰</w:t>
      </w:r>
      <w:r>
        <w:rPr>
          <w:rFonts w:ascii="宋体" w:hAnsi="宋体" w:eastAsia="方正仿宋简体"/>
          <w:sz w:val="32"/>
          <w:szCs w:val="32"/>
        </w:rPr>
        <w:t>，易造成信访问题</w:t>
      </w:r>
      <w:r>
        <w:rPr>
          <w:rFonts w:hint="eastAsia" w:ascii="宋体" w:hAnsi="宋体" w:eastAsia="方正仿宋简体"/>
          <w:sz w:val="32"/>
          <w:szCs w:val="32"/>
        </w:rPr>
        <w:t>，</w:t>
      </w:r>
      <w:r>
        <w:rPr>
          <w:rFonts w:ascii="宋体" w:hAnsi="宋体" w:eastAsia="方正仿宋简体"/>
          <w:sz w:val="32"/>
          <w:szCs w:val="32"/>
        </w:rPr>
        <w:t>故需要提升群众工作方式方法</w:t>
      </w:r>
      <w:r>
        <w:rPr>
          <w:rFonts w:hint="eastAsia" w:ascii="宋体" w:hAnsi="宋体" w:eastAsia="方正仿宋简体"/>
          <w:sz w:val="32"/>
          <w:szCs w:val="32"/>
        </w:rPr>
        <w:t>，</w:t>
      </w:r>
      <w:r>
        <w:rPr>
          <w:rFonts w:ascii="宋体" w:hAnsi="宋体" w:eastAsia="方正仿宋简体"/>
          <w:sz w:val="32"/>
          <w:szCs w:val="32"/>
        </w:rPr>
        <w:t>确保船主能够知晓并明确政策要求</w:t>
      </w:r>
      <w:r>
        <w:rPr>
          <w:rFonts w:hint="eastAsia" w:ascii="宋体" w:hAnsi="宋体" w:eastAsia="方正仿宋简体"/>
          <w:sz w:val="32"/>
          <w:szCs w:val="32"/>
        </w:rPr>
        <w:t>。</w:t>
      </w:r>
      <w:r>
        <w:rPr>
          <w:rFonts w:ascii="宋体" w:hAnsi="宋体" w:eastAsia="方正仿宋简体"/>
          <w:sz w:val="32"/>
          <w:szCs w:val="32"/>
        </w:rPr>
        <w:t>下一步改进措施：</w:t>
      </w:r>
      <w:r>
        <w:rPr>
          <w:rFonts w:hint="eastAsia" w:ascii="宋体" w:hAnsi="宋体" w:eastAsia="方正仿宋简体"/>
          <w:sz w:val="32"/>
          <w:szCs w:val="32"/>
        </w:rPr>
        <w:t>加强资金</w:t>
      </w:r>
      <w:r>
        <w:rPr>
          <w:rFonts w:ascii="宋体" w:hAnsi="宋体" w:eastAsia="方正仿宋简体"/>
          <w:sz w:val="32"/>
          <w:szCs w:val="32"/>
        </w:rPr>
        <w:t>公示，确保资金发放做到公开透明</w:t>
      </w:r>
      <w:r>
        <w:rPr>
          <w:rFonts w:hint="eastAsia" w:ascii="宋体" w:hAnsi="宋体" w:eastAsia="方正仿宋简体"/>
          <w:sz w:val="32"/>
          <w:szCs w:val="32"/>
        </w:rPr>
        <w:t>，</w:t>
      </w:r>
      <w:r>
        <w:rPr>
          <w:rFonts w:ascii="宋体" w:hAnsi="宋体" w:eastAsia="方正仿宋简体"/>
          <w:sz w:val="32"/>
          <w:szCs w:val="32"/>
        </w:rPr>
        <w:t>合规合矩</w:t>
      </w:r>
      <w:r>
        <w:rPr>
          <w:rFonts w:hint="eastAsia" w:ascii="宋体" w:hAnsi="宋体" w:eastAsia="方正仿宋简体"/>
          <w:sz w:val="32"/>
          <w:szCs w:val="32"/>
        </w:rPr>
        <w:t>。</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5.</w:t>
      </w:r>
      <w:r>
        <w:rPr>
          <w:rFonts w:hint="eastAsia" w:ascii="宋体" w:hAnsi="宋体" w:eastAsia="方正仿宋简体"/>
          <w:sz w:val="32"/>
          <w:szCs w:val="32"/>
        </w:rPr>
        <w:t>海事救援船舶建设</w:t>
      </w:r>
      <w:r>
        <w:rPr>
          <w:rFonts w:ascii="宋体" w:hAnsi="宋体" w:eastAsia="方正仿宋简体"/>
          <w:sz w:val="32"/>
          <w:szCs w:val="32"/>
        </w:rPr>
        <w:t>项目绩效目标完成情况综述。项目</w:t>
      </w:r>
      <w:r>
        <w:rPr>
          <w:rFonts w:hint="eastAsia" w:ascii="宋体" w:hAnsi="宋体" w:eastAsia="方正仿宋简体"/>
          <w:sz w:val="32"/>
          <w:szCs w:val="32"/>
        </w:rPr>
        <w:t>当年</w:t>
      </w:r>
      <w:r>
        <w:rPr>
          <w:rFonts w:ascii="宋体" w:hAnsi="宋体" w:eastAsia="方正仿宋简体"/>
          <w:sz w:val="32"/>
          <w:szCs w:val="32"/>
        </w:rPr>
        <w:t>预算数</w:t>
      </w:r>
      <w:r>
        <w:rPr>
          <w:rFonts w:hint="eastAsia" w:ascii="宋体" w:hAnsi="宋体" w:eastAsia="方正仿宋简体"/>
          <w:sz w:val="32"/>
          <w:szCs w:val="32"/>
          <w:lang w:val="en-US" w:eastAsia="zh-CN"/>
        </w:rPr>
        <w:t>183.09</w:t>
      </w:r>
      <w:r>
        <w:rPr>
          <w:rFonts w:ascii="宋体" w:hAnsi="宋体" w:eastAsia="方正仿宋简体"/>
          <w:sz w:val="32"/>
          <w:szCs w:val="32"/>
        </w:rPr>
        <w:t>万元，执行</w:t>
      </w:r>
      <w:r>
        <w:rPr>
          <w:rFonts w:hint="eastAsia" w:ascii="宋体" w:hAnsi="宋体" w:eastAsia="方正仿宋简体"/>
          <w:sz w:val="32"/>
          <w:szCs w:val="32"/>
        </w:rPr>
        <w:t>预算</w:t>
      </w:r>
      <w:r>
        <w:rPr>
          <w:rFonts w:ascii="宋体" w:hAnsi="宋体" w:eastAsia="方正仿宋简体"/>
          <w:sz w:val="32"/>
          <w:szCs w:val="32"/>
        </w:rPr>
        <w:t>数为</w:t>
      </w:r>
      <w:r>
        <w:rPr>
          <w:rFonts w:hint="eastAsia" w:ascii="宋体" w:hAnsi="宋体" w:eastAsia="方正仿宋简体"/>
          <w:sz w:val="32"/>
          <w:szCs w:val="32"/>
          <w:lang w:val="en-US" w:eastAsia="zh-CN"/>
        </w:rPr>
        <w:t>120</w:t>
      </w:r>
      <w:r>
        <w:rPr>
          <w:rFonts w:ascii="宋体" w:hAnsi="宋体" w:eastAsia="方正仿宋简体"/>
          <w:sz w:val="32"/>
          <w:szCs w:val="32"/>
        </w:rPr>
        <w:t>万元，完成预算的</w:t>
      </w:r>
      <w:r>
        <w:rPr>
          <w:rFonts w:hint="eastAsia" w:ascii="宋体" w:hAnsi="宋体" w:eastAsia="方正仿宋简体"/>
          <w:sz w:val="32"/>
          <w:szCs w:val="32"/>
          <w:highlight w:val="none"/>
          <w:lang w:val="en-US" w:eastAsia="zh-CN"/>
        </w:rPr>
        <w:t>65.57</w:t>
      </w:r>
      <w:r>
        <w:rPr>
          <w:rFonts w:ascii="宋体" w:hAnsi="宋体" w:eastAsia="方正仿宋简体"/>
          <w:sz w:val="32"/>
          <w:szCs w:val="32"/>
          <w:highlight w:val="none"/>
        </w:rPr>
        <w:t>%</w:t>
      </w:r>
      <w:r>
        <w:rPr>
          <w:rFonts w:ascii="宋体" w:hAnsi="宋体" w:eastAsia="方正仿宋简体"/>
          <w:sz w:val="32"/>
          <w:szCs w:val="32"/>
        </w:rPr>
        <w:t>。</w:t>
      </w:r>
      <w:r>
        <w:rPr>
          <w:rFonts w:hint="eastAsia" w:ascii="宋体" w:hAnsi="宋体" w:eastAsia="方正仿宋简体"/>
          <w:sz w:val="32"/>
          <w:szCs w:val="32"/>
          <w:lang w:val="en-US" w:eastAsia="zh-CN"/>
        </w:rPr>
        <w:t>通过项目实施，</w:t>
      </w:r>
      <w:r>
        <w:rPr>
          <w:rFonts w:hint="eastAsia" w:ascii="宋体" w:hAnsi="宋体" w:eastAsia="方正仿宋简体"/>
          <w:sz w:val="32"/>
          <w:szCs w:val="32"/>
        </w:rPr>
        <w:t>确保能够充分应对洪灾到来时的突发情况，大力提升汛期抢险救援作用</w:t>
      </w:r>
      <w:r>
        <w:rPr>
          <w:rFonts w:hint="eastAsia" w:ascii="宋体" w:hAnsi="宋体" w:eastAsia="方正仿宋简体"/>
          <w:sz w:val="32"/>
          <w:szCs w:val="32"/>
          <w:lang w:eastAsia="zh-CN"/>
        </w:rPr>
        <w:t>，</w:t>
      </w:r>
      <w:r>
        <w:rPr>
          <w:rFonts w:hint="eastAsia" w:ascii="宋体" w:hAnsi="宋体" w:eastAsia="方正仿宋简体"/>
          <w:sz w:val="32"/>
          <w:szCs w:val="32"/>
        </w:rPr>
        <w:t>保障应急抢险工作有力开展</w:t>
      </w:r>
      <w:r>
        <w:rPr>
          <w:rFonts w:hint="eastAsia" w:ascii="宋体" w:hAnsi="宋体" w:eastAsia="方正仿宋简体"/>
          <w:sz w:val="32"/>
          <w:szCs w:val="32"/>
          <w:lang w:eastAsia="zh-CN"/>
        </w:rPr>
        <w:t>，</w:t>
      </w:r>
      <w:r>
        <w:rPr>
          <w:rFonts w:hint="eastAsia" w:ascii="宋体" w:hAnsi="宋体" w:eastAsia="方正仿宋简体"/>
          <w:sz w:val="32"/>
          <w:szCs w:val="32"/>
        </w:rPr>
        <w:t>保障汛期国家和人民群众生命财产安全。</w:t>
      </w:r>
      <w:r>
        <w:rPr>
          <w:rFonts w:hint="eastAsia" w:ascii="宋体" w:hAnsi="宋体" w:eastAsia="方正仿宋简体"/>
          <w:sz w:val="32"/>
          <w:szCs w:val="32"/>
          <w:lang w:val="en-US" w:eastAsia="zh-CN"/>
        </w:rPr>
        <w:t>存在</w:t>
      </w:r>
      <w:r>
        <w:rPr>
          <w:rFonts w:ascii="宋体" w:hAnsi="宋体" w:eastAsia="方正仿宋简体"/>
          <w:sz w:val="32"/>
          <w:szCs w:val="32"/>
        </w:rPr>
        <w:t>的主要问题：</w:t>
      </w:r>
      <w:r>
        <w:rPr>
          <w:rFonts w:hint="eastAsia" w:ascii="宋体" w:hAnsi="宋体" w:eastAsia="方正仿宋简体"/>
          <w:sz w:val="32"/>
          <w:szCs w:val="32"/>
        </w:rPr>
        <w:t>与上级部门对接困难，上级补助资金无法及时到位。</w:t>
      </w:r>
      <w:r>
        <w:rPr>
          <w:rFonts w:ascii="宋体" w:hAnsi="宋体" w:eastAsia="方正仿宋简体"/>
          <w:sz w:val="32"/>
          <w:szCs w:val="32"/>
        </w:rPr>
        <w:t>下一步改进措施：</w:t>
      </w:r>
      <w:r>
        <w:rPr>
          <w:rFonts w:hint="eastAsia" w:ascii="宋体" w:hAnsi="宋体" w:eastAsia="方正仿宋简体"/>
          <w:sz w:val="32"/>
          <w:szCs w:val="32"/>
        </w:rPr>
        <w:t>加强与上级主管部门的沟通协调，力争在竣工验收时能够落实资金预算问题。</w:t>
      </w:r>
    </w:p>
    <w:p>
      <w:pPr>
        <w:spacing w:line="620" w:lineRule="exact"/>
        <w:jc w:val="center"/>
        <w:rPr>
          <w:rFonts w:ascii="宋体" w:hAnsi="宋体" w:eastAsia="方正小标宋简体"/>
          <w:color w:val="000000"/>
          <w:spacing w:val="-12"/>
          <w:kern w:val="0"/>
          <w:sz w:val="40"/>
          <w:szCs w:val="40"/>
        </w:rPr>
      </w:pPr>
      <w:r>
        <w:rPr>
          <w:rFonts w:ascii="宋体" w:hAnsi="宋体" w:eastAsia="方正小标宋简体"/>
          <w:color w:val="000000"/>
          <w:spacing w:val="-12"/>
          <w:kern w:val="0"/>
          <w:sz w:val="40"/>
          <w:szCs w:val="40"/>
        </w:rPr>
        <w:t>2020年度</w:t>
      </w:r>
      <w:r>
        <w:rPr>
          <w:rFonts w:hint="eastAsia" w:ascii="宋体" w:hAnsi="宋体" w:eastAsia="方正小标宋简体"/>
          <w:color w:val="000000"/>
          <w:spacing w:val="-12"/>
          <w:kern w:val="0"/>
          <w:sz w:val="40"/>
          <w:szCs w:val="40"/>
        </w:rPr>
        <w:t>雁江区</w:t>
      </w:r>
      <w:r>
        <w:rPr>
          <w:rFonts w:ascii="宋体" w:hAnsi="宋体" w:eastAsia="方正小标宋简体"/>
          <w:color w:val="000000"/>
          <w:spacing w:val="-12"/>
          <w:kern w:val="0"/>
          <w:sz w:val="40"/>
          <w:szCs w:val="40"/>
        </w:rPr>
        <w:t>项目支出绩效目标完成情况表</w:t>
      </w:r>
    </w:p>
    <w:p>
      <w:pPr>
        <w:pStyle w:val="2"/>
        <w:rPr>
          <w:rFonts w:ascii="宋体" w:hAnsi="宋体"/>
        </w:rPr>
      </w:pPr>
    </w:p>
    <w:tbl>
      <w:tblPr>
        <w:tblStyle w:val="1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8"/>
        <w:gridCol w:w="337"/>
        <w:gridCol w:w="1084"/>
        <w:gridCol w:w="809"/>
        <w:gridCol w:w="138"/>
        <w:gridCol w:w="1218"/>
        <w:gridCol w:w="1348"/>
        <w:gridCol w:w="136"/>
        <w:gridCol w:w="181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名称</w:t>
            </w:r>
          </w:p>
        </w:tc>
        <w:tc>
          <w:tcPr>
            <w:tcW w:w="7694" w:type="dxa"/>
            <w:gridSpan w:val="9"/>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公益性渡口建设补助资金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类型</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产业发展</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民生</w:t>
            </w:r>
          </w:p>
          <w:p>
            <w:pPr>
              <w:widowControl/>
              <w:jc w:val="center"/>
              <w:rPr>
                <w:rFonts w:ascii="宋体" w:hAnsi="宋体"/>
                <w:color w:val="000000"/>
                <w:kern w:val="0"/>
                <w:sz w:val="18"/>
                <w:szCs w:val="18"/>
              </w:rPr>
            </w:pPr>
            <w:r>
              <w:rPr>
                <w:rFonts w:ascii="宋体" w:hAnsi="宋体"/>
                <w:color w:val="000000"/>
                <w:kern w:val="0"/>
                <w:sz w:val="18"/>
                <w:szCs w:val="18"/>
              </w:rPr>
              <w:t>保障</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基础设施</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8" w:hRule="atLeast"/>
        </w:trPr>
        <w:tc>
          <w:tcPr>
            <w:tcW w:w="846" w:type="dxa"/>
            <w:vMerge w:val="continue"/>
            <w:vAlign w:val="center"/>
          </w:tcPr>
          <w:p>
            <w:pPr>
              <w:widowControl/>
              <w:jc w:val="center"/>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084" w:type="dxa"/>
            <w:shd w:val="clear" w:color="auto" w:fill="auto"/>
            <w:vAlign w:val="center"/>
          </w:tcPr>
          <w:p>
            <w:pPr>
              <w:jc w:val="center"/>
              <w:rPr>
                <w:rFonts w:ascii="宋体" w:hAnsi="宋体"/>
              </w:rPr>
            </w:pPr>
            <w:r>
              <w:rPr>
                <w:rFonts w:ascii="宋体" w:hAnsi="宋体"/>
                <w:color w:val="000000"/>
                <w:kern w:val="0"/>
                <w:sz w:val="18"/>
                <w:szCs w:val="18"/>
              </w:rPr>
              <w:t>□</w:t>
            </w:r>
          </w:p>
        </w:tc>
        <w:tc>
          <w:tcPr>
            <w:tcW w:w="2165" w:type="dxa"/>
            <w:gridSpan w:val="3"/>
            <w:shd w:val="clear" w:color="auto" w:fill="auto"/>
            <w:vAlign w:val="center"/>
          </w:tcPr>
          <w:p>
            <w:pPr>
              <w:jc w:val="center"/>
              <w:rPr>
                <w:rFonts w:ascii="宋体" w:hAnsi="宋体"/>
              </w:rPr>
            </w:pPr>
            <w:r>
              <w:rPr>
                <w:rFonts w:ascii="宋体" w:hAnsi="宋体"/>
                <w:color w:val="000000"/>
                <w:kern w:val="0"/>
                <w:sz w:val="18"/>
                <w:szCs w:val="18"/>
              </w:rPr>
              <w:t>□</w:t>
            </w:r>
          </w:p>
        </w:tc>
        <w:tc>
          <w:tcPr>
            <w:tcW w:w="3300" w:type="dxa"/>
            <w:gridSpan w:val="3"/>
            <w:shd w:val="clear" w:color="auto" w:fill="auto"/>
            <w:vAlign w:val="center"/>
          </w:tcPr>
          <w:p>
            <w:pPr>
              <w:jc w:val="center"/>
              <w:rPr>
                <w:rFonts w:ascii="宋体" w:hAnsi="宋体"/>
              </w:rPr>
            </w:pP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部门（单位）名称</w:t>
            </w:r>
          </w:p>
        </w:tc>
        <w:tc>
          <w:tcPr>
            <w:tcW w:w="4394" w:type="dxa"/>
            <w:gridSpan w:val="6"/>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资阳市雁江区航务管理处</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预算单位编码</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191001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07"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预算执行情况</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947"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执行额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21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   计</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112.66</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112.66</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0</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0</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100</w:t>
            </w: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其他资金</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13"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财政拨款结构</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合计</w:t>
            </w:r>
          </w:p>
        </w:tc>
        <w:tc>
          <w:tcPr>
            <w:tcW w:w="947"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一般公共预算安排</w:t>
            </w:r>
          </w:p>
        </w:tc>
        <w:tc>
          <w:tcPr>
            <w:tcW w:w="121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政府性基金预算安排</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国有资本经营预算安排</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112.66</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112.66</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执行额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ind w:firstLine="180" w:firstLineChars="100"/>
              <w:jc w:val="left"/>
              <w:rPr>
                <w:rFonts w:ascii="宋体" w:hAnsi="宋体"/>
                <w:color w:val="000000"/>
                <w:kern w:val="0"/>
                <w:sz w:val="18"/>
                <w:szCs w:val="18"/>
              </w:rPr>
            </w:pPr>
            <w:r>
              <w:rPr>
                <w:rFonts w:ascii="宋体" w:hAnsi="宋体"/>
                <w:color w:val="000000"/>
                <w:kern w:val="0"/>
                <w:sz w:val="18"/>
                <w:szCs w:val="18"/>
              </w:rPr>
              <w:t>112.66</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112.66</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0</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0</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0</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0</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100</w:t>
            </w:r>
            <w:r>
              <w:rPr>
                <w:rFonts w:hint="eastAsia" w:ascii="宋体" w:hAnsi="宋体"/>
                <w:color w:val="000000"/>
                <w:kern w:val="0"/>
                <w:sz w:val="18"/>
                <w:szCs w:val="18"/>
              </w:rPr>
              <w:t>%</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100</w:t>
            </w:r>
            <w:r>
              <w:rPr>
                <w:rFonts w:hint="eastAsia" w:ascii="宋体" w:hAnsi="宋体"/>
                <w:color w:val="000000"/>
                <w:kern w:val="0"/>
                <w:sz w:val="18"/>
                <w:szCs w:val="18"/>
              </w:rPr>
              <w:t>%</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24"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年度总体目标</w:t>
            </w:r>
          </w:p>
        </w:tc>
        <w:tc>
          <w:tcPr>
            <w:tcW w:w="222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预算总体目标执行结果</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目标1:</w:t>
            </w:r>
            <w:r>
              <w:rPr>
                <w:rFonts w:hint="eastAsia" w:ascii="宋体" w:hAnsi="宋体" w:eastAsia="楷体_GB2312" w:cs="宋体"/>
                <w:kern w:val="0"/>
                <w:sz w:val="24"/>
                <w:szCs w:val="22"/>
              </w:rPr>
              <w:t xml:space="preserve"> </w:t>
            </w:r>
            <w:r>
              <w:rPr>
                <w:rFonts w:hint="eastAsia" w:ascii="宋体" w:hAnsi="宋体"/>
                <w:color w:val="000000"/>
                <w:kern w:val="0"/>
                <w:sz w:val="18"/>
                <w:szCs w:val="18"/>
              </w:rPr>
              <w:t>解决全区公益性渡口建设维护、公益性渡船建造维修等问题</w:t>
            </w:r>
          </w:p>
        </w:tc>
        <w:tc>
          <w:tcPr>
            <w:tcW w:w="2165" w:type="dxa"/>
            <w:gridSpan w:val="3"/>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每月完成渡工、安全员、签单员补助发放，完成对渡船、乡镇船舶维修、管理补助资金发放</w:t>
            </w:r>
            <w:r>
              <w:rPr>
                <w:rFonts w:ascii="宋体" w:hAnsi="宋体"/>
                <w:color w:val="000000"/>
                <w:kern w:val="0"/>
                <w:sz w:val="18"/>
                <w:szCs w:val="18"/>
              </w:rPr>
              <w:t>　</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目标2:</w:t>
            </w:r>
            <w:r>
              <w:rPr>
                <w:rFonts w:hint="eastAsia" w:ascii="宋体" w:hAnsi="宋体" w:eastAsia="楷体_GB2312" w:cs="宋体"/>
                <w:kern w:val="0"/>
                <w:sz w:val="24"/>
                <w:szCs w:val="22"/>
              </w:rPr>
              <w:t xml:space="preserve"> </w:t>
            </w:r>
            <w:r>
              <w:rPr>
                <w:rFonts w:ascii="宋体" w:hAnsi="宋体"/>
                <w:color w:val="000000"/>
                <w:kern w:val="0"/>
                <w:sz w:val="18"/>
                <w:szCs w:val="18"/>
              </w:rPr>
              <w:t>进一步改善渡口落后面貌，方便沿江沿河群众出行，消除部分安全隐患</w:t>
            </w:r>
            <w:r>
              <w:rPr>
                <w:rFonts w:hint="eastAsia" w:ascii="宋体" w:hAnsi="宋体"/>
                <w:color w:val="000000"/>
                <w:kern w:val="0"/>
                <w:sz w:val="18"/>
                <w:szCs w:val="18"/>
              </w:rPr>
              <w:t>，促进</w:t>
            </w:r>
            <w:r>
              <w:rPr>
                <w:rFonts w:ascii="宋体" w:hAnsi="宋体"/>
                <w:color w:val="000000"/>
                <w:kern w:val="0"/>
                <w:sz w:val="18"/>
                <w:szCs w:val="18"/>
              </w:rPr>
              <w:t>水上交通安全工作</w:t>
            </w:r>
            <w:r>
              <w:rPr>
                <w:rFonts w:hint="eastAsia" w:ascii="宋体" w:hAnsi="宋体"/>
                <w:color w:val="000000"/>
                <w:kern w:val="0"/>
                <w:sz w:val="18"/>
                <w:szCs w:val="18"/>
              </w:rPr>
              <w:t>落脚于</w:t>
            </w:r>
            <w:r>
              <w:rPr>
                <w:rFonts w:ascii="宋体" w:hAnsi="宋体"/>
                <w:color w:val="000000"/>
                <w:kern w:val="0"/>
                <w:sz w:val="18"/>
                <w:szCs w:val="18"/>
              </w:rPr>
              <w:t>惠民便民</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完成对全区所有渡口的日常维护维修工作</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年度绩</w:t>
            </w:r>
          </w:p>
          <w:p>
            <w:pPr>
              <w:widowControl/>
              <w:jc w:val="center"/>
              <w:rPr>
                <w:rFonts w:ascii="宋体" w:hAnsi="宋体"/>
                <w:color w:val="000000"/>
                <w:kern w:val="0"/>
                <w:sz w:val="18"/>
                <w:szCs w:val="18"/>
              </w:rPr>
            </w:pPr>
            <w:r>
              <w:rPr>
                <w:rFonts w:ascii="宋体" w:hAnsi="宋体"/>
                <w:color w:val="000000"/>
                <w:kern w:val="0"/>
                <w:sz w:val="18"/>
                <w:szCs w:val="18"/>
              </w:rPr>
              <w:t>效指标</w:t>
            </w: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二级指标</w:t>
            </w:r>
          </w:p>
        </w:tc>
        <w:tc>
          <w:tcPr>
            <w:tcW w:w="809"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三级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356"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34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预算指标值执行结果</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962"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restart"/>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项目</w:t>
            </w:r>
          </w:p>
          <w:p>
            <w:pPr>
              <w:widowControl/>
              <w:jc w:val="left"/>
              <w:rPr>
                <w:rFonts w:ascii="宋体" w:hAnsi="宋体"/>
                <w:color w:val="000000"/>
                <w:kern w:val="0"/>
                <w:sz w:val="18"/>
                <w:szCs w:val="18"/>
              </w:rPr>
            </w:pPr>
            <w:r>
              <w:rPr>
                <w:rFonts w:hint="eastAsia" w:ascii="宋体" w:hAnsi="宋体"/>
                <w:color w:val="000000"/>
                <w:kern w:val="0"/>
                <w:sz w:val="18"/>
                <w:szCs w:val="18"/>
              </w:rPr>
              <w:t>完成</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质量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确保全区公益性渡口正常运转，保障乡镇船管经费、渡工补助、安全员、签单员劳务费落实到位。资金使用合规率达到100%。</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每月完成渡工、安全员、签单员补助发放，完成对渡船、乡镇船舶维修、管理补助资金发放，达到专款专用</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经济</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保障全区公益性渡口正常运转。</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保障全区公益性渡口正常运转。</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社会</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生态</w:t>
            </w:r>
          </w:p>
          <w:p>
            <w:pPr>
              <w:widowControl/>
              <w:jc w:val="center"/>
              <w:rPr>
                <w:rFonts w:ascii="宋体" w:hAnsi="宋体"/>
                <w:color w:val="000000"/>
                <w:kern w:val="0"/>
                <w:sz w:val="18"/>
                <w:szCs w:val="18"/>
              </w:rPr>
            </w:pPr>
            <w:r>
              <w:rPr>
                <w:rFonts w:hint="eastAsia"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码头建设符合环评审批要求100%。</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本年度无新增公益性渡口码头建设。</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shd w:val="clear" w:color="auto" w:fill="auto"/>
            <w:vAlign w:val="center"/>
          </w:tcPr>
          <w:p>
            <w:pPr>
              <w:jc w:val="center"/>
              <w:rPr>
                <w:rFonts w:ascii="宋体" w:hAnsi="宋体"/>
                <w:color w:val="000000"/>
                <w:kern w:val="0"/>
                <w:sz w:val="18"/>
                <w:szCs w:val="18"/>
              </w:rPr>
            </w:pPr>
            <w:r>
              <w:rPr>
                <w:rFonts w:ascii="宋体" w:hAnsi="宋体"/>
                <w:color w:val="000000"/>
                <w:kern w:val="0"/>
                <w:sz w:val="18"/>
                <w:szCs w:val="18"/>
              </w:rPr>
              <w:t>年度绩效指标</w:t>
            </w: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效益</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经济效益指标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保障全区公益性渡口正常运转。</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保障全区公益性渡口正常运转。</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社会效益指标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生态效益指标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码头建设100%符合环评审批要求。</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本年度无新增公益性渡口码头建设。</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群众对水路运输交通服务情况达到满意，无因公益性渡口损坏等造成大面积水路运输瘫痪现象。</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群众对水路运输交通服务情况达到满意，无因公益性渡口损坏等造成大面积水路运输瘫痪现象。</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bl>
    <w:p>
      <w:pPr>
        <w:spacing w:line="620" w:lineRule="exact"/>
        <w:jc w:val="center"/>
        <w:rPr>
          <w:rFonts w:ascii="宋体" w:hAnsi="宋体" w:eastAsia="方正小标宋简体"/>
          <w:color w:val="000000"/>
          <w:spacing w:val="-12"/>
          <w:kern w:val="0"/>
          <w:sz w:val="40"/>
          <w:szCs w:val="40"/>
        </w:rPr>
      </w:pPr>
      <w:r>
        <w:rPr>
          <w:rFonts w:ascii="宋体" w:hAnsi="宋体" w:eastAsia="方正小标宋简体"/>
          <w:color w:val="000000"/>
          <w:spacing w:val="-12"/>
          <w:kern w:val="0"/>
          <w:sz w:val="40"/>
          <w:szCs w:val="40"/>
        </w:rPr>
        <w:t>2020年度</w:t>
      </w:r>
      <w:r>
        <w:rPr>
          <w:rFonts w:hint="eastAsia" w:ascii="宋体" w:hAnsi="宋体" w:eastAsia="方正小标宋简体"/>
          <w:color w:val="000000"/>
          <w:spacing w:val="-12"/>
          <w:kern w:val="0"/>
          <w:sz w:val="40"/>
          <w:szCs w:val="40"/>
        </w:rPr>
        <w:t>雁江区</w:t>
      </w:r>
      <w:r>
        <w:rPr>
          <w:rFonts w:ascii="宋体" w:hAnsi="宋体" w:eastAsia="方正小标宋简体"/>
          <w:color w:val="000000"/>
          <w:spacing w:val="-12"/>
          <w:kern w:val="0"/>
          <w:sz w:val="40"/>
          <w:szCs w:val="40"/>
        </w:rPr>
        <w:t>项目支出绩效目标完成情况表</w:t>
      </w:r>
    </w:p>
    <w:p>
      <w:pPr>
        <w:pStyle w:val="2"/>
        <w:rPr>
          <w:rFonts w:ascii="宋体" w:hAnsi="宋体"/>
        </w:rPr>
      </w:pPr>
    </w:p>
    <w:tbl>
      <w:tblPr>
        <w:tblStyle w:val="1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808"/>
        <w:gridCol w:w="337"/>
        <w:gridCol w:w="1084"/>
        <w:gridCol w:w="809"/>
        <w:gridCol w:w="138"/>
        <w:gridCol w:w="1218"/>
        <w:gridCol w:w="1348"/>
        <w:gridCol w:w="136"/>
        <w:gridCol w:w="181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名称</w:t>
            </w:r>
          </w:p>
        </w:tc>
        <w:tc>
          <w:tcPr>
            <w:tcW w:w="7693" w:type="dxa"/>
            <w:gridSpan w:val="9"/>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视频监控运行保障经费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类型</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产业发展</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民生</w:t>
            </w:r>
          </w:p>
          <w:p>
            <w:pPr>
              <w:widowControl/>
              <w:jc w:val="center"/>
              <w:rPr>
                <w:rFonts w:ascii="宋体" w:hAnsi="宋体"/>
                <w:color w:val="000000"/>
                <w:kern w:val="0"/>
                <w:sz w:val="18"/>
                <w:szCs w:val="18"/>
              </w:rPr>
            </w:pPr>
            <w:r>
              <w:rPr>
                <w:rFonts w:ascii="宋体" w:hAnsi="宋体"/>
                <w:color w:val="000000"/>
                <w:kern w:val="0"/>
                <w:sz w:val="18"/>
                <w:szCs w:val="18"/>
              </w:rPr>
              <w:t>保障</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基础设施</w:t>
            </w:r>
          </w:p>
        </w:tc>
        <w:tc>
          <w:tcPr>
            <w:tcW w:w="329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8" w:hRule="atLeast"/>
        </w:trPr>
        <w:tc>
          <w:tcPr>
            <w:tcW w:w="847" w:type="dxa"/>
            <w:vMerge w:val="continue"/>
            <w:vAlign w:val="center"/>
          </w:tcPr>
          <w:p>
            <w:pPr>
              <w:widowControl/>
              <w:jc w:val="center"/>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084" w:type="dxa"/>
            <w:shd w:val="clear" w:color="auto" w:fill="auto"/>
            <w:vAlign w:val="center"/>
          </w:tcPr>
          <w:p>
            <w:pPr>
              <w:jc w:val="center"/>
              <w:rPr>
                <w:rFonts w:ascii="宋体" w:hAnsi="宋体"/>
              </w:rPr>
            </w:pPr>
            <w:r>
              <w:rPr>
                <w:rFonts w:ascii="宋体" w:hAnsi="宋体"/>
                <w:color w:val="000000"/>
                <w:kern w:val="0"/>
                <w:sz w:val="18"/>
                <w:szCs w:val="18"/>
              </w:rPr>
              <w:t>□</w:t>
            </w:r>
          </w:p>
        </w:tc>
        <w:tc>
          <w:tcPr>
            <w:tcW w:w="2165" w:type="dxa"/>
            <w:gridSpan w:val="3"/>
            <w:shd w:val="clear" w:color="auto" w:fill="auto"/>
            <w:vAlign w:val="center"/>
          </w:tcPr>
          <w:p>
            <w:pPr>
              <w:jc w:val="center"/>
              <w:rPr>
                <w:rFonts w:ascii="宋体" w:hAnsi="宋体"/>
              </w:rPr>
            </w:pPr>
            <w:r>
              <w:rPr>
                <w:rFonts w:ascii="宋体" w:hAnsi="宋体"/>
                <w:color w:val="000000"/>
                <w:kern w:val="0"/>
                <w:sz w:val="18"/>
                <w:szCs w:val="18"/>
              </w:rPr>
              <w:t>□</w:t>
            </w:r>
          </w:p>
        </w:tc>
        <w:tc>
          <w:tcPr>
            <w:tcW w:w="3299" w:type="dxa"/>
            <w:gridSpan w:val="3"/>
            <w:shd w:val="clear" w:color="auto" w:fill="auto"/>
            <w:vAlign w:val="center"/>
          </w:tcPr>
          <w:p>
            <w:pPr>
              <w:jc w:val="center"/>
              <w:rPr>
                <w:rFonts w:ascii="宋体" w:hAnsi="宋体"/>
              </w:rPr>
            </w:pP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部门（单位）名称</w:t>
            </w:r>
          </w:p>
        </w:tc>
        <w:tc>
          <w:tcPr>
            <w:tcW w:w="4394" w:type="dxa"/>
            <w:gridSpan w:val="6"/>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资阳市雁江区航务管理处</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预算单位编码</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191001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07" w:hRule="atLeast"/>
        </w:trPr>
        <w:tc>
          <w:tcPr>
            <w:tcW w:w="847"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预算执行情况</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947"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执行额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21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815"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   计</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60</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52.61</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7.39</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12.32</w:t>
            </w:r>
            <w:r>
              <w:rPr>
                <w:rFonts w:hint="eastAsia" w:ascii="宋体" w:hAnsi="宋体"/>
                <w:color w:val="000000"/>
                <w:kern w:val="0"/>
                <w:sz w:val="18"/>
                <w:szCs w:val="18"/>
              </w:rPr>
              <w:t>%</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16.93</w:t>
            </w: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其他资金</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13" w:hRule="atLeast"/>
        </w:trPr>
        <w:tc>
          <w:tcPr>
            <w:tcW w:w="847"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财政拨款结构</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合计</w:t>
            </w:r>
          </w:p>
        </w:tc>
        <w:tc>
          <w:tcPr>
            <w:tcW w:w="947"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一般公共预算安排</w:t>
            </w:r>
          </w:p>
        </w:tc>
        <w:tc>
          <w:tcPr>
            <w:tcW w:w="121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政府性基金预算安排</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国有资本经营预算安排</w:t>
            </w:r>
          </w:p>
        </w:tc>
        <w:tc>
          <w:tcPr>
            <w:tcW w:w="1815"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60</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60</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执行额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52.61</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52.61</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7.39</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7.39</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12.32</w:t>
            </w:r>
            <w:r>
              <w:rPr>
                <w:rFonts w:hint="eastAsia" w:ascii="宋体" w:hAnsi="宋体"/>
                <w:color w:val="000000"/>
                <w:kern w:val="0"/>
                <w:sz w:val="18"/>
                <w:szCs w:val="18"/>
              </w:rPr>
              <w:t>%</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　12.32%</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7"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　16.93%</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　16.93%</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5"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24" w:hRule="atLeast"/>
        </w:trPr>
        <w:tc>
          <w:tcPr>
            <w:tcW w:w="847"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年度总体目标</w:t>
            </w:r>
          </w:p>
        </w:tc>
        <w:tc>
          <w:tcPr>
            <w:tcW w:w="222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预算总体目标执行结果</w:t>
            </w:r>
          </w:p>
        </w:tc>
        <w:tc>
          <w:tcPr>
            <w:tcW w:w="329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目标1:</w:t>
            </w:r>
            <w:r>
              <w:rPr>
                <w:rFonts w:hint="eastAsia"/>
              </w:rPr>
              <w:t xml:space="preserve"> </w:t>
            </w:r>
            <w:r>
              <w:rPr>
                <w:rFonts w:hint="eastAsia" w:ascii="宋体" w:hAnsi="宋体"/>
                <w:color w:val="000000"/>
                <w:kern w:val="0"/>
                <w:sz w:val="18"/>
                <w:szCs w:val="18"/>
              </w:rPr>
              <w:t>对全区各渡口码头、渡船运行情况实施动态监管</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视频监控覆盖全区所有渡口，24小时运行，视频监控人员24小时值班。</w:t>
            </w:r>
          </w:p>
        </w:tc>
        <w:tc>
          <w:tcPr>
            <w:tcW w:w="329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目标2:</w:t>
            </w:r>
            <w:r>
              <w:rPr>
                <w:rFonts w:hint="eastAsia"/>
              </w:rPr>
              <w:t xml:space="preserve"> </w:t>
            </w:r>
            <w:r>
              <w:rPr>
                <w:rFonts w:hint="eastAsia" w:ascii="宋体" w:hAnsi="宋体"/>
                <w:color w:val="000000"/>
                <w:kern w:val="0"/>
                <w:sz w:val="18"/>
                <w:szCs w:val="18"/>
              </w:rPr>
              <w:t>规范渡工、签单员行为，保障水上交通安全</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通过视频监控考核渡工签单员。</w:t>
            </w:r>
          </w:p>
        </w:tc>
        <w:tc>
          <w:tcPr>
            <w:tcW w:w="329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7"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目标3</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rPr>
              <w:t>实时监控水文情况，保障汛期安全</w:t>
            </w:r>
            <w:r>
              <w:rPr>
                <w:rFonts w:ascii="宋体" w:hAnsi="宋体"/>
                <w:color w:val="000000"/>
                <w:kern w:val="0"/>
                <w:sz w:val="18"/>
                <w:szCs w:val="18"/>
              </w:rPr>
              <w:t>.</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视频监控覆盖全区所有渡口，24小时运行，视频监控人员24小时值班。</w:t>
            </w:r>
          </w:p>
        </w:tc>
        <w:tc>
          <w:tcPr>
            <w:tcW w:w="329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47"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年度绩</w:t>
            </w:r>
          </w:p>
          <w:p>
            <w:pPr>
              <w:widowControl/>
              <w:jc w:val="center"/>
              <w:rPr>
                <w:rFonts w:ascii="宋体" w:hAnsi="宋体"/>
                <w:color w:val="000000"/>
                <w:kern w:val="0"/>
                <w:sz w:val="18"/>
                <w:szCs w:val="18"/>
              </w:rPr>
            </w:pPr>
            <w:r>
              <w:rPr>
                <w:rFonts w:ascii="宋体" w:hAnsi="宋体"/>
                <w:color w:val="000000"/>
                <w:kern w:val="0"/>
                <w:sz w:val="18"/>
                <w:szCs w:val="18"/>
              </w:rPr>
              <w:t>效指标</w:t>
            </w: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二级指标</w:t>
            </w:r>
          </w:p>
        </w:tc>
        <w:tc>
          <w:tcPr>
            <w:tcW w:w="809"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三级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356"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34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预算指标值执行结果</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961"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dxa"/>
            <w:vMerge w:val="continue"/>
            <w:shd w:val="clear" w:color="auto" w:fill="auto"/>
            <w:vAlign w:val="center"/>
          </w:tcPr>
          <w:p>
            <w:pPr>
              <w:widowControl/>
              <w:jc w:val="left"/>
              <w:rPr>
                <w:rFonts w:ascii="宋体" w:hAnsi="宋体"/>
                <w:color w:val="000000"/>
                <w:kern w:val="0"/>
                <w:sz w:val="18"/>
                <w:szCs w:val="18"/>
              </w:rPr>
            </w:pP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完成</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数量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覆盖全区所有渡口码头以及运行的渡船</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覆盖全区所有渡口码头以及运行的渡船</w:t>
            </w:r>
            <w:r>
              <w:rPr>
                <w:rFonts w:hint="eastAsia" w:ascii="宋体" w:hAnsi="宋体"/>
                <w:color w:val="000000"/>
                <w:kern w:val="0"/>
                <w:sz w:val="18"/>
                <w:szCs w:val="18"/>
                <w:highlight w:val="none"/>
                <w:lang w:eastAsia="zh-CN"/>
              </w:rPr>
              <w:t>，</w:t>
            </w:r>
            <w:r>
              <w:rPr>
                <w:rFonts w:hint="eastAsia" w:ascii="宋体" w:hAnsi="宋体"/>
                <w:color w:val="000000"/>
                <w:kern w:val="0"/>
                <w:sz w:val="18"/>
                <w:szCs w:val="18"/>
              </w:rPr>
              <w:t>大石包处高清视频尚未落实</w:t>
            </w:r>
          </w:p>
        </w:tc>
        <w:tc>
          <w:tcPr>
            <w:tcW w:w="1961" w:type="dxa"/>
            <w:gridSpan w:val="3"/>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与联通公司沟通多次，督促其完成高清视频监控安装，联通公司多次回答设备尚在采购过程中。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质量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对全区渡口码头船舶运行实现实时监控，能够实现远程喊话指挥；资金使用合规率达到100%。</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对全区渡口码头船舶运行实现实时监控，能够实现远程喊话指挥；资金使用合规率达到100%。</w:t>
            </w:r>
          </w:p>
        </w:tc>
        <w:tc>
          <w:tcPr>
            <w:tcW w:w="1961"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时效</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合同期内确保监控日常运行工作。</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合同期内确保监控日常运行工作。船载视频监控太阳能升级尚未完成。</w:t>
            </w:r>
          </w:p>
        </w:tc>
        <w:tc>
          <w:tcPr>
            <w:tcW w:w="1961"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与联通公司沟通多次，督促其完成升级改造，联通公司多次回答设备尚在采购过程中。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dxa"/>
            <w:vMerge w:val="restart"/>
            <w:shd w:val="clear" w:color="auto" w:fill="auto"/>
            <w:vAlign w:val="center"/>
          </w:tcPr>
          <w:p>
            <w:pPr>
              <w:jc w:val="center"/>
              <w:rPr>
                <w:rFonts w:ascii="宋体" w:hAnsi="宋体"/>
                <w:color w:val="000000"/>
                <w:kern w:val="0"/>
                <w:sz w:val="18"/>
                <w:szCs w:val="18"/>
              </w:rPr>
            </w:pPr>
            <w:r>
              <w:rPr>
                <w:rFonts w:ascii="宋体" w:hAnsi="宋体"/>
                <w:color w:val="000000"/>
                <w:kern w:val="0"/>
                <w:sz w:val="18"/>
                <w:szCs w:val="18"/>
              </w:rPr>
              <w:t>年度绩效指标</w:t>
            </w: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效益</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经济效益指标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对全区水上交通安全监管工作起到辅助作用。</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对全区水上交通安全监管工作起到辅助作用。</w:t>
            </w:r>
          </w:p>
        </w:tc>
        <w:tc>
          <w:tcPr>
            <w:tcW w:w="1961"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dxa"/>
            <w:vMerge w:val="continue"/>
            <w:shd w:val="clear" w:color="auto" w:fill="auto"/>
            <w:vAlign w:val="center"/>
          </w:tcPr>
          <w:p>
            <w:pPr>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社会效益指标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961"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dxa"/>
            <w:vMerge w:val="continue"/>
            <w:shd w:val="clear" w:color="auto" w:fill="auto"/>
            <w:vAlign w:val="center"/>
          </w:tcPr>
          <w:p>
            <w:pPr>
              <w:widowControl/>
              <w:jc w:val="left"/>
              <w:rPr>
                <w:rFonts w:ascii="宋体" w:hAnsi="宋体"/>
                <w:color w:val="000000"/>
                <w:kern w:val="0"/>
                <w:sz w:val="18"/>
                <w:szCs w:val="18"/>
              </w:rPr>
            </w:pP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视频监控对水路交通运输起到实时监控作用，出现水路运输受阻现象能够及时发现</w:t>
            </w:r>
            <w:r>
              <w:rPr>
                <w:rFonts w:hint="eastAsia" w:ascii="宋体" w:hAnsi="宋体"/>
                <w:color w:val="000000"/>
                <w:kern w:val="0"/>
                <w:sz w:val="18"/>
                <w:szCs w:val="18"/>
                <w:lang w:eastAsia="zh-CN"/>
              </w:rPr>
              <w:t>，</w:t>
            </w:r>
            <w:r>
              <w:rPr>
                <w:rFonts w:hint="eastAsia" w:ascii="宋体" w:hAnsi="宋体"/>
                <w:color w:val="000000"/>
                <w:kern w:val="0"/>
                <w:sz w:val="18"/>
                <w:szCs w:val="18"/>
              </w:rPr>
              <w:t>及时为群众解决。</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视频监控对水路交通运输起到实时监控作用，出现水路运输受阻现象能够及时发现</w:t>
            </w:r>
            <w:r>
              <w:rPr>
                <w:rFonts w:hint="eastAsia" w:ascii="宋体" w:hAnsi="宋体"/>
                <w:color w:val="000000"/>
                <w:kern w:val="0"/>
                <w:sz w:val="18"/>
                <w:szCs w:val="18"/>
                <w:lang w:eastAsia="zh-CN"/>
              </w:rPr>
              <w:t>，</w:t>
            </w:r>
            <w:r>
              <w:rPr>
                <w:rFonts w:hint="eastAsia" w:ascii="宋体" w:hAnsi="宋体"/>
                <w:color w:val="000000"/>
                <w:kern w:val="0"/>
                <w:sz w:val="18"/>
                <w:szCs w:val="18"/>
              </w:rPr>
              <w:t>及时为群众解决。</w:t>
            </w:r>
          </w:p>
        </w:tc>
        <w:tc>
          <w:tcPr>
            <w:tcW w:w="1961"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bl>
    <w:p>
      <w:pPr>
        <w:spacing w:line="620" w:lineRule="exact"/>
        <w:jc w:val="center"/>
        <w:rPr>
          <w:rFonts w:ascii="宋体" w:hAnsi="宋体" w:eastAsia="方正小标宋简体"/>
          <w:color w:val="000000"/>
          <w:spacing w:val="-12"/>
          <w:kern w:val="0"/>
          <w:sz w:val="40"/>
          <w:szCs w:val="40"/>
        </w:rPr>
      </w:pPr>
      <w:r>
        <w:rPr>
          <w:rFonts w:ascii="宋体" w:hAnsi="宋体" w:eastAsia="方正小标宋简体"/>
          <w:color w:val="000000"/>
          <w:spacing w:val="-12"/>
          <w:kern w:val="0"/>
          <w:sz w:val="40"/>
          <w:szCs w:val="40"/>
        </w:rPr>
        <w:t>2020年度</w:t>
      </w:r>
      <w:r>
        <w:rPr>
          <w:rFonts w:hint="eastAsia" w:ascii="宋体" w:hAnsi="宋体" w:eastAsia="方正小标宋简体"/>
          <w:color w:val="000000"/>
          <w:spacing w:val="-12"/>
          <w:kern w:val="0"/>
          <w:sz w:val="40"/>
          <w:szCs w:val="40"/>
        </w:rPr>
        <w:t>雁江区</w:t>
      </w:r>
      <w:r>
        <w:rPr>
          <w:rFonts w:ascii="宋体" w:hAnsi="宋体" w:eastAsia="方正小标宋简体"/>
          <w:color w:val="000000"/>
          <w:spacing w:val="-12"/>
          <w:kern w:val="0"/>
          <w:sz w:val="40"/>
          <w:szCs w:val="40"/>
        </w:rPr>
        <w:t>项目支出绩效目标完成情况表</w:t>
      </w:r>
    </w:p>
    <w:p>
      <w:pPr>
        <w:pStyle w:val="2"/>
        <w:rPr>
          <w:rFonts w:ascii="宋体" w:hAnsi="宋体"/>
        </w:rPr>
      </w:pPr>
    </w:p>
    <w:tbl>
      <w:tblPr>
        <w:tblStyle w:val="1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8"/>
        <w:gridCol w:w="337"/>
        <w:gridCol w:w="1084"/>
        <w:gridCol w:w="809"/>
        <w:gridCol w:w="138"/>
        <w:gridCol w:w="1218"/>
        <w:gridCol w:w="1348"/>
        <w:gridCol w:w="136"/>
        <w:gridCol w:w="181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名称</w:t>
            </w:r>
          </w:p>
        </w:tc>
        <w:tc>
          <w:tcPr>
            <w:tcW w:w="7694" w:type="dxa"/>
            <w:gridSpan w:val="9"/>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2019年汛期交通基础设施损毁整治工程资金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类型</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产业发展</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民生</w:t>
            </w:r>
          </w:p>
          <w:p>
            <w:pPr>
              <w:widowControl/>
              <w:jc w:val="center"/>
              <w:rPr>
                <w:rFonts w:ascii="宋体" w:hAnsi="宋体"/>
                <w:color w:val="000000"/>
                <w:kern w:val="0"/>
                <w:sz w:val="18"/>
                <w:szCs w:val="18"/>
              </w:rPr>
            </w:pPr>
            <w:r>
              <w:rPr>
                <w:rFonts w:ascii="宋体" w:hAnsi="宋体"/>
                <w:color w:val="000000"/>
                <w:kern w:val="0"/>
                <w:sz w:val="18"/>
                <w:szCs w:val="18"/>
              </w:rPr>
              <w:t>保障</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基础设施</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8" w:hRule="atLeast"/>
        </w:trPr>
        <w:tc>
          <w:tcPr>
            <w:tcW w:w="846" w:type="dxa"/>
            <w:vMerge w:val="continue"/>
            <w:vAlign w:val="center"/>
          </w:tcPr>
          <w:p>
            <w:pPr>
              <w:widowControl/>
              <w:jc w:val="center"/>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084" w:type="dxa"/>
            <w:shd w:val="clear" w:color="auto" w:fill="auto"/>
            <w:vAlign w:val="center"/>
          </w:tcPr>
          <w:p>
            <w:pPr>
              <w:jc w:val="center"/>
              <w:rPr>
                <w:rFonts w:ascii="宋体" w:hAnsi="宋体"/>
              </w:rPr>
            </w:pPr>
            <w:r>
              <w:rPr>
                <w:rFonts w:ascii="宋体" w:hAnsi="宋体"/>
                <w:color w:val="000000"/>
                <w:kern w:val="0"/>
                <w:sz w:val="18"/>
                <w:szCs w:val="18"/>
              </w:rPr>
              <w:t>□</w:t>
            </w:r>
          </w:p>
        </w:tc>
        <w:tc>
          <w:tcPr>
            <w:tcW w:w="2165" w:type="dxa"/>
            <w:gridSpan w:val="3"/>
            <w:shd w:val="clear" w:color="auto" w:fill="auto"/>
            <w:vAlign w:val="center"/>
          </w:tcPr>
          <w:p>
            <w:pPr>
              <w:jc w:val="center"/>
              <w:rPr>
                <w:rFonts w:ascii="宋体" w:hAnsi="宋体"/>
              </w:rPr>
            </w:pPr>
            <w:r>
              <w:rPr>
                <w:rFonts w:hint="eastAsia" w:ascii="宋体" w:hAnsi="宋体"/>
                <w:color w:val="000000"/>
                <w:kern w:val="0"/>
                <w:sz w:val="18"/>
                <w:szCs w:val="18"/>
              </w:rPr>
              <w:t>√</w:t>
            </w:r>
          </w:p>
        </w:tc>
        <w:tc>
          <w:tcPr>
            <w:tcW w:w="3300" w:type="dxa"/>
            <w:gridSpan w:val="3"/>
            <w:shd w:val="clear" w:color="auto" w:fill="auto"/>
            <w:vAlign w:val="center"/>
          </w:tcPr>
          <w:p>
            <w:pPr>
              <w:jc w:val="center"/>
              <w:rPr>
                <w:rFonts w:ascii="宋体" w:hAnsi="宋体"/>
              </w:rPr>
            </w:pP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部门（单位）名称</w:t>
            </w:r>
          </w:p>
        </w:tc>
        <w:tc>
          <w:tcPr>
            <w:tcW w:w="4394" w:type="dxa"/>
            <w:gridSpan w:val="6"/>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资阳市雁江区航务管理处</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预算单位编码</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191001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07"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预算执行情况</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947"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执行额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21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   计</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3.2</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r>
              <w:rPr>
                <w:rFonts w:ascii="宋体" w:hAnsi="宋体"/>
                <w:color w:val="000000"/>
                <w:kern w:val="0"/>
                <w:sz w:val="18"/>
                <w:szCs w:val="18"/>
              </w:rPr>
              <w:t>0</w:t>
            </w:r>
          </w:p>
        </w:tc>
        <w:tc>
          <w:tcPr>
            <w:tcW w:w="121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w:t>
            </w:r>
            <w:r>
              <w:rPr>
                <w:rFonts w:ascii="宋体" w:hAnsi="宋体"/>
                <w:color w:val="000000"/>
                <w:kern w:val="0"/>
                <w:sz w:val="18"/>
                <w:szCs w:val="18"/>
              </w:rPr>
              <w:t>3.2</w:t>
            </w:r>
          </w:p>
        </w:tc>
        <w:tc>
          <w:tcPr>
            <w:tcW w:w="1484"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8.35</w:t>
            </w:r>
            <w:r>
              <w:rPr>
                <w:rFonts w:hint="eastAsia" w:ascii="宋体" w:hAnsi="宋体"/>
                <w:color w:val="000000"/>
                <w:kern w:val="0"/>
                <w:sz w:val="18"/>
                <w:szCs w:val="18"/>
              </w:rPr>
              <w:t>%</w:t>
            </w:r>
          </w:p>
        </w:tc>
        <w:tc>
          <w:tcPr>
            <w:tcW w:w="1816"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3.2</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r>
              <w:rPr>
                <w:rFonts w:ascii="宋体" w:hAnsi="宋体"/>
                <w:color w:val="000000"/>
                <w:kern w:val="0"/>
                <w:sz w:val="18"/>
                <w:szCs w:val="18"/>
              </w:rPr>
              <w:t>0</w:t>
            </w:r>
          </w:p>
        </w:tc>
        <w:tc>
          <w:tcPr>
            <w:tcW w:w="121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w:t>
            </w:r>
            <w:r>
              <w:rPr>
                <w:rFonts w:ascii="宋体" w:hAnsi="宋体"/>
                <w:color w:val="000000"/>
                <w:kern w:val="0"/>
                <w:sz w:val="18"/>
                <w:szCs w:val="18"/>
              </w:rPr>
              <w:t>3.2</w:t>
            </w:r>
          </w:p>
        </w:tc>
        <w:tc>
          <w:tcPr>
            <w:tcW w:w="1484"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8.35</w:t>
            </w:r>
            <w:r>
              <w:rPr>
                <w:rFonts w:hint="eastAsia" w:ascii="宋体" w:hAnsi="宋体"/>
                <w:color w:val="000000"/>
                <w:kern w:val="0"/>
                <w:sz w:val="18"/>
                <w:szCs w:val="18"/>
              </w:rPr>
              <w:t>%</w:t>
            </w:r>
          </w:p>
        </w:tc>
        <w:tc>
          <w:tcPr>
            <w:tcW w:w="1816"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其他资金</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13"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财政拨款结构</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合计</w:t>
            </w:r>
          </w:p>
        </w:tc>
        <w:tc>
          <w:tcPr>
            <w:tcW w:w="947"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一般公共预算安排</w:t>
            </w:r>
          </w:p>
        </w:tc>
        <w:tc>
          <w:tcPr>
            <w:tcW w:w="121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政府性基金预算安排</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国有资本经营预算安排</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预算额</w:t>
            </w:r>
          </w:p>
          <w:p>
            <w:pPr>
              <w:widowControl/>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3.2</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3.2</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执行额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r>
              <w:rPr>
                <w:rFonts w:ascii="宋体" w:hAnsi="宋体"/>
                <w:color w:val="000000"/>
                <w:kern w:val="0"/>
                <w:sz w:val="18"/>
                <w:szCs w:val="18"/>
              </w:rPr>
              <w:t>0</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2</w:t>
            </w:r>
            <w:r>
              <w:rPr>
                <w:rFonts w:ascii="宋体" w:hAnsi="宋体"/>
                <w:color w:val="000000"/>
                <w:kern w:val="0"/>
                <w:sz w:val="18"/>
                <w:szCs w:val="18"/>
              </w:rPr>
              <w:t>0</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w:t>
            </w:r>
            <w:r>
              <w:rPr>
                <w:rFonts w:ascii="宋体" w:hAnsi="宋体"/>
                <w:color w:val="000000"/>
                <w:kern w:val="0"/>
                <w:sz w:val="18"/>
                <w:szCs w:val="18"/>
              </w:rPr>
              <w:t>3.2</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4</w:t>
            </w:r>
            <w:r>
              <w:rPr>
                <w:rFonts w:ascii="宋体" w:hAnsi="宋体"/>
                <w:color w:val="000000"/>
                <w:kern w:val="0"/>
                <w:sz w:val="18"/>
                <w:szCs w:val="18"/>
              </w:rPr>
              <w:t>3.2</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8.35</w:t>
            </w:r>
            <w:r>
              <w:rPr>
                <w:rFonts w:hint="eastAsia" w:ascii="宋体" w:hAnsi="宋体"/>
                <w:color w:val="000000"/>
                <w:kern w:val="0"/>
                <w:sz w:val="18"/>
                <w:szCs w:val="18"/>
              </w:rPr>
              <w:t>%</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8.35</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37"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c>
          <w:tcPr>
            <w:tcW w:w="1084"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24"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年度总体目标</w:t>
            </w:r>
          </w:p>
        </w:tc>
        <w:tc>
          <w:tcPr>
            <w:tcW w:w="222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预算总体目标执行结果</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目标1:</w:t>
            </w:r>
            <w:r>
              <w:rPr>
                <w:rFonts w:hint="eastAsia"/>
              </w:rPr>
              <w:t xml:space="preserve"> </w:t>
            </w:r>
            <w:r>
              <w:rPr>
                <w:rFonts w:hint="eastAsia" w:ascii="宋体" w:hAnsi="宋体"/>
                <w:color w:val="000000"/>
                <w:kern w:val="0"/>
                <w:sz w:val="18"/>
                <w:szCs w:val="18"/>
              </w:rPr>
              <w:t>修复全区受损码头</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已完成大部分码头修复工作。</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目标2:</w:t>
            </w:r>
            <w:r>
              <w:rPr>
                <w:rFonts w:hint="eastAsia"/>
              </w:rPr>
              <w:t xml:space="preserve"> </w:t>
            </w:r>
            <w:r>
              <w:rPr>
                <w:rFonts w:hint="eastAsia" w:ascii="宋体" w:hAnsi="宋体"/>
                <w:color w:val="000000"/>
                <w:kern w:val="0"/>
                <w:sz w:val="18"/>
                <w:szCs w:val="18"/>
              </w:rPr>
              <w:t>保障群众出行安全，提升水路运输服务质量。</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保障了群众的正常出行。</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年度绩</w:t>
            </w:r>
          </w:p>
          <w:p>
            <w:pPr>
              <w:widowControl/>
              <w:jc w:val="center"/>
              <w:rPr>
                <w:rFonts w:ascii="宋体" w:hAnsi="宋体"/>
                <w:color w:val="000000"/>
                <w:kern w:val="0"/>
                <w:sz w:val="18"/>
                <w:szCs w:val="18"/>
              </w:rPr>
            </w:pPr>
            <w:r>
              <w:rPr>
                <w:rFonts w:ascii="宋体" w:hAnsi="宋体"/>
                <w:color w:val="000000"/>
                <w:kern w:val="0"/>
                <w:sz w:val="18"/>
                <w:szCs w:val="18"/>
              </w:rPr>
              <w:t>效指标</w:t>
            </w: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二级指标</w:t>
            </w:r>
          </w:p>
        </w:tc>
        <w:tc>
          <w:tcPr>
            <w:tcW w:w="809"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三级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356"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34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预算指标值执行结果</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962"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完成</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数量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覆盖经调研评估后，需修复的所有的水毁码头。</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覆盖经调研评估后，需修复的所有的水毁码头。</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质量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达到安全使用标准，能够保障人民群众的正常出行，确保不出现安全隐患。</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达到安全使用标准，能够保障人民群众的正常出行，确保不出现安全隐患。</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时效</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在明年汛期前完成水毁修复工作。</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在明年汛期前完成水毁修复工作。</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shd w:val="clear" w:color="auto" w:fill="auto"/>
            <w:vAlign w:val="center"/>
          </w:tcPr>
          <w:p>
            <w:pPr>
              <w:jc w:val="center"/>
              <w:rPr>
                <w:rFonts w:ascii="宋体" w:hAnsi="宋体"/>
                <w:color w:val="000000"/>
                <w:kern w:val="0"/>
                <w:sz w:val="18"/>
                <w:szCs w:val="18"/>
              </w:rPr>
            </w:pPr>
            <w:r>
              <w:rPr>
                <w:rFonts w:ascii="宋体" w:hAnsi="宋体"/>
                <w:color w:val="000000"/>
                <w:kern w:val="0"/>
                <w:sz w:val="18"/>
                <w:szCs w:val="18"/>
              </w:rPr>
              <w:t>年度绩效指标</w:t>
            </w: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效益</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经济效益指标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保障全区公益性渡口正常运转。</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保障全区公益性渡口正常运转。</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社会效益指标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基本公共服务水平和公共安全水平有明显提升。</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基本公共服务水平和公共安全水平有明显提升。</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提升群众出行安全感</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提升群众出行安全感</w:t>
            </w:r>
          </w:p>
        </w:tc>
        <w:tc>
          <w:tcPr>
            <w:tcW w:w="1962" w:type="dxa"/>
            <w:gridSpan w:val="3"/>
            <w:shd w:val="clear" w:color="auto" w:fill="auto"/>
            <w:vAlign w:val="center"/>
          </w:tcPr>
          <w:p>
            <w:pPr>
              <w:widowControl/>
              <w:jc w:val="left"/>
              <w:rPr>
                <w:rFonts w:ascii="宋体" w:hAnsi="宋体"/>
                <w:color w:val="000000"/>
                <w:kern w:val="0"/>
                <w:sz w:val="18"/>
                <w:szCs w:val="18"/>
              </w:rPr>
            </w:pPr>
          </w:p>
        </w:tc>
      </w:tr>
    </w:tbl>
    <w:p>
      <w:pPr>
        <w:spacing w:line="620" w:lineRule="exact"/>
        <w:jc w:val="center"/>
        <w:rPr>
          <w:rFonts w:ascii="宋体" w:hAnsi="宋体" w:eastAsia="方正小标宋简体"/>
          <w:color w:val="000000"/>
          <w:spacing w:val="-12"/>
          <w:kern w:val="0"/>
          <w:sz w:val="40"/>
          <w:szCs w:val="40"/>
        </w:rPr>
      </w:pPr>
      <w:r>
        <w:rPr>
          <w:rFonts w:ascii="宋体" w:hAnsi="宋体" w:eastAsia="方正小标宋简体"/>
          <w:color w:val="000000"/>
          <w:spacing w:val="-12"/>
          <w:kern w:val="0"/>
          <w:sz w:val="40"/>
          <w:szCs w:val="40"/>
        </w:rPr>
        <w:t>2020年度</w:t>
      </w:r>
      <w:r>
        <w:rPr>
          <w:rFonts w:hint="eastAsia" w:ascii="宋体" w:hAnsi="宋体" w:eastAsia="方正小标宋简体"/>
          <w:color w:val="000000"/>
          <w:spacing w:val="-12"/>
          <w:kern w:val="0"/>
          <w:sz w:val="40"/>
          <w:szCs w:val="40"/>
        </w:rPr>
        <w:t>雁江区</w:t>
      </w:r>
      <w:r>
        <w:rPr>
          <w:rFonts w:ascii="宋体" w:hAnsi="宋体" w:eastAsia="方正小标宋简体"/>
          <w:color w:val="000000"/>
          <w:spacing w:val="-12"/>
          <w:kern w:val="0"/>
          <w:sz w:val="40"/>
          <w:szCs w:val="40"/>
        </w:rPr>
        <w:t>项目支出绩效目标完成情况表</w:t>
      </w:r>
    </w:p>
    <w:p>
      <w:pPr>
        <w:pStyle w:val="2"/>
        <w:rPr>
          <w:rFonts w:ascii="宋体" w:hAnsi="宋体"/>
        </w:rPr>
      </w:pPr>
    </w:p>
    <w:tbl>
      <w:tblPr>
        <w:tblStyle w:val="1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8"/>
        <w:gridCol w:w="337"/>
        <w:gridCol w:w="1084"/>
        <w:gridCol w:w="809"/>
        <w:gridCol w:w="138"/>
        <w:gridCol w:w="1218"/>
        <w:gridCol w:w="1348"/>
        <w:gridCol w:w="136"/>
        <w:gridCol w:w="181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名称</w:t>
            </w:r>
          </w:p>
        </w:tc>
        <w:tc>
          <w:tcPr>
            <w:tcW w:w="7694" w:type="dxa"/>
            <w:gridSpan w:val="9"/>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成品油价格</w:t>
            </w:r>
            <w:r>
              <w:rPr>
                <w:rFonts w:ascii="宋体" w:hAnsi="宋体"/>
                <w:color w:val="000000"/>
                <w:kern w:val="0"/>
                <w:sz w:val="18"/>
                <w:szCs w:val="18"/>
              </w:rPr>
              <w:t>改革财政补贴清算资金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类型</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产业发展</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民生</w:t>
            </w:r>
          </w:p>
          <w:p>
            <w:pPr>
              <w:widowControl/>
              <w:jc w:val="center"/>
              <w:rPr>
                <w:rFonts w:ascii="宋体" w:hAnsi="宋体"/>
                <w:color w:val="000000"/>
                <w:kern w:val="0"/>
                <w:sz w:val="18"/>
                <w:szCs w:val="18"/>
              </w:rPr>
            </w:pPr>
            <w:r>
              <w:rPr>
                <w:rFonts w:ascii="宋体" w:hAnsi="宋体"/>
                <w:color w:val="000000"/>
                <w:kern w:val="0"/>
                <w:sz w:val="18"/>
                <w:szCs w:val="18"/>
              </w:rPr>
              <w:t>保障</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基础设施</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8" w:hRule="atLeast"/>
        </w:trPr>
        <w:tc>
          <w:tcPr>
            <w:tcW w:w="846" w:type="dxa"/>
            <w:vMerge w:val="continue"/>
            <w:vAlign w:val="center"/>
          </w:tcPr>
          <w:p>
            <w:pPr>
              <w:widowControl/>
              <w:jc w:val="center"/>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1084" w:type="dxa"/>
            <w:shd w:val="clear" w:color="auto" w:fill="auto"/>
            <w:vAlign w:val="center"/>
          </w:tcPr>
          <w:p>
            <w:pPr>
              <w:jc w:val="center"/>
              <w:rPr>
                <w:rFonts w:ascii="宋体" w:hAnsi="宋体"/>
              </w:rPr>
            </w:pPr>
            <w:r>
              <w:rPr>
                <w:rFonts w:ascii="宋体" w:hAnsi="宋体"/>
                <w:color w:val="000000"/>
                <w:kern w:val="0"/>
                <w:sz w:val="18"/>
                <w:szCs w:val="18"/>
              </w:rPr>
              <w:t>□</w:t>
            </w:r>
          </w:p>
        </w:tc>
        <w:tc>
          <w:tcPr>
            <w:tcW w:w="2165" w:type="dxa"/>
            <w:gridSpan w:val="3"/>
            <w:shd w:val="clear" w:color="auto" w:fill="auto"/>
            <w:vAlign w:val="center"/>
          </w:tcPr>
          <w:p>
            <w:pPr>
              <w:jc w:val="center"/>
              <w:rPr>
                <w:rFonts w:ascii="宋体" w:hAnsi="宋体"/>
              </w:rPr>
            </w:pPr>
            <w:r>
              <w:rPr>
                <w:rFonts w:ascii="宋体" w:hAnsi="宋体"/>
                <w:color w:val="000000"/>
                <w:kern w:val="0"/>
                <w:sz w:val="18"/>
                <w:szCs w:val="18"/>
              </w:rPr>
              <w:t>□</w:t>
            </w:r>
          </w:p>
        </w:tc>
        <w:tc>
          <w:tcPr>
            <w:tcW w:w="3300" w:type="dxa"/>
            <w:gridSpan w:val="3"/>
            <w:shd w:val="clear" w:color="auto" w:fill="auto"/>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部门（单位）名称</w:t>
            </w:r>
          </w:p>
        </w:tc>
        <w:tc>
          <w:tcPr>
            <w:tcW w:w="4394" w:type="dxa"/>
            <w:gridSpan w:val="6"/>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资阳市雁江区航务管理处</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预算单位编码</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191001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07"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预算执行情况</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947"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执行额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21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   计</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55.67</w:t>
            </w:r>
          </w:p>
        </w:tc>
        <w:tc>
          <w:tcPr>
            <w:tcW w:w="947" w:type="dxa"/>
            <w:gridSpan w:val="2"/>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9.966</w:t>
            </w:r>
          </w:p>
        </w:tc>
        <w:tc>
          <w:tcPr>
            <w:tcW w:w="121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5.704</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28.21</w:t>
            </w:r>
            <w:r>
              <w:rPr>
                <w:rFonts w:hint="eastAsia" w:ascii="宋体" w:hAnsi="宋体"/>
                <w:color w:val="000000"/>
                <w:kern w:val="0"/>
                <w:sz w:val="18"/>
                <w:szCs w:val="18"/>
              </w:rPr>
              <w:t>%</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其他资金</w:t>
            </w:r>
          </w:p>
        </w:tc>
        <w:tc>
          <w:tcPr>
            <w:tcW w:w="1084"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947"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13"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财政拨款结构</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合计</w:t>
            </w:r>
          </w:p>
        </w:tc>
        <w:tc>
          <w:tcPr>
            <w:tcW w:w="947"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一般公共预算安排</w:t>
            </w:r>
          </w:p>
        </w:tc>
        <w:tc>
          <w:tcPr>
            <w:tcW w:w="121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政府性基金预算安排</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国有资本经营预算安排</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55.67</w:t>
            </w:r>
          </w:p>
        </w:tc>
        <w:tc>
          <w:tcPr>
            <w:tcW w:w="947"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55.67</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执行额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9.966</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9.966</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5.704</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5.704</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28.21%</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28.21%</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-76.49%</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-76.49%</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24"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年度总体目标</w:t>
            </w:r>
          </w:p>
        </w:tc>
        <w:tc>
          <w:tcPr>
            <w:tcW w:w="222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预算总体目标执行结果</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目标1:</w:t>
            </w:r>
            <w:r>
              <w:rPr>
                <w:rFonts w:hint="eastAsia"/>
              </w:rPr>
              <w:t xml:space="preserve"> </w:t>
            </w:r>
            <w:r>
              <w:rPr>
                <w:rFonts w:hint="eastAsia" w:ascii="宋体" w:hAnsi="宋体"/>
                <w:color w:val="000000"/>
                <w:kern w:val="0"/>
                <w:sz w:val="18"/>
                <w:szCs w:val="18"/>
              </w:rPr>
              <w:t>提升</w:t>
            </w:r>
            <w:r>
              <w:rPr>
                <w:rFonts w:ascii="宋体" w:hAnsi="宋体"/>
                <w:color w:val="000000"/>
                <w:kern w:val="0"/>
                <w:sz w:val="18"/>
                <w:szCs w:val="18"/>
              </w:rPr>
              <w:t>水路运输服务水平。</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基础设施</w:t>
            </w:r>
            <w:r>
              <w:rPr>
                <w:rFonts w:ascii="宋体" w:hAnsi="宋体"/>
                <w:color w:val="000000"/>
                <w:kern w:val="0"/>
                <w:sz w:val="18"/>
                <w:szCs w:val="18"/>
              </w:rPr>
              <w:t>改善，维护老旧船舶。</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目标2:</w:t>
            </w:r>
            <w:r>
              <w:rPr>
                <w:rFonts w:hint="eastAsia"/>
              </w:rPr>
              <w:t xml:space="preserve"> </w:t>
            </w:r>
            <w:r>
              <w:rPr>
                <w:rFonts w:hint="eastAsia" w:ascii="宋体" w:hAnsi="宋体"/>
                <w:color w:val="000000"/>
                <w:kern w:val="0"/>
                <w:sz w:val="18"/>
                <w:szCs w:val="18"/>
              </w:rPr>
              <w:t>规范资金使用</w:t>
            </w:r>
            <w:r>
              <w:rPr>
                <w:rFonts w:ascii="宋体" w:hAnsi="宋体"/>
                <w:color w:val="000000"/>
                <w:kern w:val="0"/>
                <w:sz w:val="18"/>
                <w:szCs w:val="18"/>
              </w:rPr>
              <w:t>。</w:t>
            </w:r>
          </w:p>
        </w:tc>
        <w:tc>
          <w:tcPr>
            <w:tcW w:w="2165" w:type="dxa"/>
            <w:gridSpan w:val="3"/>
            <w:shd w:val="clear" w:color="auto" w:fill="auto"/>
            <w:vAlign w:val="center"/>
          </w:tcPr>
          <w:p>
            <w:pPr>
              <w:widowControl/>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按照上级交通运输部门要求，根据船舶功率对资金进行分配，并将分配计算结果进行公示，请船舶船主确认签字后，对按要求压减后的资金全额发放。</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年度绩</w:t>
            </w:r>
          </w:p>
          <w:p>
            <w:pPr>
              <w:widowControl/>
              <w:jc w:val="center"/>
              <w:rPr>
                <w:rFonts w:ascii="宋体" w:hAnsi="宋体"/>
                <w:color w:val="000000"/>
                <w:kern w:val="0"/>
                <w:sz w:val="18"/>
                <w:szCs w:val="18"/>
              </w:rPr>
            </w:pPr>
            <w:r>
              <w:rPr>
                <w:rFonts w:ascii="宋体" w:hAnsi="宋体"/>
                <w:color w:val="000000"/>
                <w:kern w:val="0"/>
                <w:sz w:val="18"/>
                <w:szCs w:val="18"/>
              </w:rPr>
              <w:t>效指标</w:t>
            </w: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二级指标</w:t>
            </w:r>
          </w:p>
        </w:tc>
        <w:tc>
          <w:tcPr>
            <w:tcW w:w="809"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三级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356"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34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预算指标值执行结果</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962"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完成</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数量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覆盖全区所有公益性渡口渡船。</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覆盖全区所有公益性渡口渡船。</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质量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确保资金使用合规率达到100%。</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资金使用合规率达到100%。</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时效</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按照要求及时发放</w:t>
            </w:r>
            <w:r>
              <w:rPr>
                <w:rFonts w:ascii="宋体" w:hAnsi="宋体"/>
                <w:color w:val="000000"/>
                <w:kern w:val="0"/>
                <w:sz w:val="18"/>
                <w:szCs w:val="18"/>
              </w:rPr>
              <w:t>资金</w:t>
            </w:r>
            <w:r>
              <w:rPr>
                <w:rFonts w:hint="eastAsia" w:ascii="宋体" w:hAnsi="宋体"/>
                <w:color w:val="000000"/>
                <w:kern w:val="0"/>
                <w:sz w:val="18"/>
                <w:szCs w:val="18"/>
              </w:rPr>
              <w:t>。</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按照要求及时发放</w:t>
            </w:r>
            <w:r>
              <w:rPr>
                <w:rFonts w:ascii="宋体" w:hAnsi="宋体"/>
                <w:color w:val="000000"/>
                <w:kern w:val="0"/>
                <w:sz w:val="18"/>
                <w:szCs w:val="18"/>
              </w:rPr>
              <w:t>资金</w:t>
            </w:r>
            <w:r>
              <w:rPr>
                <w:rFonts w:hint="eastAsia" w:ascii="宋体" w:hAnsi="宋体"/>
                <w:color w:val="000000"/>
                <w:kern w:val="0"/>
                <w:sz w:val="18"/>
                <w:szCs w:val="18"/>
              </w:rPr>
              <w:t>。</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shd w:val="clear" w:color="auto" w:fill="auto"/>
            <w:vAlign w:val="center"/>
          </w:tcPr>
          <w:p>
            <w:pPr>
              <w:jc w:val="center"/>
              <w:rPr>
                <w:rFonts w:ascii="宋体" w:hAnsi="宋体"/>
                <w:color w:val="000000"/>
                <w:kern w:val="0"/>
                <w:sz w:val="18"/>
                <w:szCs w:val="18"/>
              </w:rPr>
            </w:pPr>
            <w:r>
              <w:rPr>
                <w:rFonts w:ascii="宋体" w:hAnsi="宋体"/>
                <w:color w:val="000000"/>
                <w:kern w:val="0"/>
                <w:sz w:val="18"/>
                <w:szCs w:val="18"/>
              </w:rPr>
              <w:t>年度绩效指标</w:t>
            </w: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效益</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经济效益指标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对水路运输发展起到支持作用。</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对水路运输发展起到支持作用。</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社会效益指标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基本公共服务水平和公共安全水平有明显提升。</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提升群众</w:t>
            </w:r>
            <w:r>
              <w:rPr>
                <w:rFonts w:ascii="宋体" w:hAnsi="宋体"/>
                <w:color w:val="000000"/>
                <w:kern w:val="0"/>
                <w:sz w:val="18"/>
                <w:szCs w:val="18"/>
              </w:rPr>
              <w:t>对水路运输服务的满意度。</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提升群众</w:t>
            </w:r>
            <w:r>
              <w:rPr>
                <w:rFonts w:ascii="宋体" w:hAnsi="宋体"/>
                <w:color w:val="000000"/>
                <w:kern w:val="0"/>
                <w:sz w:val="18"/>
                <w:szCs w:val="18"/>
              </w:rPr>
              <w:t>对水路运输服务的满意度。</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bl>
    <w:p>
      <w:pPr>
        <w:spacing w:line="620" w:lineRule="exact"/>
        <w:jc w:val="center"/>
        <w:rPr>
          <w:rFonts w:ascii="宋体" w:hAnsi="宋体" w:eastAsia="方正小标宋简体"/>
          <w:color w:val="000000"/>
          <w:spacing w:val="-12"/>
          <w:kern w:val="0"/>
          <w:sz w:val="40"/>
          <w:szCs w:val="40"/>
        </w:rPr>
      </w:pPr>
      <w:r>
        <w:rPr>
          <w:rFonts w:ascii="宋体" w:hAnsi="宋体" w:eastAsia="方正小标宋简体"/>
          <w:color w:val="000000"/>
          <w:spacing w:val="-12"/>
          <w:kern w:val="0"/>
          <w:sz w:val="40"/>
          <w:szCs w:val="40"/>
        </w:rPr>
        <w:t>2020年度</w:t>
      </w:r>
      <w:r>
        <w:rPr>
          <w:rFonts w:hint="eastAsia" w:ascii="宋体" w:hAnsi="宋体" w:eastAsia="方正小标宋简体"/>
          <w:color w:val="000000"/>
          <w:spacing w:val="-12"/>
          <w:kern w:val="0"/>
          <w:sz w:val="40"/>
          <w:szCs w:val="40"/>
        </w:rPr>
        <w:t>雁江区</w:t>
      </w:r>
      <w:r>
        <w:rPr>
          <w:rFonts w:ascii="宋体" w:hAnsi="宋体" w:eastAsia="方正小标宋简体"/>
          <w:color w:val="000000"/>
          <w:spacing w:val="-12"/>
          <w:kern w:val="0"/>
          <w:sz w:val="40"/>
          <w:szCs w:val="40"/>
        </w:rPr>
        <w:t>项目支出绩效目标完成情况表</w:t>
      </w:r>
    </w:p>
    <w:p>
      <w:pPr>
        <w:pStyle w:val="2"/>
        <w:rPr>
          <w:rFonts w:ascii="宋体" w:hAnsi="宋体"/>
        </w:rPr>
      </w:pPr>
    </w:p>
    <w:tbl>
      <w:tblPr>
        <w:tblStyle w:val="1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8"/>
        <w:gridCol w:w="337"/>
        <w:gridCol w:w="1084"/>
        <w:gridCol w:w="809"/>
        <w:gridCol w:w="138"/>
        <w:gridCol w:w="1218"/>
        <w:gridCol w:w="1348"/>
        <w:gridCol w:w="136"/>
        <w:gridCol w:w="181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名称</w:t>
            </w:r>
          </w:p>
        </w:tc>
        <w:tc>
          <w:tcPr>
            <w:tcW w:w="7694" w:type="dxa"/>
            <w:gridSpan w:val="9"/>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海事救援船舶建设补助资金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类型</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产业发展</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民生</w:t>
            </w:r>
          </w:p>
          <w:p>
            <w:pPr>
              <w:widowControl/>
              <w:jc w:val="center"/>
              <w:rPr>
                <w:rFonts w:ascii="宋体" w:hAnsi="宋体"/>
                <w:color w:val="000000"/>
                <w:kern w:val="0"/>
                <w:sz w:val="18"/>
                <w:szCs w:val="18"/>
              </w:rPr>
            </w:pPr>
            <w:r>
              <w:rPr>
                <w:rFonts w:ascii="宋体" w:hAnsi="宋体"/>
                <w:color w:val="000000"/>
                <w:kern w:val="0"/>
                <w:sz w:val="18"/>
                <w:szCs w:val="18"/>
              </w:rPr>
              <w:t>保障</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基础设施</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8" w:hRule="atLeast"/>
        </w:trPr>
        <w:tc>
          <w:tcPr>
            <w:tcW w:w="846" w:type="dxa"/>
            <w:vMerge w:val="continue"/>
            <w:vAlign w:val="center"/>
          </w:tcPr>
          <w:p>
            <w:pPr>
              <w:widowControl/>
              <w:jc w:val="center"/>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084" w:type="dxa"/>
            <w:shd w:val="clear" w:color="auto" w:fill="auto"/>
            <w:vAlign w:val="center"/>
          </w:tcPr>
          <w:p>
            <w:pPr>
              <w:jc w:val="center"/>
              <w:rPr>
                <w:rFonts w:ascii="宋体" w:hAnsi="宋体"/>
              </w:rPr>
            </w:pPr>
            <w:r>
              <w:rPr>
                <w:rFonts w:ascii="宋体" w:hAnsi="宋体"/>
                <w:color w:val="000000"/>
                <w:kern w:val="0"/>
                <w:sz w:val="18"/>
                <w:szCs w:val="18"/>
              </w:rPr>
              <w:t>□</w:t>
            </w:r>
          </w:p>
        </w:tc>
        <w:tc>
          <w:tcPr>
            <w:tcW w:w="2165" w:type="dxa"/>
            <w:gridSpan w:val="3"/>
            <w:shd w:val="clear" w:color="auto" w:fill="auto"/>
            <w:vAlign w:val="center"/>
          </w:tcPr>
          <w:p>
            <w:pPr>
              <w:jc w:val="center"/>
              <w:rPr>
                <w:rFonts w:ascii="宋体" w:hAnsi="宋体"/>
              </w:rPr>
            </w:pPr>
            <w:r>
              <w:rPr>
                <w:rFonts w:hint="eastAsia" w:ascii="宋体" w:hAnsi="宋体"/>
                <w:color w:val="000000"/>
                <w:kern w:val="0"/>
                <w:sz w:val="18"/>
                <w:szCs w:val="18"/>
              </w:rPr>
              <w:t>√</w:t>
            </w:r>
          </w:p>
        </w:tc>
        <w:tc>
          <w:tcPr>
            <w:tcW w:w="3300" w:type="dxa"/>
            <w:gridSpan w:val="3"/>
            <w:shd w:val="clear" w:color="auto" w:fill="auto"/>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部门（单位）名称</w:t>
            </w:r>
          </w:p>
        </w:tc>
        <w:tc>
          <w:tcPr>
            <w:tcW w:w="4394" w:type="dxa"/>
            <w:gridSpan w:val="6"/>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资阳市雁江区航务管理处</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预算单位编码</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191001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07"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预算执行情况</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947"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执行额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21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   计</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83.09</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20</w:t>
            </w:r>
          </w:p>
        </w:tc>
        <w:tc>
          <w:tcPr>
            <w:tcW w:w="1218"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3.09</w:t>
            </w:r>
          </w:p>
        </w:tc>
        <w:tc>
          <w:tcPr>
            <w:tcW w:w="1484"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4.46</w:t>
            </w:r>
            <w:r>
              <w:rPr>
                <w:rFonts w:hint="eastAsia" w:ascii="宋体" w:hAnsi="宋体"/>
                <w:color w:val="000000"/>
                <w:kern w:val="0"/>
                <w:sz w:val="18"/>
                <w:szCs w:val="18"/>
              </w:rPr>
              <w:t>%</w:t>
            </w:r>
          </w:p>
        </w:tc>
        <w:tc>
          <w:tcPr>
            <w:tcW w:w="1816" w:type="dxa"/>
            <w:shd w:val="clear" w:color="auto" w:fill="auto"/>
            <w:vAlign w:val="center"/>
          </w:tcPr>
          <w:p>
            <w:pPr>
              <w:widowControl/>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83.09</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20</w:t>
            </w:r>
          </w:p>
        </w:tc>
        <w:tc>
          <w:tcPr>
            <w:tcW w:w="1218"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3.09</w:t>
            </w:r>
          </w:p>
        </w:tc>
        <w:tc>
          <w:tcPr>
            <w:tcW w:w="1484"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4.46</w:t>
            </w:r>
            <w:r>
              <w:rPr>
                <w:rFonts w:hint="eastAsia" w:ascii="宋体" w:hAnsi="宋体"/>
                <w:color w:val="000000"/>
                <w:kern w:val="0"/>
                <w:sz w:val="18"/>
                <w:szCs w:val="18"/>
              </w:rPr>
              <w:t>%</w:t>
            </w:r>
          </w:p>
        </w:tc>
        <w:tc>
          <w:tcPr>
            <w:tcW w:w="1816"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其他资金</w:t>
            </w:r>
          </w:p>
        </w:tc>
        <w:tc>
          <w:tcPr>
            <w:tcW w:w="1084" w:type="dxa"/>
            <w:shd w:val="clear" w:color="auto" w:fill="auto"/>
            <w:vAlign w:val="center"/>
          </w:tcPr>
          <w:p>
            <w:pPr>
              <w:widowControl/>
              <w:jc w:val="center"/>
              <w:rPr>
                <w:rFonts w:ascii="宋体" w:hAnsi="宋体"/>
                <w:color w:val="000000"/>
                <w:kern w:val="0"/>
                <w:sz w:val="18"/>
                <w:szCs w:val="18"/>
              </w:rPr>
            </w:pPr>
          </w:p>
        </w:tc>
        <w:tc>
          <w:tcPr>
            <w:tcW w:w="947" w:type="dxa"/>
            <w:gridSpan w:val="2"/>
            <w:shd w:val="clear" w:color="auto" w:fill="auto"/>
            <w:vAlign w:val="center"/>
          </w:tcPr>
          <w:p>
            <w:pPr>
              <w:widowControl/>
              <w:jc w:val="center"/>
              <w:rPr>
                <w:rFonts w:ascii="宋体" w:hAnsi="宋体"/>
                <w:color w:val="000000"/>
                <w:kern w:val="0"/>
                <w:sz w:val="18"/>
                <w:szCs w:val="18"/>
              </w:rPr>
            </w:pPr>
          </w:p>
        </w:tc>
        <w:tc>
          <w:tcPr>
            <w:tcW w:w="1218" w:type="dxa"/>
            <w:shd w:val="clear" w:color="auto" w:fill="auto"/>
            <w:vAlign w:val="center"/>
          </w:tcPr>
          <w:p>
            <w:pPr>
              <w:widowControl/>
              <w:jc w:val="center"/>
              <w:rPr>
                <w:rFonts w:ascii="宋体" w:hAnsi="宋体"/>
                <w:color w:val="000000"/>
                <w:kern w:val="0"/>
                <w:sz w:val="18"/>
                <w:szCs w:val="18"/>
              </w:rPr>
            </w:pPr>
          </w:p>
        </w:tc>
        <w:tc>
          <w:tcPr>
            <w:tcW w:w="1484" w:type="dxa"/>
            <w:gridSpan w:val="2"/>
            <w:shd w:val="clear" w:color="auto" w:fill="auto"/>
            <w:vAlign w:val="center"/>
          </w:tcPr>
          <w:p>
            <w:pPr>
              <w:widowControl/>
              <w:jc w:val="center"/>
              <w:rPr>
                <w:rFonts w:ascii="宋体" w:hAnsi="宋体"/>
                <w:color w:val="000000"/>
                <w:kern w:val="0"/>
                <w:sz w:val="18"/>
                <w:szCs w:val="18"/>
              </w:rPr>
            </w:pPr>
          </w:p>
        </w:tc>
        <w:tc>
          <w:tcPr>
            <w:tcW w:w="1816" w:type="dxa"/>
            <w:shd w:val="clear" w:color="auto" w:fill="auto"/>
            <w:vAlign w:val="center"/>
          </w:tcPr>
          <w:p>
            <w:pPr>
              <w:widowControl/>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13"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财政拨款结构</w:t>
            </w: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tc>
        <w:tc>
          <w:tcPr>
            <w:tcW w:w="1084"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合计</w:t>
            </w:r>
          </w:p>
        </w:tc>
        <w:tc>
          <w:tcPr>
            <w:tcW w:w="947"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一般公共预算安排</w:t>
            </w:r>
          </w:p>
        </w:tc>
        <w:tc>
          <w:tcPr>
            <w:tcW w:w="121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政府性基金预算安排</w:t>
            </w:r>
          </w:p>
        </w:tc>
        <w:tc>
          <w:tcPr>
            <w:tcW w:w="1484"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国有资本经营预算安排</w:t>
            </w:r>
          </w:p>
        </w:tc>
        <w:tc>
          <w:tcPr>
            <w:tcW w:w="1816"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83.09</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83.09</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执行额</w:t>
            </w:r>
          </w:p>
          <w:p>
            <w:pPr>
              <w:widowControl/>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20</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r>
              <w:rPr>
                <w:rFonts w:ascii="宋体" w:hAnsi="宋体"/>
                <w:color w:val="000000"/>
                <w:kern w:val="0"/>
                <w:sz w:val="18"/>
                <w:szCs w:val="18"/>
              </w:rPr>
              <w:t>20</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当年结转结余额</w:t>
            </w:r>
            <w:r>
              <w:rPr>
                <w:rFonts w:hint="eastAsia" w:ascii="宋体" w:hAnsi="宋体"/>
                <w:color w:val="000000"/>
                <w:kern w:val="0"/>
                <w:sz w:val="18"/>
                <w:szCs w:val="18"/>
                <w:highlight w:val="none"/>
                <w:lang w:eastAsia="zh-CN"/>
              </w:rPr>
              <w:t>（</w:t>
            </w:r>
            <w:r>
              <w:rPr>
                <w:rFonts w:ascii="宋体" w:hAnsi="宋体"/>
                <w:color w:val="000000"/>
                <w:kern w:val="0"/>
                <w:sz w:val="18"/>
                <w:szCs w:val="18"/>
              </w:rPr>
              <w:t>万元</w:t>
            </w:r>
            <w:r>
              <w:rPr>
                <w:rFonts w:hint="eastAsia" w:ascii="宋体" w:hAnsi="宋体"/>
                <w:color w:val="000000"/>
                <w:kern w:val="0"/>
                <w:sz w:val="18"/>
                <w:szCs w:val="18"/>
                <w:highlight w:val="none"/>
                <w:lang w:eastAsia="zh-CN"/>
              </w:rPr>
              <w:t>）</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3.09</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w:t>
            </w:r>
            <w:r>
              <w:rPr>
                <w:rFonts w:ascii="宋体" w:hAnsi="宋体"/>
                <w:color w:val="000000"/>
                <w:kern w:val="0"/>
                <w:sz w:val="18"/>
                <w:szCs w:val="18"/>
              </w:rPr>
              <w:t>3.09</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结转结余率%</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4.46</w:t>
            </w:r>
            <w:r>
              <w:rPr>
                <w:rFonts w:hint="eastAsia" w:ascii="宋体" w:hAnsi="宋体"/>
                <w:color w:val="000000"/>
                <w:kern w:val="0"/>
                <w:sz w:val="18"/>
                <w:szCs w:val="18"/>
              </w:rPr>
              <w:t>%</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r>
              <w:rPr>
                <w:rFonts w:ascii="宋体" w:hAnsi="宋体"/>
                <w:color w:val="000000"/>
                <w:kern w:val="0"/>
                <w:sz w:val="18"/>
                <w:szCs w:val="18"/>
              </w:rPr>
              <w:t>4.46</w:t>
            </w:r>
            <w:r>
              <w:rPr>
                <w:rFonts w:hint="eastAsia" w:ascii="宋体" w:hAnsi="宋体"/>
                <w:color w:val="000000"/>
                <w:kern w:val="0"/>
                <w:sz w:val="18"/>
                <w:szCs w:val="18"/>
              </w:rPr>
              <w:t>%</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40" w:hRule="atLeast"/>
        </w:trPr>
        <w:tc>
          <w:tcPr>
            <w:tcW w:w="846" w:type="dxa"/>
            <w:vMerge w:val="continue"/>
            <w:vAlign w:val="center"/>
          </w:tcPr>
          <w:p>
            <w:pPr>
              <w:widowControl/>
              <w:jc w:val="left"/>
              <w:rPr>
                <w:rFonts w:ascii="宋体" w:hAnsi="宋体"/>
                <w:color w:val="000000"/>
                <w:kern w:val="0"/>
                <w:sz w:val="18"/>
                <w:szCs w:val="18"/>
              </w:rPr>
            </w:pPr>
          </w:p>
        </w:tc>
        <w:tc>
          <w:tcPr>
            <w:tcW w:w="1145"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结转结余变动率%</w:t>
            </w:r>
          </w:p>
        </w:tc>
        <w:tc>
          <w:tcPr>
            <w:tcW w:w="108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947"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121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484"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c>
          <w:tcPr>
            <w:tcW w:w="1816"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24"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年度总体目标</w:t>
            </w:r>
          </w:p>
        </w:tc>
        <w:tc>
          <w:tcPr>
            <w:tcW w:w="2229"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预算总体目标执行结果</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目标1:</w:t>
            </w:r>
            <w:r>
              <w:rPr>
                <w:rFonts w:hint="eastAsia"/>
              </w:rPr>
              <w:t xml:space="preserve"> </w:t>
            </w:r>
            <w:r>
              <w:rPr>
                <w:rFonts w:hint="eastAsia" w:ascii="宋体" w:hAnsi="宋体"/>
                <w:color w:val="000000"/>
                <w:kern w:val="0"/>
                <w:sz w:val="18"/>
                <w:szCs w:val="18"/>
              </w:rPr>
              <w:t>在2</w:t>
            </w:r>
            <w:r>
              <w:rPr>
                <w:rFonts w:ascii="宋体" w:hAnsi="宋体"/>
                <w:color w:val="000000"/>
                <w:kern w:val="0"/>
                <w:sz w:val="18"/>
                <w:szCs w:val="18"/>
              </w:rPr>
              <w:t>021</w:t>
            </w:r>
            <w:r>
              <w:rPr>
                <w:rFonts w:hint="eastAsia" w:ascii="宋体" w:hAnsi="宋体"/>
                <w:color w:val="000000"/>
                <w:kern w:val="0"/>
                <w:sz w:val="18"/>
                <w:szCs w:val="18"/>
              </w:rPr>
              <w:t>年汛期前完成竣工验收，2</w:t>
            </w:r>
            <w:r>
              <w:rPr>
                <w:rFonts w:ascii="宋体" w:hAnsi="宋体"/>
                <w:color w:val="000000"/>
                <w:kern w:val="0"/>
                <w:sz w:val="18"/>
                <w:szCs w:val="18"/>
              </w:rPr>
              <w:t>020</w:t>
            </w:r>
            <w:r>
              <w:rPr>
                <w:rFonts w:hint="eastAsia" w:ascii="宋体" w:hAnsi="宋体"/>
                <w:color w:val="000000"/>
                <w:kern w:val="0"/>
                <w:sz w:val="18"/>
                <w:szCs w:val="18"/>
              </w:rPr>
              <w:t>年达到下水标准。</w:t>
            </w:r>
          </w:p>
        </w:tc>
        <w:tc>
          <w:tcPr>
            <w:tcW w:w="2165"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2</w:t>
            </w:r>
            <w:r>
              <w:rPr>
                <w:rFonts w:ascii="宋体" w:hAnsi="宋体"/>
                <w:color w:val="000000"/>
                <w:kern w:val="0"/>
                <w:sz w:val="18"/>
                <w:szCs w:val="18"/>
              </w:rPr>
              <w:t>020</w:t>
            </w:r>
            <w:r>
              <w:rPr>
                <w:rFonts w:hint="eastAsia" w:ascii="宋体" w:hAnsi="宋体"/>
                <w:color w:val="000000"/>
                <w:kern w:val="0"/>
                <w:sz w:val="18"/>
                <w:szCs w:val="18"/>
              </w:rPr>
              <w:t>年达到下水标准。</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70" w:hRule="atLeast"/>
        </w:trPr>
        <w:tc>
          <w:tcPr>
            <w:tcW w:w="846" w:type="dxa"/>
            <w:vMerge w:val="continue"/>
            <w:vAlign w:val="center"/>
          </w:tcPr>
          <w:p>
            <w:pPr>
              <w:widowControl/>
              <w:jc w:val="left"/>
              <w:rPr>
                <w:rFonts w:ascii="宋体" w:hAnsi="宋体"/>
                <w:color w:val="000000"/>
                <w:kern w:val="0"/>
                <w:sz w:val="18"/>
                <w:szCs w:val="18"/>
              </w:rPr>
            </w:pPr>
          </w:p>
        </w:tc>
        <w:tc>
          <w:tcPr>
            <w:tcW w:w="2229"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目标2:</w:t>
            </w:r>
            <w:r>
              <w:rPr>
                <w:rFonts w:hint="eastAsia"/>
              </w:rPr>
              <w:t xml:space="preserve"> </w:t>
            </w:r>
            <w:r>
              <w:rPr>
                <w:rFonts w:hint="eastAsia" w:ascii="宋体" w:hAnsi="宋体"/>
                <w:color w:val="000000"/>
                <w:kern w:val="0"/>
                <w:sz w:val="18"/>
                <w:szCs w:val="18"/>
              </w:rPr>
              <w:t>符合行业救援船舶标准</w:t>
            </w:r>
          </w:p>
        </w:tc>
        <w:tc>
          <w:tcPr>
            <w:tcW w:w="2165" w:type="dxa"/>
            <w:gridSpan w:val="3"/>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符合行业救援船舶标准</w:t>
            </w:r>
          </w:p>
        </w:tc>
        <w:tc>
          <w:tcPr>
            <w:tcW w:w="3300"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46"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年度绩</w:t>
            </w:r>
          </w:p>
          <w:p>
            <w:pPr>
              <w:widowControl/>
              <w:jc w:val="center"/>
              <w:rPr>
                <w:rFonts w:ascii="宋体" w:hAnsi="宋体"/>
                <w:color w:val="000000"/>
                <w:kern w:val="0"/>
                <w:sz w:val="18"/>
                <w:szCs w:val="18"/>
              </w:rPr>
            </w:pPr>
            <w:r>
              <w:rPr>
                <w:rFonts w:ascii="宋体" w:hAnsi="宋体"/>
                <w:color w:val="000000"/>
                <w:kern w:val="0"/>
                <w:sz w:val="18"/>
                <w:szCs w:val="18"/>
              </w:rPr>
              <w:t>效指标</w:t>
            </w: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一级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二级指标</w:t>
            </w:r>
          </w:p>
        </w:tc>
        <w:tc>
          <w:tcPr>
            <w:tcW w:w="809"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三级</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356" w:type="dxa"/>
            <w:gridSpan w:val="2"/>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348" w:type="dxa"/>
            <w:shd w:val="clear" w:color="auto" w:fill="auto"/>
            <w:vAlign w:val="center"/>
          </w:tcPr>
          <w:p>
            <w:pPr>
              <w:widowControl/>
              <w:jc w:val="center"/>
              <w:rPr>
                <w:rFonts w:hint="eastAsia" w:ascii="宋体" w:hAnsi="宋体" w:eastAsia="宋体"/>
                <w:color w:val="000000"/>
                <w:kern w:val="0"/>
                <w:sz w:val="18"/>
                <w:szCs w:val="18"/>
                <w:lang w:eastAsia="zh-CN"/>
              </w:rPr>
            </w:pPr>
            <w:r>
              <w:rPr>
                <w:rFonts w:ascii="宋体" w:hAnsi="宋体"/>
                <w:color w:val="000000"/>
                <w:kern w:val="0"/>
                <w:sz w:val="18"/>
                <w:szCs w:val="18"/>
              </w:rPr>
              <w:t>预算指标值执行结果</w:t>
            </w:r>
            <w:r>
              <w:rPr>
                <w:rFonts w:hint="eastAsia" w:ascii="宋体" w:hAnsi="宋体"/>
                <w:color w:val="000000"/>
                <w:kern w:val="0"/>
                <w:sz w:val="18"/>
                <w:szCs w:val="18"/>
                <w:highlight w:val="none"/>
                <w:lang w:eastAsia="zh-CN"/>
              </w:rPr>
              <w:t>（</w:t>
            </w:r>
            <w:r>
              <w:rPr>
                <w:rFonts w:ascii="宋体" w:hAnsi="宋体"/>
                <w:color w:val="000000"/>
                <w:kern w:val="0"/>
                <w:sz w:val="18"/>
                <w:szCs w:val="18"/>
              </w:rPr>
              <w:t>包含数字及文字描述</w:t>
            </w:r>
            <w:r>
              <w:rPr>
                <w:rFonts w:hint="eastAsia" w:ascii="宋体" w:hAnsi="宋体"/>
                <w:color w:val="000000"/>
                <w:kern w:val="0"/>
                <w:sz w:val="18"/>
                <w:szCs w:val="18"/>
                <w:highlight w:val="none"/>
                <w:lang w:eastAsia="zh-CN"/>
              </w:rPr>
              <w:t>）</w:t>
            </w:r>
          </w:p>
        </w:tc>
        <w:tc>
          <w:tcPr>
            <w:tcW w:w="1962" w:type="dxa"/>
            <w:gridSpan w:val="3"/>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完成</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数量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建造一艘以救援为主要作用的海巡艇。</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已完成主体建设。</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质量</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符合行业救援船舶标准。</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经市海事局船检人员鉴定，符合行业救援船舶建造标准。</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时效</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2</w:t>
            </w:r>
            <w:r>
              <w:rPr>
                <w:rFonts w:ascii="宋体" w:hAnsi="宋体"/>
                <w:color w:val="000000"/>
                <w:kern w:val="0"/>
                <w:sz w:val="18"/>
                <w:szCs w:val="18"/>
              </w:rPr>
              <w:t>021</w:t>
            </w:r>
            <w:r>
              <w:rPr>
                <w:rFonts w:hint="eastAsia" w:ascii="宋体" w:hAnsi="宋体"/>
                <w:color w:val="000000"/>
                <w:kern w:val="0"/>
                <w:sz w:val="18"/>
                <w:szCs w:val="18"/>
              </w:rPr>
              <w:t>年汛期前完成竣工验收。</w:t>
            </w:r>
          </w:p>
        </w:tc>
        <w:tc>
          <w:tcPr>
            <w:tcW w:w="1348" w:type="dxa"/>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已完成主体建设，达到下水标准。</w:t>
            </w:r>
          </w:p>
        </w:tc>
        <w:tc>
          <w:tcPr>
            <w:tcW w:w="1962" w:type="dxa"/>
            <w:gridSpan w:val="3"/>
            <w:shd w:val="clear" w:color="auto" w:fill="auto"/>
            <w:vAlign w:val="center"/>
          </w:tcPr>
          <w:p>
            <w:pPr>
              <w:widowControl/>
              <w:jc w:val="lef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restart"/>
            <w:shd w:val="clear" w:color="auto" w:fill="auto"/>
            <w:vAlign w:val="center"/>
          </w:tcPr>
          <w:p>
            <w:pPr>
              <w:jc w:val="center"/>
              <w:rPr>
                <w:rFonts w:ascii="宋体" w:hAnsi="宋体"/>
                <w:color w:val="000000"/>
                <w:kern w:val="0"/>
                <w:sz w:val="18"/>
                <w:szCs w:val="18"/>
              </w:rPr>
            </w:pPr>
            <w:r>
              <w:rPr>
                <w:rFonts w:ascii="宋体" w:hAnsi="宋体"/>
                <w:color w:val="000000"/>
                <w:kern w:val="0"/>
                <w:sz w:val="18"/>
                <w:szCs w:val="18"/>
              </w:rPr>
              <w:t>年度绩效指标</w:t>
            </w:r>
          </w:p>
        </w:tc>
        <w:tc>
          <w:tcPr>
            <w:tcW w:w="808" w:type="dxa"/>
            <w:vMerge w:val="restart"/>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项目</w:t>
            </w:r>
          </w:p>
          <w:p>
            <w:pPr>
              <w:widowControl/>
              <w:jc w:val="center"/>
              <w:rPr>
                <w:rFonts w:ascii="宋体" w:hAnsi="宋体"/>
                <w:color w:val="000000"/>
                <w:kern w:val="0"/>
                <w:sz w:val="18"/>
                <w:szCs w:val="18"/>
              </w:rPr>
            </w:pPr>
            <w:r>
              <w:rPr>
                <w:rFonts w:ascii="宋体" w:hAnsi="宋体"/>
                <w:color w:val="000000"/>
                <w:kern w:val="0"/>
                <w:sz w:val="18"/>
                <w:szCs w:val="18"/>
              </w:rPr>
              <w:t>效益</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经济效益指标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能够大力提升汛期抢险救援作用。</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能够大力提升汛期抢险救援作用。</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jc w:val="left"/>
              <w:rPr>
                <w:rFonts w:ascii="宋体" w:hAnsi="宋体"/>
                <w:color w:val="000000"/>
                <w:kern w:val="0"/>
                <w:sz w:val="18"/>
                <w:szCs w:val="18"/>
              </w:rPr>
            </w:pPr>
          </w:p>
        </w:tc>
        <w:tc>
          <w:tcPr>
            <w:tcW w:w="808" w:type="dxa"/>
            <w:vMerge w:val="continue"/>
            <w:vAlign w:val="center"/>
          </w:tcPr>
          <w:p>
            <w:pPr>
              <w:widowControl/>
              <w:jc w:val="left"/>
              <w:rPr>
                <w:rFonts w:ascii="宋体" w:hAnsi="宋体"/>
                <w:color w:val="000000"/>
                <w:kern w:val="0"/>
                <w:sz w:val="18"/>
                <w:szCs w:val="18"/>
              </w:rPr>
            </w:pP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社会效益指标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保障汛期国家和人民群众生命财产安全。</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保障汛期国家和人民群众生命财产安全。</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6" w:type="dxa"/>
            <w:vMerge w:val="continue"/>
            <w:shd w:val="clear" w:color="auto" w:fill="auto"/>
            <w:vAlign w:val="center"/>
          </w:tcPr>
          <w:p>
            <w:pPr>
              <w:widowControl/>
              <w:jc w:val="left"/>
              <w:rPr>
                <w:rFonts w:ascii="宋体" w:hAnsi="宋体"/>
                <w:color w:val="000000"/>
                <w:kern w:val="0"/>
                <w:sz w:val="18"/>
                <w:szCs w:val="18"/>
              </w:rPr>
            </w:pPr>
          </w:p>
        </w:tc>
        <w:tc>
          <w:tcPr>
            <w:tcW w:w="808" w:type="dxa"/>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w:t>
            </w:r>
          </w:p>
          <w:p>
            <w:pPr>
              <w:widowControl/>
              <w:jc w:val="center"/>
              <w:rPr>
                <w:rFonts w:ascii="宋体" w:hAnsi="宋体"/>
                <w:color w:val="000000"/>
                <w:kern w:val="0"/>
                <w:sz w:val="18"/>
                <w:szCs w:val="18"/>
              </w:rPr>
            </w:pPr>
            <w:r>
              <w:rPr>
                <w:rFonts w:ascii="宋体" w:hAnsi="宋体"/>
                <w:color w:val="000000"/>
                <w:kern w:val="0"/>
                <w:sz w:val="18"/>
                <w:szCs w:val="18"/>
              </w:rPr>
              <w:t>指标</w:t>
            </w:r>
          </w:p>
        </w:tc>
        <w:tc>
          <w:tcPr>
            <w:tcW w:w="1421" w:type="dxa"/>
            <w:gridSpan w:val="2"/>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满意度指标</w:t>
            </w:r>
          </w:p>
        </w:tc>
        <w:tc>
          <w:tcPr>
            <w:tcW w:w="809"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指标1:</w:t>
            </w:r>
          </w:p>
        </w:tc>
        <w:tc>
          <w:tcPr>
            <w:tcW w:w="1356" w:type="dxa"/>
            <w:gridSpan w:val="2"/>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提升群众安全感。</w:t>
            </w:r>
          </w:p>
        </w:tc>
        <w:tc>
          <w:tcPr>
            <w:tcW w:w="1348" w:type="dxa"/>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r>
              <w:rPr>
                <w:rFonts w:hint="eastAsia" w:ascii="宋体" w:hAnsi="宋体"/>
                <w:color w:val="000000"/>
                <w:kern w:val="0"/>
                <w:sz w:val="18"/>
                <w:szCs w:val="18"/>
              </w:rPr>
              <w:t>提升群众安全感。</w:t>
            </w:r>
          </w:p>
        </w:tc>
        <w:tc>
          <w:tcPr>
            <w:tcW w:w="1962" w:type="dxa"/>
            <w:gridSpan w:val="3"/>
            <w:shd w:val="clear" w:color="auto" w:fill="auto"/>
            <w:vAlign w:val="center"/>
          </w:tcPr>
          <w:p>
            <w:pPr>
              <w:widowControl/>
              <w:jc w:val="left"/>
              <w:rPr>
                <w:rFonts w:ascii="宋体" w:hAnsi="宋体"/>
                <w:color w:val="000000"/>
                <w:kern w:val="0"/>
                <w:sz w:val="18"/>
                <w:szCs w:val="18"/>
              </w:rPr>
            </w:pPr>
            <w:r>
              <w:rPr>
                <w:rFonts w:ascii="宋体" w:hAnsi="宋体"/>
                <w:color w:val="000000"/>
                <w:kern w:val="0"/>
                <w:sz w:val="18"/>
                <w:szCs w:val="18"/>
              </w:rPr>
              <w:t>　</w:t>
            </w:r>
          </w:p>
        </w:tc>
      </w:tr>
    </w:tbl>
    <w:p>
      <w:pPr>
        <w:spacing w:line="580" w:lineRule="exact"/>
        <w:rPr>
          <w:rFonts w:ascii="宋体" w:hAnsi="宋体" w:eastAsia="方正楷体简体"/>
          <w:b/>
          <w:bCs/>
          <w:sz w:val="32"/>
          <w:szCs w:val="32"/>
        </w:rPr>
      </w:pPr>
    </w:p>
    <w:p>
      <w:pPr>
        <w:spacing w:line="580" w:lineRule="exact"/>
        <w:ind w:firstLine="643" w:firstLineChars="200"/>
        <w:rPr>
          <w:rFonts w:ascii="宋体" w:hAnsi="宋体" w:eastAsia="方正楷体简体"/>
          <w:sz w:val="32"/>
          <w:szCs w:val="32"/>
        </w:rPr>
      </w:pPr>
      <w:r>
        <w:rPr>
          <w:rFonts w:ascii="宋体" w:hAnsi="宋体" w:eastAsia="方正楷体简体"/>
          <w:b/>
          <w:bCs/>
          <w:sz w:val="32"/>
          <w:szCs w:val="32"/>
        </w:rPr>
        <w:t>（三）部门开展绩效评价结果。</w:t>
      </w:r>
    </w:p>
    <w:p>
      <w:pPr>
        <w:spacing w:line="580" w:lineRule="exact"/>
        <w:ind w:firstLine="640" w:firstLineChars="200"/>
        <w:rPr>
          <w:rFonts w:ascii="宋体" w:hAnsi="宋体" w:eastAsia="方正仿宋简体"/>
          <w:sz w:val="32"/>
          <w:szCs w:val="32"/>
        </w:rPr>
      </w:pPr>
      <w:r>
        <w:rPr>
          <w:rFonts w:ascii="宋体" w:hAnsi="宋体" w:eastAsia="方正仿宋简体"/>
          <w:sz w:val="32"/>
          <w:szCs w:val="32"/>
        </w:rPr>
        <w:t>本部门按要求对</w:t>
      </w:r>
      <w:r>
        <w:rPr>
          <w:rFonts w:hint="eastAsia" w:ascii="宋体" w:hAnsi="宋体" w:eastAsia="方正仿宋简体"/>
          <w:sz w:val="32"/>
          <w:szCs w:val="32"/>
        </w:rPr>
        <w:t>20</w:t>
      </w:r>
      <w:r>
        <w:rPr>
          <w:rFonts w:hint="eastAsia" w:ascii="宋体" w:hAnsi="宋体" w:eastAsia="方正仿宋简体"/>
          <w:sz w:val="32"/>
          <w:szCs w:val="32"/>
          <w:lang w:val="en-US" w:eastAsia="zh-CN"/>
        </w:rPr>
        <w:t>20</w:t>
      </w:r>
      <w:r>
        <w:rPr>
          <w:rFonts w:ascii="宋体" w:hAnsi="宋体" w:eastAsia="方正仿宋简体"/>
          <w:sz w:val="32"/>
          <w:szCs w:val="32"/>
        </w:rPr>
        <w:t>年部门整体支出绩效评价情况开展自评，《四川省资阳市雁江区地方海事处</w:t>
      </w:r>
      <w:r>
        <w:rPr>
          <w:rFonts w:hint="eastAsia" w:ascii="宋体" w:hAnsi="宋体" w:eastAsia="方正仿宋简体"/>
          <w:sz w:val="32"/>
          <w:szCs w:val="32"/>
        </w:rPr>
        <w:t>20</w:t>
      </w:r>
      <w:r>
        <w:rPr>
          <w:rFonts w:hint="eastAsia" w:ascii="宋体" w:hAnsi="宋体" w:eastAsia="方正仿宋简体"/>
          <w:sz w:val="32"/>
          <w:szCs w:val="32"/>
          <w:lang w:val="en-US" w:eastAsia="zh-CN"/>
        </w:rPr>
        <w:t>20</w:t>
      </w:r>
      <w:r>
        <w:rPr>
          <w:rFonts w:ascii="宋体" w:hAnsi="宋体" w:eastAsia="方正仿宋简体"/>
          <w:sz w:val="32"/>
          <w:szCs w:val="32"/>
        </w:rPr>
        <w:t>年部门整体支出绩效评价报告》见附件。</w:t>
      </w:r>
    </w:p>
    <w:p>
      <w:pPr>
        <w:spacing w:line="580" w:lineRule="exact"/>
        <w:ind w:firstLine="640" w:firstLineChars="200"/>
        <w:rPr>
          <w:rFonts w:ascii="宋体" w:hAnsi="宋体" w:eastAsia="方正仿宋简体"/>
          <w:sz w:val="44"/>
          <w:szCs w:val="44"/>
        </w:rPr>
      </w:pPr>
      <w:r>
        <w:rPr>
          <w:rFonts w:ascii="宋体" w:hAnsi="宋体" w:eastAsia="方正仿宋简体"/>
          <w:sz w:val="32"/>
          <w:szCs w:val="32"/>
        </w:rPr>
        <w:t>本部门自行组织对公益性渡口建设补助资金项目、视频监控运行保障项目</w:t>
      </w:r>
      <w:r>
        <w:rPr>
          <w:rFonts w:hint="eastAsia" w:ascii="宋体" w:hAnsi="宋体" w:eastAsia="方正仿宋简体"/>
          <w:sz w:val="32"/>
          <w:szCs w:val="32"/>
          <w:lang w:eastAsia="zh-CN"/>
        </w:rPr>
        <w:t>、</w:t>
      </w:r>
      <w:r>
        <w:rPr>
          <w:rFonts w:hint="eastAsia" w:ascii="宋体" w:hAnsi="宋体" w:eastAsia="方正仿宋简体"/>
          <w:sz w:val="32"/>
          <w:szCs w:val="32"/>
        </w:rPr>
        <w:t>2019年汛期交通基础设施损毁整治工程</w:t>
      </w:r>
      <w:r>
        <w:rPr>
          <w:rFonts w:hint="eastAsia" w:ascii="宋体" w:hAnsi="宋体" w:eastAsia="方正仿宋简体"/>
          <w:sz w:val="32"/>
          <w:szCs w:val="32"/>
          <w:lang w:eastAsia="zh-CN"/>
        </w:rPr>
        <w:t>项目、成品油价格改革财政补贴清算项目、</w:t>
      </w:r>
      <w:r>
        <w:rPr>
          <w:rFonts w:hint="eastAsia" w:ascii="宋体" w:hAnsi="宋体" w:eastAsia="方正仿宋简体"/>
          <w:sz w:val="32"/>
          <w:szCs w:val="32"/>
        </w:rPr>
        <w:t>海事救援船舶建设</w:t>
      </w:r>
      <w:r>
        <w:rPr>
          <w:rFonts w:hint="eastAsia" w:ascii="宋体" w:hAnsi="宋体" w:eastAsia="方正仿宋简体"/>
          <w:sz w:val="32"/>
          <w:szCs w:val="32"/>
          <w:lang w:eastAsia="zh-CN"/>
        </w:rPr>
        <w:t>项目</w:t>
      </w:r>
      <w:r>
        <w:rPr>
          <w:rFonts w:ascii="宋体" w:hAnsi="宋体" w:eastAsia="方正仿宋简体"/>
          <w:sz w:val="32"/>
          <w:szCs w:val="32"/>
        </w:rPr>
        <w:t>开展了绩效评价，项目</w:t>
      </w:r>
      <w:r>
        <w:rPr>
          <w:rFonts w:hint="eastAsia" w:ascii="宋体" w:hAnsi="宋体" w:eastAsia="方正仿宋简体"/>
          <w:sz w:val="32"/>
          <w:szCs w:val="32"/>
        </w:rPr>
        <w:t>20</w:t>
      </w:r>
      <w:r>
        <w:rPr>
          <w:rFonts w:hint="eastAsia" w:ascii="宋体" w:hAnsi="宋体" w:eastAsia="方正仿宋简体"/>
          <w:sz w:val="32"/>
          <w:szCs w:val="32"/>
          <w:lang w:val="en-US" w:eastAsia="zh-CN"/>
        </w:rPr>
        <w:t>20</w:t>
      </w:r>
      <w:r>
        <w:rPr>
          <w:rFonts w:ascii="宋体" w:hAnsi="宋体" w:eastAsia="方正仿宋简体"/>
          <w:sz w:val="32"/>
          <w:szCs w:val="32"/>
        </w:rPr>
        <w:t>年绩效评价报告见附件。</w:t>
      </w:r>
    </w:p>
    <w:p>
      <w:pPr>
        <w:pStyle w:val="4"/>
        <w:spacing w:before="0" w:after="0" w:line="580" w:lineRule="exact"/>
        <w:ind w:firstLine="643" w:firstLineChars="200"/>
        <w:rPr>
          <w:rFonts w:ascii="宋体" w:hAnsi="宋体" w:cs="Times New Roman"/>
        </w:rPr>
      </w:pPr>
      <w:bookmarkStart w:id="80" w:name="_Toc6146"/>
      <w:bookmarkStart w:id="81" w:name="_Toc15377221"/>
      <w:bookmarkStart w:id="82" w:name="_Toc17103564"/>
      <w:r>
        <w:rPr>
          <w:rFonts w:ascii="宋体" w:hAnsi="宋体" w:cs="Times New Roman"/>
          <w:color w:val="000000"/>
        </w:rPr>
        <w:t>十</w:t>
      </w:r>
      <w:r>
        <w:rPr>
          <w:rFonts w:ascii="宋体" w:hAnsi="宋体" w:cs="Times New Roman"/>
        </w:rPr>
        <w:t>一、其他重要事项的情况说明</w:t>
      </w:r>
      <w:bookmarkEnd w:id="80"/>
      <w:bookmarkEnd w:id="81"/>
      <w:bookmarkEnd w:id="82"/>
    </w:p>
    <w:p>
      <w:pPr>
        <w:spacing w:line="600" w:lineRule="exact"/>
        <w:ind w:firstLine="643" w:firstLineChars="200"/>
        <w:outlineLvl w:val="2"/>
        <w:rPr>
          <w:rFonts w:ascii="宋体" w:hAnsi="宋体" w:eastAsia="方正楷体简体"/>
          <w:color w:val="000000"/>
          <w:sz w:val="32"/>
          <w:szCs w:val="32"/>
        </w:rPr>
      </w:pPr>
      <w:bookmarkStart w:id="83" w:name="_Toc15377222"/>
      <w:r>
        <w:rPr>
          <w:rFonts w:ascii="宋体" w:hAnsi="宋体" w:eastAsia="方正楷体简体"/>
          <w:b/>
          <w:color w:val="000000"/>
          <w:sz w:val="32"/>
          <w:szCs w:val="32"/>
        </w:rPr>
        <w:t>（一）机关运行经费支出情况</w:t>
      </w:r>
      <w:bookmarkEnd w:id="83"/>
    </w:p>
    <w:p>
      <w:pPr>
        <w:spacing w:line="600" w:lineRule="exact"/>
        <w:ind w:firstLine="640" w:firstLineChars="200"/>
        <w:rPr>
          <w:rFonts w:ascii="宋体" w:hAnsi="宋体" w:eastAsia="方正仿宋简体"/>
          <w:color w:val="000000" w:themeColor="text1"/>
          <w:sz w:val="32"/>
          <w:szCs w:val="32"/>
          <w:highlight w:val="none"/>
        </w:rPr>
      </w:pPr>
      <w:r>
        <w:rPr>
          <w:rFonts w:hint="eastAsia" w:ascii="宋体" w:hAnsi="宋体" w:eastAsia="方正仿宋简体"/>
          <w:color w:val="000000"/>
          <w:sz w:val="32"/>
          <w:szCs w:val="32"/>
          <w:highlight w:val="none"/>
        </w:rPr>
        <w:t>20</w:t>
      </w:r>
      <w:r>
        <w:rPr>
          <w:rFonts w:hint="eastAsia" w:ascii="宋体" w:hAnsi="宋体" w:eastAsia="方正仿宋简体"/>
          <w:color w:val="000000"/>
          <w:sz w:val="32"/>
          <w:szCs w:val="32"/>
          <w:highlight w:val="none"/>
          <w:lang w:val="en-US" w:eastAsia="zh-CN"/>
        </w:rPr>
        <w:t>20</w:t>
      </w:r>
      <w:r>
        <w:rPr>
          <w:rFonts w:ascii="宋体" w:hAnsi="宋体" w:eastAsia="方正仿宋简体"/>
          <w:color w:val="000000"/>
          <w:sz w:val="32"/>
          <w:szCs w:val="32"/>
          <w:highlight w:val="none"/>
        </w:rPr>
        <w:t>年，四川省资阳市雁江区地方海事处机关运行经费支出</w:t>
      </w:r>
      <w:r>
        <w:rPr>
          <w:rFonts w:hint="eastAsia" w:ascii="宋体" w:hAnsi="宋体" w:eastAsia="方正仿宋简体"/>
          <w:color w:val="000000"/>
          <w:sz w:val="32"/>
          <w:szCs w:val="32"/>
          <w:highlight w:val="none"/>
          <w:lang w:val="en-US" w:eastAsia="zh-CN"/>
        </w:rPr>
        <w:t>46.12</w:t>
      </w:r>
      <w:r>
        <w:rPr>
          <w:rFonts w:ascii="宋体" w:hAnsi="宋体" w:eastAsia="方正仿宋简体"/>
          <w:color w:val="000000"/>
          <w:sz w:val="32"/>
          <w:szCs w:val="32"/>
          <w:highlight w:val="none"/>
        </w:rPr>
        <w:t>万元，比</w:t>
      </w:r>
      <w:r>
        <w:rPr>
          <w:rFonts w:hint="eastAsia" w:ascii="宋体" w:hAnsi="宋体" w:eastAsia="方正仿宋简体"/>
          <w:color w:val="000000"/>
          <w:sz w:val="32"/>
          <w:szCs w:val="32"/>
          <w:highlight w:val="none"/>
        </w:rPr>
        <w:t>201</w:t>
      </w:r>
      <w:r>
        <w:rPr>
          <w:rFonts w:hint="eastAsia" w:ascii="宋体" w:hAnsi="宋体" w:eastAsia="方正仿宋简体"/>
          <w:color w:val="000000"/>
          <w:sz w:val="32"/>
          <w:szCs w:val="32"/>
          <w:highlight w:val="none"/>
          <w:lang w:val="en-US" w:eastAsia="zh-CN"/>
        </w:rPr>
        <w:t>9</w:t>
      </w:r>
      <w:r>
        <w:rPr>
          <w:rFonts w:ascii="宋体" w:hAnsi="宋体" w:eastAsia="方正仿宋简体"/>
          <w:color w:val="000000"/>
          <w:sz w:val="32"/>
          <w:szCs w:val="32"/>
          <w:highlight w:val="none"/>
        </w:rPr>
        <w:t>年减少</w:t>
      </w:r>
      <w:r>
        <w:rPr>
          <w:rFonts w:hint="eastAsia" w:ascii="宋体" w:hAnsi="宋体" w:eastAsia="方正仿宋简体"/>
          <w:color w:val="000000"/>
          <w:sz w:val="32"/>
          <w:szCs w:val="32"/>
          <w:highlight w:val="none"/>
          <w:lang w:val="en-US" w:eastAsia="zh-CN"/>
        </w:rPr>
        <w:t>0.08</w:t>
      </w:r>
      <w:r>
        <w:rPr>
          <w:rFonts w:ascii="宋体" w:hAnsi="宋体" w:eastAsia="方正仿宋简体"/>
          <w:color w:val="000000"/>
          <w:sz w:val="32"/>
          <w:szCs w:val="32"/>
          <w:highlight w:val="none"/>
        </w:rPr>
        <w:t>万元，下降</w:t>
      </w:r>
      <w:r>
        <w:rPr>
          <w:rFonts w:hint="eastAsia" w:ascii="宋体" w:hAnsi="宋体" w:eastAsia="方正仿宋简体"/>
          <w:color w:val="000000"/>
          <w:sz w:val="32"/>
          <w:szCs w:val="32"/>
          <w:highlight w:val="none"/>
          <w:lang w:val="en-US" w:eastAsia="zh-CN"/>
        </w:rPr>
        <w:t>0.2</w:t>
      </w:r>
      <w:r>
        <w:rPr>
          <w:rFonts w:ascii="宋体" w:hAnsi="宋体" w:eastAsia="方正仿宋简体"/>
          <w:color w:val="000000"/>
          <w:sz w:val="32"/>
          <w:szCs w:val="32"/>
          <w:highlight w:val="none"/>
        </w:rPr>
        <w:t>%。</w:t>
      </w:r>
      <w:r>
        <w:rPr>
          <w:rFonts w:ascii="宋体" w:hAnsi="宋体" w:eastAsia="方正仿宋简体"/>
          <w:color w:val="000000" w:themeColor="text1"/>
          <w:sz w:val="32"/>
          <w:szCs w:val="32"/>
          <w:highlight w:val="none"/>
        </w:rPr>
        <w:t>主要原因是节约了开支。</w:t>
      </w:r>
    </w:p>
    <w:p>
      <w:pPr>
        <w:spacing w:line="600" w:lineRule="exact"/>
        <w:ind w:firstLine="643" w:firstLineChars="200"/>
        <w:outlineLvl w:val="2"/>
        <w:rPr>
          <w:rFonts w:ascii="宋体" w:hAnsi="宋体" w:eastAsia="方正楷体简体"/>
          <w:b/>
          <w:color w:val="000000"/>
          <w:sz w:val="32"/>
          <w:szCs w:val="32"/>
        </w:rPr>
      </w:pPr>
      <w:bookmarkStart w:id="84" w:name="_Toc15377223"/>
      <w:r>
        <w:rPr>
          <w:rFonts w:ascii="宋体" w:hAnsi="宋体" w:eastAsia="方正楷体简体"/>
          <w:b/>
          <w:color w:val="000000"/>
          <w:sz w:val="32"/>
          <w:szCs w:val="32"/>
        </w:rPr>
        <w:t>（二）政府采购支出情况</w:t>
      </w:r>
      <w:bookmarkEnd w:id="84"/>
    </w:p>
    <w:p>
      <w:pPr>
        <w:spacing w:line="60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年，四川省资阳市雁江区地方海事处政府采购支出总额</w:t>
      </w:r>
      <w:r>
        <w:rPr>
          <w:rFonts w:ascii="宋体" w:hAnsi="宋体" w:eastAsia="方正仿宋简体"/>
          <w:color w:val="000000"/>
          <w:sz w:val="32"/>
          <w:szCs w:val="32"/>
          <w:highlight w:val="none"/>
        </w:rPr>
        <w:t>0</w:t>
      </w:r>
      <w:r>
        <w:rPr>
          <w:rFonts w:ascii="宋体" w:hAnsi="宋体" w:eastAsia="方正仿宋简体"/>
          <w:color w:val="000000"/>
          <w:sz w:val="32"/>
          <w:szCs w:val="32"/>
        </w:rPr>
        <w:t>万元。</w:t>
      </w:r>
    </w:p>
    <w:p>
      <w:pPr>
        <w:spacing w:line="600" w:lineRule="exact"/>
        <w:ind w:firstLine="643" w:firstLineChars="200"/>
        <w:outlineLvl w:val="2"/>
        <w:rPr>
          <w:rFonts w:ascii="宋体" w:hAnsi="宋体" w:eastAsia="方正楷体简体"/>
          <w:b/>
          <w:color w:val="000000"/>
          <w:sz w:val="32"/>
          <w:szCs w:val="32"/>
        </w:rPr>
      </w:pPr>
      <w:bookmarkStart w:id="85" w:name="_Toc15377224"/>
      <w:r>
        <w:rPr>
          <w:rFonts w:ascii="宋体" w:hAnsi="宋体" w:eastAsia="方正楷体简体"/>
          <w:b/>
          <w:color w:val="000000"/>
          <w:sz w:val="32"/>
          <w:szCs w:val="32"/>
        </w:rPr>
        <w:t>（三）国有资产占有使用情况</w:t>
      </w:r>
      <w:bookmarkEnd w:id="85"/>
    </w:p>
    <w:p>
      <w:pPr>
        <w:autoSpaceDE w:val="0"/>
        <w:autoSpaceDN w:val="0"/>
        <w:adjustRightInd w:val="0"/>
        <w:spacing w:line="600" w:lineRule="exact"/>
        <w:ind w:firstLine="640" w:firstLineChars="200"/>
        <w:jc w:val="left"/>
        <w:rPr>
          <w:rFonts w:ascii="宋体" w:hAnsi="宋体" w:eastAsia="仿宋_GB2312"/>
          <w:b/>
          <w:color w:val="000000"/>
          <w:sz w:val="32"/>
          <w:szCs w:val="32"/>
        </w:rPr>
      </w:pPr>
      <w:r>
        <w:rPr>
          <w:rFonts w:ascii="宋体" w:hAnsi="宋体" w:eastAsia="方正仿宋简体"/>
          <w:color w:val="000000"/>
          <w:sz w:val="32"/>
          <w:szCs w:val="32"/>
        </w:rPr>
        <w:t>截至</w:t>
      </w:r>
      <w:r>
        <w:rPr>
          <w:rFonts w:hint="eastAsia" w:ascii="宋体" w:hAnsi="宋体" w:eastAsia="方正仿宋简体"/>
          <w:color w:val="000000"/>
          <w:sz w:val="32"/>
          <w:szCs w:val="32"/>
        </w:rPr>
        <w:t>20</w:t>
      </w: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年12月31日，四川省资阳市雁江区地方海事处共有车辆2辆，其中：一般执法执勤用车2辆，无</w:t>
      </w:r>
      <w:r>
        <w:rPr>
          <w:rFonts w:ascii="宋体" w:hAnsi="宋体" w:eastAsia="方正仿宋简体"/>
          <w:color w:val="000000" w:themeColor="text1"/>
          <w:sz w:val="32"/>
          <w:szCs w:val="32"/>
        </w:rPr>
        <w:t>单价50万元以上通用设备，无单价100</w:t>
      </w:r>
      <w:r>
        <w:rPr>
          <w:rFonts w:ascii="宋体" w:hAnsi="宋体" w:eastAsia="方正仿宋简体"/>
          <w:color w:val="000000"/>
          <w:sz w:val="32"/>
          <w:szCs w:val="32"/>
        </w:rPr>
        <w:t>万元以上专用设备。</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hAnsi="宋体" w:eastAsia="黑体"/>
          <w:b w:val="0"/>
          <w:color w:val="000000"/>
        </w:rPr>
      </w:pPr>
      <w:bookmarkStart w:id="86" w:name="_Toc20778"/>
      <w:bookmarkStart w:id="87" w:name="_Toc15377225"/>
      <w:bookmarkStart w:id="88" w:name="_Toc17103565"/>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ascii="宋体" w:hAnsi="宋体" w:eastAsia="黑体"/>
          <w:b w:val="0"/>
          <w:color w:val="000000"/>
        </w:rPr>
      </w:pPr>
    </w:p>
    <w:p/>
    <w:p>
      <w:pPr>
        <w:pStyle w:val="3"/>
        <w:spacing w:before="0" w:after="0"/>
        <w:jc w:val="center"/>
        <w:rPr>
          <w:rFonts w:ascii="宋体" w:hAnsi="宋体" w:eastAsia="黑体"/>
          <w:b w:val="0"/>
        </w:rPr>
      </w:pPr>
      <w:r>
        <w:rPr>
          <w:rFonts w:ascii="宋体" w:hAnsi="宋体" w:eastAsia="黑体"/>
          <w:b w:val="0"/>
          <w:color w:val="000000"/>
        </w:rPr>
        <w:t>第三部分 名</w:t>
      </w:r>
      <w:r>
        <w:rPr>
          <w:rFonts w:ascii="宋体" w:hAnsi="宋体" w:eastAsia="黑体"/>
          <w:b w:val="0"/>
        </w:rPr>
        <w:t>词解释</w:t>
      </w:r>
      <w:bookmarkEnd w:id="86"/>
      <w:bookmarkEnd w:id="87"/>
      <w:bookmarkEnd w:id="88"/>
    </w:p>
    <w:p>
      <w:pPr>
        <w:spacing w:line="600" w:lineRule="exact"/>
        <w:jc w:val="left"/>
        <w:rPr>
          <w:rFonts w:ascii="宋体" w:hAnsi="宋体"/>
          <w:b/>
          <w:color w:val="000000"/>
          <w:sz w:val="44"/>
          <w:szCs w:val="44"/>
        </w:rPr>
      </w:pPr>
    </w:p>
    <w:p>
      <w:pPr>
        <w:spacing w:line="560" w:lineRule="exact"/>
        <w:ind w:firstLine="640" w:firstLineChars="200"/>
        <w:rPr>
          <w:rFonts w:ascii="宋体" w:hAnsi="宋体" w:eastAsia="方正仿宋简体"/>
          <w:sz w:val="32"/>
          <w:szCs w:val="32"/>
        </w:rPr>
      </w:pPr>
      <w:r>
        <w:rPr>
          <w:rFonts w:ascii="宋体" w:hAnsi="宋体" w:eastAsia="方正仿宋简体"/>
          <w:sz w:val="32"/>
          <w:szCs w:val="32"/>
        </w:rPr>
        <w:t>1.财政拨款收入：指单位从同级财政部门取得的财政预算资金。</w:t>
      </w:r>
    </w:p>
    <w:p>
      <w:pPr>
        <w:spacing w:line="560" w:lineRule="exact"/>
        <w:ind w:firstLine="640" w:firstLineChars="200"/>
        <w:rPr>
          <w:rFonts w:ascii="宋体" w:hAnsi="宋体" w:eastAsia="方正仿宋简体"/>
          <w:sz w:val="32"/>
          <w:szCs w:val="32"/>
        </w:rPr>
      </w:pPr>
      <w:r>
        <w:rPr>
          <w:rFonts w:ascii="宋体" w:hAnsi="宋体" w:eastAsia="方正仿宋简体"/>
          <w:sz w:val="32"/>
          <w:szCs w:val="32"/>
        </w:rPr>
        <w:t xml:space="preserve">2.年初结转和结余：指以前年度尚未完成、结转到本年按有关规定继续使用的资金。 </w:t>
      </w:r>
    </w:p>
    <w:p>
      <w:pPr>
        <w:spacing w:line="560" w:lineRule="exact"/>
        <w:ind w:firstLine="640" w:firstLineChars="200"/>
        <w:rPr>
          <w:rFonts w:ascii="宋体" w:hAnsi="宋体" w:eastAsia="方正仿宋简体"/>
          <w:sz w:val="32"/>
          <w:szCs w:val="32"/>
        </w:rPr>
      </w:pPr>
      <w:r>
        <w:rPr>
          <w:rFonts w:hint="eastAsia" w:ascii="宋体" w:hAnsi="宋体" w:eastAsia="方正仿宋简体"/>
          <w:sz w:val="32"/>
          <w:szCs w:val="32"/>
        </w:rPr>
        <w:t>3.</w:t>
      </w:r>
      <w:r>
        <w:rPr>
          <w:rFonts w:ascii="宋体" w:hAnsi="宋体" w:eastAsia="方正仿宋简体"/>
          <w:sz w:val="32"/>
          <w:szCs w:val="32"/>
        </w:rPr>
        <w:t>年末结转和结余：指单位按有关规定结转到下年或以后年度继续使用的资金。</w:t>
      </w: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t>4</w:t>
      </w:r>
      <w:r>
        <w:rPr>
          <w:rFonts w:ascii="宋体" w:hAnsi="宋体" w:eastAsia="方正仿宋简体"/>
          <w:color w:val="000000"/>
          <w:sz w:val="32"/>
          <w:szCs w:val="32"/>
        </w:rPr>
        <w:t>.社会保障和就业支出（类）行政事业单位离退休（款）  归口管理的行政单位离退休（项）指的是单位退休人员年度生活补贴及退休人员遗属补助。</w:t>
      </w: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t>5</w:t>
      </w:r>
      <w:r>
        <w:rPr>
          <w:rFonts w:ascii="宋体" w:hAnsi="宋体" w:eastAsia="方正仿宋简体"/>
          <w:color w:val="000000"/>
          <w:sz w:val="32"/>
          <w:szCs w:val="32"/>
        </w:rPr>
        <w:t>. 社会保障和就业支出（类）行政事业单位离退休（款）  机关事业单位基本养老保险缴费支出（项）指的是单位职工基本养老保险缴费支出。</w:t>
      </w: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t>6</w:t>
      </w:r>
      <w:r>
        <w:rPr>
          <w:rFonts w:ascii="宋体" w:hAnsi="宋体" w:eastAsia="方正仿宋简体"/>
          <w:color w:val="000000"/>
          <w:sz w:val="32"/>
          <w:szCs w:val="32"/>
        </w:rPr>
        <w:t>. 社会保障和就业支出（类）行政事业单位离退休（款）  机关事业单位职业年金缴费支出（项）指的是单位退休职工职业年金缴费支出。</w:t>
      </w: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t>7</w:t>
      </w:r>
      <w:r>
        <w:rPr>
          <w:rFonts w:ascii="宋体" w:hAnsi="宋体" w:eastAsia="方正仿宋简体"/>
          <w:color w:val="000000"/>
          <w:sz w:val="32"/>
          <w:szCs w:val="32"/>
        </w:rPr>
        <w:t>. 社会保障和就业支出（类）抚恤（款）死亡抚恤（项）指的是单位退休职工去世死亡抚恤金。</w:t>
      </w:r>
    </w:p>
    <w:p>
      <w:pPr>
        <w:pStyle w:val="2"/>
        <w:ind w:firstLine="640" w:firstLineChars="200"/>
        <w:rPr>
          <w:rFonts w:hint="eastAsia" w:eastAsia="方正仿宋简体"/>
          <w:highlight w:val="none"/>
          <w:lang w:val="en-US" w:eastAsia="zh-CN"/>
        </w:rPr>
      </w:pPr>
      <w:r>
        <w:rPr>
          <w:rFonts w:hint="eastAsia" w:ascii="宋体" w:hAnsi="宋体" w:eastAsia="方正仿宋简体"/>
          <w:color w:val="000000"/>
          <w:sz w:val="32"/>
          <w:szCs w:val="32"/>
          <w:highlight w:val="none"/>
          <w:lang w:val="en-US" w:eastAsia="zh-CN"/>
        </w:rPr>
        <w:t>8</w:t>
      </w:r>
      <w:r>
        <w:rPr>
          <w:rFonts w:ascii="宋体" w:hAnsi="宋体" w:eastAsia="方正仿宋简体"/>
          <w:color w:val="000000"/>
          <w:sz w:val="32"/>
          <w:szCs w:val="32"/>
          <w:highlight w:val="none"/>
        </w:rPr>
        <w:t xml:space="preserve">. </w:t>
      </w:r>
      <w:r>
        <w:rPr>
          <w:rFonts w:hint="eastAsia" w:ascii="宋体" w:hAnsi="宋体" w:eastAsia="方正仿宋简体" w:cs="Times New Roman"/>
          <w:color w:val="000000"/>
          <w:kern w:val="2"/>
          <w:sz w:val="32"/>
          <w:szCs w:val="32"/>
          <w:highlight w:val="none"/>
          <w:lang w:val="en-US" w:eastAsia="zh-CN" w:bidi="ar-SA"/>
        </w:rPr>
        <w:t>社</w:t>
      </w:r>
      <w:r>
        <w:rPr>
          <w:rFonts w:ascii="宋体" w:hAnsi="宋体" w:eastAsia="方正仿宋简体"/>
          <w:color w:val="000000"/>
          <w:sz w:val="32"/>
          <w:szCs w:val="32"/>
          <w:highlight w:val="none"/>
        </w:rPr>
        <w:t>会保障和就业支出（类）</w:t>
      </w:r>
      <w:r>
        <w:rPr>
          <w:rFonts w:hint="eastAsia" w:ascii="方正仿宋简体" w:hAnsi="方正仿宋简体" w:eastAsia="方正仿宋简体" w:cs="方正仿宋简体"/>
          <w:sz w:val="32"/>
          <w:szCs w:val="32"/>
          <w:highlight w:val="none"/>
          <w:lang w:eastAsia="zh-CN"/>
        </w:rPr>
        <w:t>其他社会保障和就业支出</w:t>
      </w:r>
      <w:r>
        <w:rPr>
          <w:rFonts w:ascii="宋体" w:hAnsi="宋体" w:eastAsia="方正仿宋简体"/>
          <w:color w:val="000000"/>
          <w:sz w:val="32"/>
          <w:szCs w:val="32"/>
          <w:highlight w:val="none"/>
        </w:rPr>
        <w:t>（款）</w:t>
      </w:r>
      <w:r>
        <w:rPr>
          <w:rFonts w:hint="eastAsia" w:ascii="宋体" w:hAnsi="宋体" w:eastAsia="方正仿宋简体"/>
          <w:color w:val="000000"/>
          <w:sz w:val="32"/>
          <w:szCs w:val="32"/>
          <w:highlight w:val="none"/>
        </w:rPr>
        <w:t>其他社会保障和就业支出</w:t>
      </w:r>
      <w:r>
        <w:rPr>
          <w:rFonts w:ascii="宋体" w:hAnsi="宋体" w:eastAsia="方正仿宋简体"/>
          <w:color w:val="000000"/>
          <w:sz w:val="32"/>
          <w:szCs w:val="32"/>
          <w:highlight w:val="none"/>
        </w:rPr>
        <w:t>（项）</w:t>
      </w:r>
      <w:r>
        <w:rPr>
          <w:rFonts w:hint="eastAsia" w:ascii="宋体" w:hAnsi="宋体" w:eastAsia="方正仿宋简体"/>
          <w:color w:val="000000"/>
          <w:sz w:val="32"/>
          <w:szCs w:val="32"/>
          <w:highlight w:val="none"/>
          <w:lang w:val="en-US" w:eastAsia="zh-CN"/>
        </w:rPr>
        <w:t>指</w:t>
      </w:r>
      <w:r>
        <w:rPr>
          <w:rFonts w:hint="eastAsia" w:ascii="方正仿宋简体" w:hAnsi="方正仿宋简体" w:eastAsia="方正仿宋简体" w:cs="方正仿宋简体"/>
          <w:sz w:val="32"/>
          <w:szCs w:val="32"/>
          <w:highlight w:val="none"/>
          <w:lang w:eastAsia="zh-CN"/>
        </w:rPr>
        <w:t>其他用于社会保障和就业方面的支出</w:t>
      </w:r>
      <w:r>
        <w:rPr>
          <w:rFonts w:hint="eastAsia" w:ascii="方正仿宋简体" w:hAnsi="方正仿宋简体" w:eastAsia="方正仿宋简体" w:cs="方正仿宋简体"/>
          <w:sz w:val="32"/>
          <w:szCs w:val="32"/>
          <w:highlight w:val="none"/>
        </w:rPr>
        <w:t>。</w:t>
      </w:r>
    </w:p>
    <w:p>
      <w:pPr>
        <w:spacing w:line="60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 医疗卫生与计划生育支出（类）行政事业单位医疗（款）行政单位医疗（项）指的是单位职工基本医疗保险支出。</w:t>
      </w: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lang w:val="en-US" w:eastAsia="zh-CN"/>
        </w:rPr>
        <w:t>10</w:t>
      </w:r>
      <w:r>
        <w:rPr>
          <w:rFonts w:ascii="宋体" w:hAnsi="宋体" w:eastAsia="方正仿宋简体"/>
          <w:color w:val="000000"/>
          <w:sz w:val="32"/>
          <w:szCs w:val="32"/>
        </w:rPr>
        <w:t>. 医疗卫生与计划生育支出（类）行政事业单位医疗（款）公务员医疗补助（项）指的是单位职工公务员医疗补助支出。</w:t>
      </w:r>
    </w:p>
    <w:p>
      <w:pPr>
        <w:spacing w:line="600" w:lineRule="exact"/>
        <w:ind w:firstLine="640"/>
        <w:rPr>
          <w:rFonts w:ascii="宋体" w:hAnsi="宋体" w:eastAsia="方正仿宋简体"/>
          <w:color w:val="000000"/>
          <w:sz w:val="32"/>
          <w:szCs w:val="32"/>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1</w:t>
      </w:r>
      <w:r>
        <w:rPr>
          <w:rFonts w:ascii="宋体" w:hAnsi="宋体" w:eastAsia="方正仿宋简体"/>
          <w:color w:val="000000"/>
          <w:sz w:val="32"/>
          <w:szCs w:val="32"/>
        </w:rPr>
        <w:t>.交通运输支出（类）公路水路运输（款）行政运行（项）指的是单位人员经费及机关运行保障经费支出。</w:t>
      </w:r>
    </w:p>
    <w:p>
      <w:pPr>
        <w:spacing w:line="600" w:lineRule="exact"/>
        <w:ind w:firstLine="640"/>
        <w:rPr>
          <w:rFonts w:hint="eastAsia" w:ascii="宋体" w:hAnsi="宋体" w:eastAsia="方正仿宋简体"/>
          <w:color w:val="000000"/>
          <w:sz w:val="32"/>
          <w:szCs w:val="32"/>
          <w:highlight w:val="none"/>
          <w:lang w:eastAsia="zh-CN"/>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2</w:t>
      </w:r>
      <w:r>
        <w:rPr>
          <w:rFonts w:ascii="宋体" w:hAnsi="宋体" w:eastAsia="方正仿宋简体"/>
          <w:color w:val="000000"/>
          <w:sz w:val="32"/>
          <w:szCs w:val="32"/>
        </w:rPr>
        <w:t>.交通运输支出（类）公路水路运输（款）</w:t>
      </w:r>
      <w:r>
        <w:rPr>
          <w:rFonts w:hint="eastAsia" w:ascii="宋体" w:hAnsi="宋体" w:eastAsia="方正仿宋简体"/>
          <w:color w:val="000000"/>
          <w:sz w:val="32"/>
          <w:szCs w:val="32"/>
        </w:rPr>
        <w:t>一般行政管理事务</w:t>
      </w:r>
      <w:r>
        <w:rPr>
          <w:rFonts w:ascii="宋体" w:hAnsi="宋体" w:eastAsia="方正仿宋简体"/>
          <w:color w:val="000000"/>
          <w:sz w:val="32"/>
          <w:szCs w:val="32"/>
        </w:rPr>
        <w:t>（项）指的是</w:t>
      </w:r>
      <w:r>
        <w:rPr>
          <w:rFonts w:hint="eastAsia" w:ascii="宋体" w:hAnsi="宋体" w:eastAsia="方正仿宋简体"/>
          <w:color w:val="000000"/>
          <w:sz w:val="32"/>
          <w:szCs w:val="32"/>
          <w:highlight w:val="none"/>
          <w:lang w:eastAsia="zh-CN"/>
        </w:rPr>
        <w:t>行政单位（包括实行公务员管理的事业单位）未单独设置项级科目的其他项目支出。</w:t>
      </w:r>
    </w:p>
    <w:p>
      <w:pPr>
        <w:spacing w:line="600" w:lineRule="exact"/>
        <w:ind w:firstLine="640"/>
        <w:rPr>
          <w:rFonts w:hint="eastAsia" w:ascii="宋体" w:hAnsi="宋体" w:eastAsia="方正仿宋简体"/>
          <w:color w:val="000000"/>
          <w:sz w:val="32"/>
          <w:szCs w:val="32"/>
          <w:lang w:eastAsia="zh-CN"/>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3</w:t>
      </w:r>
      <w:r>
        <w:rPr>
          <w:rFonts w:ascii="宋体" w:hAnsi="宋体" w:eastAsia="方正仿宋简体"/>
          <w:color w:val="000000"/>
          <w:sz w:val="32"/>
          <w:szCs w:val="32"/>
        </w:rPr>
        <w:t>.交通运输支出（类）公路水路运输（款）</w:t>
      </w:r>
      <w:r>
        <w:rPr>
          <w:rFonts w:hint="eastAsia" w:ascii="宋体" w:hAnsi="宋体" w:eastAsia="方正仿宋简体"/>
          <w:color w:val="000000"/>
          <w:sz w:val="32"/>
          <w:szCs w:val="32"/>
        </w:rPr>
        <w:t>港口设施</w:t>
      </w:r>
      <w:r>
        <w:rPr>
          <w:rFonts w:ascii="宋体" w:hAnsi="宋体" w:eastAsia="方正仿宋简体"/>
          <w:color w:val="000000"/>
          <w:sz w:val="32"/>
          <w:szCs w:val="32"/>
        </w:rPr>
        <w:t>（项）指的是</w:t>
      </w:r>
      <w:r>
        <w:rPr>
          <w:rFonts w:hint="eastAsia" w:ascii="宋体" w:hAnsi="宋体" w:eastAsia="方正仿宋简体"/>
          <w:color w:val="000000"/>
          <w:sz w:val="32"/>
          <w:szCs w:val="32"/>
          <w:highlight w:val="none"/>
          <w:lang w:eastAsia="zh-CN"/>
        </w:rPr>
        <w:t>港口基础设施建设支出。</w:t>
      </w:r>
    </w:p>
    <w:p>
      <w:pPr>
        <w:spacing w:line="600" w:lineRule="exact"/>
        <w:ind w:firstLine="640" w:firstLineChars="200"/>
        <w:rPr>
          <w:rFonts w:ascii="宋体" w:hAnsi="宋体" w:eastAsia="方正仿宋简体"/>
          <w:color w:val="000000"/>
          <w:sz w:val="32"/>
          <w:szCs w:val="32"/>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4</w:t>
      </w:r>
      <w:r>
        <w:rPr>
          <w:rFonts w:ascii="宋体" w:hAnsi="宋体" w:eastAsia="方正仿宋简体"/>
          <w:color w:val="000000"/>
          <w:sz w:val="32"/>
          <w:szCs w:val="32"/>
        </w:rPr>
        <w:t>.交通运输支出（类）公路水路运输（款）航道维护（项）指的是单位用于航道维护的专项经费支出。</w:t>
      </w:r>
    </w:p>
    <w:p>
      <w:pPr>
        <w:spacing w:line="600" w:lineRule="exact"/>
        <w:ind w:firstLine="640" w:firstLineChars="200"/>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5</w:t>
      </w:r>
      <w:r>
        <w:rPr>
          <w:rFonts w:ascii="宋体" w:hAnsi="宋体" w:eastAsia="方正仿宋简体"/>
          <w:color w:val="000000"/>
          <w:sz w:val="32"/>
          <w:szCs w:val="32"/>
        </w:rPr>
        <w:t>.交通运输支出（类）公路水路运输（款）海事管理（项）指的是用于海事港监船运行保障、海事办案、视频监控运行保障、执法车运行保障、执法人员及船员等培训、防洪防汛应急抢险、公益性渡口建设、船检专网运行保障等经费。</w:t>
      </w:r>
    </w:p>
    <w:p>
      <w:pPr>
        <w:spacing w:line="600" w:lineRule="exact"/>
        <w:ind w:firstLine="640"/>
        <w:rPr>
          <w:rFonts w:ascii="宋体" w:hAnsi="宋体" w:eastAsia="方正仿宋简体"/>
          <w:color w:val="000000"/>
          <w:sz w:val="32"/>
          <w:szCs w:val="32"/>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6</w:t>
      </w:r>
      <w:r>
        <w:rPr>
          <w:rFonts w:ascii="宋体" w:hAnsi="宋体" w:eastAsia="方正仿宋简体"/>
          <w:color w:val="000000"/>
          <w:sz w:val="32"/>
          <w:szCs w:val="32"/>
        </w:rPr>
        <w:t>.交通运输支出（类）公路水路运输（款）其他公路水路运输支出（项）指的是用于水路运输市场管理的经费支出。</w:t>
      </w:r>
    </w:p>
    <w:p>
      <w:pPr>
        <w:spacing w:line="600" w:lineRule="exact"/>
        <w:ind w:firstLine="640"/>
        <w:rPr>
          <w:rFonts w:ascii="宋体" w:hAnsi="宋体" w:eastAsia="方正仿宋简体"/>
          <w:color w:val="000000"/>
          <w:sz w:val="32"/>
          <w:szCs w:val="32"/>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7</w:t>
      </w:r>
      <w:r>
        <w:rPr>
          <w:rFonts w:ascii="宋体" w:hAnsi="宋体" w:eastAsia="方正仿宋简体"/>
          <w:color w:val="000000"/>
          <w:sz w:val="32"/>
          <w:szCs w:val="32"/>
        </w:rPr>
        <w:t>.交通运输支出（类）成品油价格改革对交通运输的补贴（款）对农村道路客运的补贴（项）指的是对全区从事农村水运的机动船只的成品油改税补贴及涨价补贴。</w:t>
      </w:r>
    </w:p>
    <w:p>
      <w:pPr>
        <w:spacing w:line="600" w:lineRule="exact"/>
        <w:ind w:firstLine="640"/>
        <w:rPr>
          <w:rFonts w:ascii="宋体" w:hAnsi="宋体" w:eastAsia="方正仿宋简体"/>
          <w:color w:val="000000"/>
          <w:sz w:val="32"/>
          <w:szCs w:val="32"/>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8</w:t>
      </w:r>
      <w:r>
        <w:rPr>
          <w:rFonts w:ascii="宋体" w:hAnsi="宋体" w:eastAsia="方正仿宋简体"/>
          <w:color w:val="000000"/>
          <w:sz w:val="32"/>
          <w:szCs w:val="32"/>
        </w:rPr>
        <w:t>.交通运输支出（类）成品油价格改革对交通运输的补贴（款）成品油价格改革补贴其他支出（项）指的是对全区从事农村水运的机动船只的成品油改税补贴及涨价补贴。</w:t>
      </w:r>
    </w:p>
    <w:p>
      <w:pPr>
        <w:spacing w:line="600" w:lineRule="exact"/>
        <w:ind w:firstLine="640"/>
        <w:rPr>
          <w:rFonts w:ascii="宋体" w:hAnsi="宋体" w:eastAsia="方正仿宋简体"/>
          <w:b/>
          <w:color w:val="000000"/>
          <w:sz w:val="32"/>
          <w:szCs w:val="32"/>
        </w:rPr>
      </w:pPr>
      <w:r>
        <w:rPr>
          <w:rFonts w:ascii="宋体" w:hAnsi="宋体" w:eastAsia="方正仿宋简体"/>
          <w:color w:val="000000"/>
          <w:sz w:val="32"/>
          <w:szCs w:val="32"/>
        </w:rPr>
        <w:t>1</w:t>
      </w:r>
      <w:r>
        <w:rPr>
          <w:rFonts w:hint="eastAsia" w:ascii="宋体" w:hAnsi="宋体" w:eastAsia="方正仿宋简体"/>
          <w:color w:val="000000"/>
          <w:sz w:val="32"/>
          <w:szCs w:val="32"/>
          <w:lang w:val="en-US" w:eastAsia="zh-CN"/>
        </w:rPr>
        <w:t>9</w:t>
      </w:r>
      <w:r>
        <w:rPr>
          <w:rFonts w:ascii="宋体" w:hAnsi="宋体" w:eastAsia="方正仿宋简体"/>
          <w:color w:val="000000"/>
          <w:sz w:val="32"/>
          <w:szCs w:val="32"/>
        </w:rPr>
        <w:t>.住房保障支出（类）住房改革支出（款）住房公积金（项）指的是单位职工住房公积金单位部分缴费。</w:t>
      </w:r>
    </w:p>
    <w:p>
      <w:pPr>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lang w:val="en-US" w:eastAsia="zh-CN"/>
        </w:rPr>
        <w:t>20</w:t>
      </w:r>
      <w:r>
        <w:rPr>
          <w:rFonts w:ascii="宋体" w:hAnsi="宋体" w:eastAsia="方正仿宋简体"/>
          <w:color w:val="000000"/>
          <w:sz w:val="32"/>
          <w:szCs w:val="32"/>
        </w:rPr>
        <w:t>.基本支出：指为保障机构正常运转、完成日常工作任务而发生的人员支出和公用支出。</w:t>
      </w:r>
    </w:p>
    <w:p>
      <w:pPr>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lang w:val="en-US" w:eastAsia="zh-CN"/>
        </w:rPr>
        <w:t>21</w:t>
      </w:r>
      <w:r>
        <w:rPr>
          <w:rFonts w:ascii="宋体" w:hAnsi="宋体" w:eastAsia="方正仿宋简体"/>
          <w:color w:val="000000"/>
          <w:sz w:val="32"/>
          <w:szCs w:val="32"/>
        </w:rPr>
        <w:t xml:space="preserve">.项目支出：指在基本支出之外为完成特定行政任务和事业发展目标所发生的支出。 </w:t>
      </w:r>
    </w:p>
    <w:p>
      <w:pPr>
        <w:spacing w:line="560" w:lineRule="exact"/>
        <w:ind w:firstLine="640" w:firstLineChars="200"/>
        <w:rPr>
          <w:rFonts w:ascii="宋体" w:hAnsi="宋体" w:eastAsia="方正仿宋简体"/>
          <w:sz w:val="32"/>
          <w:szCs w:val="32"/>
        </w:rPr>
      </w:pPr>
      <w:r>
        <w:rPr>
          <w:rFonts w:ascii="宋体" w:hAnsi="宋体" w:eastAsia="方正仿宋简体"/>
          <w:sz w:val="32"/>
          <w:szCs w:val="32"/>
        </w:rPr>
        <w:t>2</w:t>
      </w:r>
      <w:r>
        <w:rPr>
          <w:rFonts w:hint="eastAsia" w:ascii="宋体" w:hAnsi="宋体" w:eastAsia="方正仿宋简体"/>
          <w:sz w:val="32"/>
          <w:szCs w:val="32"/>
          <w:lang w:val="en-US" w:eastAsia="zh-CN"/>
        </w:rPr>
        <w:t>2</w:t>
      </w:r>
      <w:r>
        <w:rPr>
          <w:rFonts w:ascii="宋体" w:hAnsi="宋体" w:eastAsia="方正仿宋简体"/>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rPr>
          <w:rFonts w:ascii="宋体" w:hAnsi="宋体" w:eastAsia="方正仿宋简体"/>
          <w:sz w:val="32"/>
          <w:szCs w:val="32"/>
        </w:rPr>
      </w:pPr>
      <w:r>
        <w:rPr>
          <w:rFonts w:ascii="宋体" w:hAnsi="宋体" w:eastAsia="方正仿宋简体"/>
          <w:sz w:val="32"/>
          <w:szCs w:val="32"/>
        </w:rPr>
        <w:t>2</w:t>
      </w:r>
      <w:r>
        <w:rPr>
          <w:rFonts w:hint="eastAsia" w:ascii="宋体" w:hAnsi="宋体" w:eastAsia="方正仿宋简体"/>
          <w:sz w:val="32"/>
          <w:szCs w:val="32"/>
          <w:lang w:val="en-US" w:eastAsia="zh-CN"/>
        </w:rPr>
        <w:t>3</w:t>
      </w:r>
      <w:r>
        <w:rPr>
          <w:rFonts w:ascii="宋体" w:hAnsi="宋体" w:eastAsia="方正仿宋简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公务用车运行维护费以及其他费</w:t>
      </w:r>
      <w:bookmarkStart w:id="89" w:name="_Toc15377226"/>
      <w:r>
        <w:rPr>
          <w:rFonts w:ascii="宋体" w:hAnsi="宋体" w:eastAsia="方正仿宋简体"/>
          <w:sz w:val="32"/>
          <w:szCs w:val="32"/>
        </w:rPr>
        <w:t>用。</w:t>
      </w:r>
      <w:bookmarkStart w:id="90" w:name="_Toc17103566"/>
    </w:p>
    <w:p>
      <w:pPr>
        <w:spacing w:line="560" w:lineRule="exact"/>
        <w:ind w:firstLine="640" w:firstLineChars="200"/>
        <w:rPr>
          <w:rFonts w:ascii="宋体" w:hAnsi="宋体" w:eastAsia="方正仿宋简体"/>
          <w:sz w:val="32"/>
          <w:szCs w:val="32"/>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60" w:lineRule="exact"/>
        <w:jc w:val="both"/>
        <w:rPr>
          <w:rStyle w:val="17"/>
          <w:rFonts w:ascii="宋体" w:hAnsi="宋体" w:eastAsia="黑体"/>
          <w:b w:val="0"/>
        </w:rPr>
      </w:pPr>
    </w:p>
    <w:p>
      <w:pPr>
        <w:spacing w:line="560" w:lineRule="exact"/>
        <w:jc w:val="center"/>
        <w:rPr>
          <w:rFonts w:ascii="宋体" w:hAnsi="宋体" w:eastAsia="黑体"/>
          <w:b/>
          <w:sz w:val="32"/>
          <w:szCs w:val="32"/>
        </w:rPr>
      </w:pPr>
      <w:bookmarkStart w:id="91" w:name="_Toc8787"/>
      <w:r>
        <w:rPr>
          <w:rStyle w:val="17"/>
          <w:rFonts w:ascii="宋体" w:hAnsi="宋体" w:eastAsia="黑体"/>
          <w:b w:val="0"/>
        </w:rPr>
        <w:t>第四部分 附件</w:t>
      </w:r>
      <w:bookmarkEnd w:id="90"/>
      <w:bookmarkEnd w:id="91"/>
    </w:p>
    <w:p>
      <w:pPr>
        <w:spacing w:line="600" w:lineRule="exact"/>
        <w:jc w:val="center"/>
        <w:outlineLvl w:val="0"/>
        <w:rPr>
          <w:rFonts w:ascii="宋体" w:hAnsi="宋体"/>
        </w:rPr>
      </w:pPr>
    </w:p>
    <w:p>
      <w:pPr>
        <w:pStyle w:val="4"/>
        <w:spacing w:before="0" w:after="0"/>
        <w:rPr>
          <w:rFonts w:ascii="宋体" w:hAnsi="宋体" w:eastAsia="仿宋" w:cs="Times New Roman"/>
        </w:rPr>
      </w:pPr>
      <w:bookmarkStart w:id="92" w:name="_Toc17103567"/>
      <w:bookmarkStart w:id="93" w:name="_Toc6568"/>
      <w:r>
        <w:rPr>
          <w:rFonts w:ascii="宋体" w:hAnsi="宋体" w:eastAsia="仿宋" w:cs="Times New Roman"/>
        </w:rPr>
        <w:t>附件1</w:t>
      </w:r>
      <w:bookmarkEnd w:id="92"/>
      <w:bookmarkEnd w:id="93"/>
    </w:p>
    <w:p>
      <w:pPr>
        <w:spacing w:line="660" w:lineRule="exact"/>
        <w:jc w:val="center"/>
        <w:rPr>
          <w:rFonts w:ascii="宋体" w:hAnsi="宋体" w:eastAsia="方正小标宋简体"/>
          <w:color w:val="000000"/>
          <w:spacing w:val="-20"/>
          <w:kern w:val="0"/>
          <w:sz w:val="44"/>
          <w:szCs w:val="44"/>
        </w:rPr>
      </w:pPr>
      <w:bookmarkStart w:id="94" w:name="_Toc17103569"/>
      <w:r>
        <w:rPr>
          <w:rFonts w:eastAsia="方正小标宋简体"/>
          <w:sz w:val="44"/>
          <w:szCs w:val="44"/>
        </w:rPr>
        <w:t>资阳市雁江区航务管理处</w:t>
      </w:r>
    </w:p>
    <w:p>
      <w:pPr>
        <w:spacing w:line="660" w:lineRule="exact"/>
        <w:jc w:val="center"/>
        <w:rPr>
          <w:rFonts w:ascii="宋体" w:hAnsi="宋体" w:eastAsia="方正楷体简体"/>
          <w:b/>
          <w:sz w:val="44"/>
          <w:szCs w:val="44"/>
        </w:rPr>
      </w:pPr>
      <w:r>
        <w:rPr>
          <w:rFonts w:ascii="宋体" w:hAnsi="宋体" w:eastAsia="方正小标宋简体"/>
          <w:color w:val="000000"/>
          <w:spacing w:val="-20"/>
          <w:kern w:val="0"/>
          <w:sz w:val="44"/>
          <w:szCs w:val="44"/>
        </w:rPr>
        <w:t>2020年整体支出绩效自评报告</w:t>
      </w:r>
    </w:p>
    <w:p>
      <w:pPr>
        <w:spacing w:line="580" w:lineRule="exact"/>
        <w:ind w:firstLine="643" w:firstLineChars="200"/>
        <w:jc w:val="left"/>
        <w:rPr>
          <w:rFonts w:ascii="宋体" w:hAnsi="宋体" w:eastAsia="方正楷体简体"/>
          <w:b/>
          <w:sz w:val="32"/>
          <w:szCs w:val="32"/>
        </w:rPr>
      </w:pPr>
    </w:p>
    <w:p>
      <w:pPr>
        <w:spacing w:line="580" w:lineRule="exact"/>
        <w:jc w:val="left"/>
        <w:rPr>
          <w:rFonts w:hint="eastAsia" w:ascii="方正仿宋简体" w:hAnsi="宋体" w:eastAsia="方正仿宋简体"/>
          <w:sz w:val="32"/>
          <w:szCs w:val="32"/>
        </w:rPr>
      </w:pPr>
      <w:r>
        <w:rPr>
          <w:rFonts w:hint="eastAsia" w:ascii="方正仿宋简体" w:hAnsi="宋体" w:eastAsia="方正仿宋简体"/>
          <w:sz w:val="32"/>
          <w:szCs w:val="32"/>
        </w:rPr>
        <w:t>雁江区财政局：</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一、单位概况</w:t>
      </w:r>
    </w:p>
    <w:p>
      <w:pPr>
        <w:snapToGrid w:val="0"/>
        <w:spacing w:line="580" w:lineRule="exact"/>
        <w:ind w:firstLine="643" w:firstLineChars="200"/>
        <w:rPr>
          <w:rFonts w:ascii="宋体" w:hAnsi="宋体" w:eastAsia="楷体_GB2312"/>
          <w:b/>
          <w:sz w:val="32"/>
          <w:szCs w:val="32"/>
        </w:rPr>
      </w:pPr>
      <w:r>
        <w:rPr>
          <w:rFonts w:ascii="宋体" w:hAnsi="宋体" w:eastAsia="楷体_GB2312"/>
          <w:b/>
          <w:sz w:val="32"/>
          <w:szCs w:val="32"/>
        </w:rPr>
        <w:t>（一）基本情况</w:t>
      </w:r>
    </w:p>
    <w:p>
      <w:pPr>
        <w:snapToGrid w:val="0"/>
        <w:spacing w:line="580" w:lineRule="exact"/>
        <w:ind w:firstLine="643" w:firstLineChars="200"/>
        <w:rPr>
          <w:rFonts w:ascii="宋体" w:hAnsi="宋体" w:eastAsia="方正仿宋简体"/>
          <w:sz w:val="32"/>
          <w:szCs w:val="32"/>
        </w:rPr>
      </w:pPr>
      <w:r>
        <w:rPr>
          <w:rFonts w:ascii="宋体" w:hAnsi="宋体" w:eastAsia="方正仿宋简体"/>
          <w:b/>
          <w:sz w:val="32"/>
          <w:szCs w:val="32"/>
        </w:rPr>
        <w:t>1．主要职能。</w:t>
      </w:r>
      <w:r>
        <w:rPr>
          <w:rFonts w:ascii="宋体" w:hAnsi="宋体" w:eastAsia="方正仿宋简体"/>
          <w:sz w:val="32"/>
          <w:szCs w:val="32"/>
        </w:rPr>
        <w:t>资阳市雁江区地方海事处是隶属于资阳市雁江区交通运输局的全额拨款参公事业单位，主要职能是承担雁江区水路运政管理、水上安全管理、航道管理等。</w:t>
      </w:r>
    </w:p>
    <w:p>
      <w:pPr>
        <w:snapToGrid w:val="0"/>
        <w:spacing w:line="580" w:lineRule="exact"/>
        <w:ind w:firstLine="643" w:firstLineChars="200"/>
        <w:rPr>
          <w:rFonts w:ascii="宋体" w:hAnsi="宋体" w:eastAsia="方正仿宋简体"/>
          <w:sz w:val="32"/>
          <w:szCs w:val="32"/>
        </w:rPr>
      </w:pPr>
      <w:r>
        <w:rPr>
          <w:rFonts w:ascii="宋体" w:hAnsi="宋体" w:eastAsia="方正仿宋简体"/>
          <w:b/>
          <w:sz w:val="32"/>
          <w:szCs w:val="32"/>
        </w:rPr>
        <w:t>2．机构情况。</w:t>
      </w:r>
      <w:r>
        <w:rPr>
          <w:rFonts w:ascii="宋体" w:hAnsi="宋体" w:eastAsia="方正仿宋简体"/>
          <w:sz w:val="32"/>
          <w:szCs w:val="32"/>
        </w:rPr>
        <w:t>资阳市雁江区地方海事处系区海事处、区航务管理处、区船舶检验处三块牌子、一套人马组成，机构内设有海事股、航务股、船检股及办公室。</w:t>
      </w:r>
    </w:p>
    <w:p>
      <w:pPr>
        <w:spacing w:line="580" w:lineRule="exact"/>
        <w:ind w:firstLine="643" w:firstLineChars="200"/>
        <w:jc w:val="left"/>
        <w:rPr>
          <w:rFonts w:ascii="宋体" w:hAnsi="宋体" w:eastAsia="方正仿宋简体"/>
          <w:sz w:val="32"/>
          <w:szCs w:val="32"/>
        </w:rPr>
      </w:pPr>
      <w:r>
        <w:rPr>
          <w:rFonts w:ascii="宋体" w:hAnsi="宋体" w:eastAsia="方正仿宋简体"/>
          <w:b/>
          <w:sz w:val="32"/>
          <w:szCs w:val="32"/>
        </w:rPr>
        <w:t>3．人员情况。</w:t>
      </w:r>
      <w:r>
        <w:rPr>
          <w:rFonts w:ascii="宋体" w:hAnsi="宋体" w:eastAsia="方正仿宋简体"/>
          <w:sz w:val="32"/>
          <w:szCs w:val="32"/>
        </w:rPr>
        <w:t>机构人员方面，单位</w:t>
      </w:r>
      <w:r>
        <w:rPr>
          <w:rFonts w:hint="eastAsia" w:ascii="宋体" w:hAnsi="宋体" w:eastAsia="方正仿宋简体"/>
          <w:sz w:val="32"/>
          <w:szCs w:val="32"/>
        </w:rPr>
        <w:t>实有参公</w:t>
      </w:r>
      <w:r>
        <w:rPr>
          <w:rFonts w:ascii="宋体" w:hAnsi="宋体" w:eastAsia="方正仿宋简体"/>
          <w:sz w:val="32"/>
          <w:szCs w:val="32"/>
        </w:rPr>
        <w:t>编制23人，年末实有20人，其中参公</w:t>
      </w:r>
      <w:r>
        <w:rPr>
          <w:rFonts w:hint="eastAsia" w:ascii="宋体" w:hAnsi="宋体" w:eastAsia="方正仿宋简体"/>
          <w:sz w:val="32"/>
          <w:szCs w:val="32"/>
        </w:rPr>
        <w:t>人员</w:t>
      </w:r>
      <w:r>
        <w:rPr>
          <w:rFonts w:ascii="宋体" w:hAnsi="宋体" w:eastAsia="方正仿宋简体"/>
          <w:sz w:val="32"/>
          <w:szCs w:val="32"/>
        </w:rPr>
        <w:t>9人，工勤人员11人。</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二、部门财政资金收支情况</w:t>
      </w:r>
    </w:p>
    <w:p>
      <w:pPr>
        <w:spacing w:line="580" w:lineRule="exact"/>
        <w:ind w:firstLine="643" w:firstLineChars="200"/>
        <w:jc w:val="left"/>
        <w:rPr>
          <w:rFonts w:ascii="宋体" w:hAnsi="宋体" w:eastAsia="方正楷体简体"/>
          <w:b/>
          <w:sz w:val="32"/>
          <w:szCs w:val="32"/>
        </w:rPr>
      </w:pPr>
      <w:r>
        <w:rPr>
          <w:rFonts w:ascii="宋体" w:hAnsi="宋体" w:eastAsia="方正楷体简体"/>
          <w:b/>
          <w:sz w:val="32"/>
          <w:szCs w:val="32"/>
        </w:rPr>
        <w:t>（一）部门财政资金收入情况</w:t>
      </w:r>
    </w:p>
    <w:p>
      <w:pPr>
        <w:snapToGrid w:val="0"/>
        <w:spacing w:line="580" w:lineRule="exact"/>
        <w:ind w:firstLine="640" w:firstLineChars="200"/>
        <w:rPr>
          <w:rFonts w:ascii="宋体" w:hAnsi="宋体" w:eastAsia="方正仿宋简体"/>
          <w:sz w:val="32"/>
          <w:szCs w:val="32"/>
        </w:rPr>
      </w:pPr>
      <w:r>
        <w:rPr>
          <w:rFonts w:ascii="宋体" w:hAnsi="宋体" w:eastAsia="方正仿宋简体"/>
          <w:sz w:val="32"/>
          <w:szCs w:val="32"/>
        </w:rPr>
        <w:t>2020</w:t>
      </w:r>
      <w:r>
        <w:rPr>
          <w:rFonts w:hint="eastAsia" w:ascii="宋体" w:hAnsi="宋体" w:eastAsia="方正仿宋简体"/>
          <w:sz w:val="32"/>
          <w:szCs w:val="32"/>
        </w:rPr>
        <w:t>年，本单位调整后预算总收入为</w:t>
      </w:r>
      <w:r>
        <w:rPr>
          <w:rFonts w:ascii="宋体" w:hAnsi="宋体" w:eastAsia="方正仿宋简体"/>
          <w:sz w:val="32"/>
          <w:szCs w:val="32"/>
        </w:rPr>
        <w:t>11,581,292.27</w:t>
      </w:r>
      <w:r>
        <w:rPr>
          <w:rFonts w:hint="eastAsia" w:ascii="宋体" w:hAnsi="宋体" w:eastAsia="方正仿宋简体"/>
          <w:sz w:val="32"/>
          <w:szCs w:val="32"/>
        </w:rPr>
        <w:t>元，其中本年收入</w:t>
      </w:r>
      <w:r>
        <w:rPr>
          <w:rFonts w:ascii="宋体" w:hAnsi="宋体" w:eastAsia="方正仿宋简体"/>
          <w:sz w:val="32"/>
          <w:szCs w:val="32"/>
        </w:rPr>
        <w:t>9,281,782.16</w:t>
      </w:r>
      <w:r>
        <w:rPr>
          <w:rFonts w:hint="eastAsia" w:ascii="宋体" w:hAnsi="宋体" w:eastAsia="方正仿宋简体"/>
          <w:sz w:val="32"/>
          <w:szCs w:val="32"/>
        </w:rPr>
        <w:t>元，上年结转结余</w:t>
      </w:r>
      <w:r>
        <w:rPr>
          <w:rFonts w:ascii="宋体" w:hAnsi="宋体" w:eastAsia="方正仿宋简体"/>
          <w:sz w:val="32"/>
          <w:szCs w:val="32"/>
        </w:rPr>
        <w:t>2,299,510.11</w:t>
      </w:r>
      <w:r>
        <w:rPr>
          <w:rFonts w:hint="eastAsia" w:ascii="宋体" w:hAnsi="宋体" w:eastAsia="方正仿宋简体"/>
          <w:sz w:val="32"/>
          <w:szCs w:val="32"/>
        </w:rPr>
        <w:t>元；调整后预算总支出</w:t>
      </w:r>
      <w:r>
        <w:rPr>
          <w:rFonts w:ascii="宋体" w:hAnsi="宋体" w:eastAsia="方正仿宋简体"/>
          <w:sz w:val="32"/>
          <w:szCs w:val="32"/>
        </w:rPr>
        <w:t>10,430,025.70</w:t>
      </w:r>
      <w:r>
        <w:rPr>
          <w:rFonts w:hint="eastAsia" w:ascii="宋体" w:hAnsi="宋体" w:eastAsia="方正仿宋简体"/>
          <w:sz w:val="32"/>
          <w:szCs w:val="32"/>
        </w:rPr>
        <w:t>元，其中基本支出</w:t>
      </w:r>
      <w:r>
        <w:rPr>
          <w:rFonts w:ascii="宋体" w:hAnsi="宋体" w:eastAsia="方正仿宋简体"/>
          <w:sz w:val="32"/>
          <w:szCs w:val="32"/>
        </w:rPr>
        <w:t>4,384,181.28</w:t>
      </w:r>
      <w:r>
        <w:rPr>
          <w:rFonts w:hint="eastAsia" w:ascii="宋体" w:hAnsi="宋体" w:eastAsia="方正仿宋简体"/>
          <w:sz w:val="32"/>
          <w:szCs w:val="32"/>
        </w:rPr>
        <w:t>元，项目支出</w:t>
      </w:r>
      <w:r>
        <w:rPr>
          <w:rFonts w:ascii="宋体" w:hAnsi="宋体" w:eastAsia="方正仿宋简体"/>
          <w:sz w:val="32"/>
          <w:szCs w:val="32"/>
        </w:rPr>
        <w:t>6,045,844.42</w:t>
      </w:r>
      <w:r>
        <w:rPr>
          <w:rFonts w:hint="eastAsia" w:ascii="宋体" w:hAnsi="宋体" w:eastAsia="方正仿宋简体"/>
          <w:sz w:val="32"/>
          <w:szCs w:val="32"/>
        </w:rPr>
        <w:t>元。</w:t>
      </w:r>
    </w:p>
    <w:p>
      <w:pPr>
        <w:spacing w:line="580" w:lineRule="exact"/>
        <w:ind w:firstLine="643" w:firstLineChars="200"/>
        <w:jc w:val="left"/>
        <w:rPr>
          <w:rFonts w:ascii="宋体" w:hAnsi="宋体" w:eastAsia="方正楷体简体"/>
          <w:b/>
          <w:sz w:val="32"/>
          <w:szCs w:val="32"/>
        </w:rPr>
      </w:pPr>
      <w:r>
        <w:rPr>
          <w:rFonts w:ascii="宋体" w:hAnsi="宋体" w:eastAsia="方正楷体简体"/>
          <w:b/>
          <w:sz w:val="32"/>
          <w:szCs w:val="32"/>
        </w:rPr>
        <w:t>（二）部门财政资金支出情况</w:t>
      </w:r>
    </w:p>
    <w:p>
      <w:pPr>
        <w:snapToGrid w:val="0"/>
        <w:spacing w:line="580" w:lineRule="exact"/>
        <w:ind w:firstLine="640" w:firstLineChars="200"/>
        <w:rPr>
          <w:rFonts w:ascii="宋体" w:hAnsi="宋体" w:eastAsia="方正仿宋简体"/>
          <w:sz w:val="32"/>
          <w:szCs w:val="32"/>
        </w:rPr>
      </w:pPr>
      <w:r>
        <w:rPr>
          <w:rFonts w:ascii="宋体" w:hAnsi="宋体" w:eastAsia="方正仿宋简体"/>
          <w:sz w:val="32"/>
          <w:szCs w:val="32"/>
        </w:rPr>
        <w:t>2020</w:t>
      </w:r>
      <w:r>
        <w:rPr>
          <w:rFonts w:hint="eastAsia" w:ascii="宋体" w:hAnsi="宋体" w:eastAsia="方正仿宋简体"/>
          <w:sz w:val="32"/>
          <w:szCs w:val="32"/>
        </w:rPr>
        <w:t>年，本单位财政拨款支出为</w:t>
      </w:r>
      <w:r>
        <w:rPr>
          <w:rFonts w:ascii="宋体" w:hAnsi="宋体" w:eastAsia="方正仿宋简体"/>
          <w:sz w:val="32"/>
          <w:szCs w:val="32"/>
        </w:rPr>
        <w:t>10,430,025.70</w:t>
      </w:r>
      <w:r>
        <w:rPr>
          <w:rFonts w:hint="eastAsia" w:ascii="宋体" w:hAnsi="宋体" w:eastAsia="方正仿宋简体"/>
          <w:sz w:val="32"/>
          <w:szCs w:val="32"/>
        </w:rPr>
        <w:t>元，其中基本支出</w:t>
      </w:r>
      <w:r>
        <w:rPr>
          <w:rFonts w:ascii="宋体" w:hAnsi="宋体" w:eastAsia="方正仿宋简体"/>
          <w:sz w:val="32"/>
          <w:szCs w:val="32"/>
        </w:rPr>
        <w:t>4,384,181.28</w:t>
      </w:r>
      <w:r>
        <w:rPr>
          <w:rFonts w:hint="eastAsia" w:ascii="宋体" w:hAnsi="宋体" w:eastAsia="方正仿宋简体"/>
          <w:sz w:val="32"/>
          <w:szCs w:val="32"/>
        </w:rPr>
        <w:t>元，包含工资福利支出</w:t>
      </w:r>
      <w:r>
        <w:rPr>
          <w:rFonts w:ascii="宋体" w:hAnsi="宋体" w:eastAsia="方正仿宋简体"/>
          <w:sz w:val="32"/>
          <w:szCs w:val="32"/>
        </w:rPr>
        <w:t>3,311,909.16</w:t>
      </w:r>
      <w:r>
        <w:rPr>
          <w:rFonts w:hint="eastAsia" w:ascii="宋体" w:hAnsi="宋体" w:eastAsia="方正仿宋简体"/>
          <w:sz w:val="32"/>
          <w:szCs w:val="32"/>
        </w:rPr>
        <w:t>元，日常公用经费</w:t>
      </w:r>
      <w:r>
        <w:rPr>
          <w:rFonts w:ascii="宋体" w:hAnsi="宋体" w:eastAsia="方正仿宋简体"/>
          <w:sz w:val="32"/>
          <w:szCs w:val="32"/>
        </w:rPr>
        <w:t>454,829.12</w:t>
      </w:r>
      <w:r>
        <w:rPr>
          <w:rFonts w:hint="eastAsia" w:ascii="宋体" w:hAnsi="宋体" w:eastAsia="方正仿宋简体"/>
          <w:sz w:val="32"/>
          <w:szCs w:val="32"/>
        </w:rPr>
        <w:t>元，项目支出</w:t>
      </w:r>
      <w:r>
        <w:rPr>
          <w:rFonts w:ascii="宋体" w:hAnsi="宋体" w:eastAsia="方正仿宋简体"/>
          <w:sz w:val="32"/>
          <w:szCs w:val="32"/>
        </w:rPr>
        <w:t>6,045,844.42</w:t>
      </w:r>
      <w:r>
        <w:rPr>
          <w:rFonts w:hint="eastAsia" w:ascii="宋体" w:hAnsi="宋体" w:eastAsia="方正仿宋简体"/>
          <w:sz w:val="32"/>
          <w:szCs w:val="32"/>
        </w:rPr>
        <w:t>元。</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三、评价工作开展情况</w:t>
      </w:r>
    </w:p>
    <w:p>
      <w:pPr>
        <w:spacing w:line="580" w:lineRule="exact"/>
        <w:ind w:firstLine="643" w:firstLineChars="200"/>
        <w:jc w:val="left"/>
        <w:rPr>
          <w:rFonts w:ascii="宋体" w:hAnsi="宋体" w:eastAsia="方正楷体简体"/>
          <w:b/>
          <w:sz w:val="32"/>
          <w:szCs w:val="32"/>
        </w:rPr>
      </w:pPr>
      <w:r>
        <w:rPr>
          <w:rFonts w:ascii="宋体" w:hAnsi="宋体" w:eastAsia="方正楷体简体"/>
          <w:b/>
          <w:sz w:val="32"/>
          <w:szCs w:val="32"/>
        </w:rPr>
        <w:t>（一）自评工作组织领导</w:t>
      </w:r>
    </w:p>
    <w:p>
      <w:pPr>
        <w:snapToGrid w:val="0"/>
        <w:spacing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我处成立了支出绩效自评工作领导小组，由单位分管财务处长为小组长，具体开展本单位支出绩效评价工作，对</w:t>
      </w:r>
      <w:r>
        <w:rPr>
          <w:rFonts w:ascii="宋体" w:hAnsi="宋体" w:eastAsia="方正仿宋简体"/>
          <w:sz w:val="32"/>
          <w:szCs w:val="32"/>
          <w:lang w:val="en-US" w:eastAsia="zh-CN"/>
        </w:rPr>
        <w:t>2020</w:t>
      </w:r>
      <w:r>
        <w:rPr>
          <w:rFonts w:hint="eastAsia" w:ascii="宋体" w:hAnsi="宋体" w:eastAsia="方正仿宋简体"/>
          <w:sz w:val="32"/>
          <w:szCs w:val="32"/>
          <w:lang w:val="en-US" w:eastAsia="zh-CN"/>
        </w:rPr>
        <w:t>年整体支出、项目支出、人员经费、公用经费等开展支出绩效评价。</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组长：甘  平   副处长</w:t>
      </w:r>
    </w:p>
    <w:p>
      <w:pPr>
        <w:snapToGrid w:val="0"/>
        <w:spacing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成员：钟建菊   办公室主任</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      赵金香   区路政大队会计</w:t>
      </w:r>
    </w:p>
    <w:p>
      <w:pPr>
        <w:spacing w:line="580" w:lineRule="exact"/>
        <w:ind w:firstLine="643" w:firstLineChars="200"/>
        <w:jc w:val="left"/>
        <w:rPr>
          <w:rFonts w:ascii="宋体" w:hAnsi="宋体" w:eastAsia="方正楷体简体"/>
          <w:b/>
          <w:sz w:val="32"/>
          <w:szCs w:val="32"/>
        </w:rPr>
      </w:pPr>
      <w:r>
        <w:rPr>
          <w:rFonts w:ascii="宋体" w:hAnsi="宋体" w:eastAsia="方正楷体简体"/>
          <w:b/>
          <w:sz w:val="32"/>
          <w:szCs w:val="32"/>
        </w:rPr>
        <w:t>（二）</w:t>
      </w:r>
      <w:r>
        <w:rPr>
          <w:rFonts w:hint="eastAsia" w:ascii="宋体" w:hAnsi="宋体" w:eastAsia="方正楷体简体"/>
          <w:b/>
          <w:sz w:val="32"/>
          <w:szCs w:val="32"/>
        </w:rPr>
        <w:t>绩效自评过程及</w:t>
      </w:r>
      <w:r>
        <w:rPr>
          <w:rFonts w:ascii="宋体" w:hAnsi="宋体" w:eastAsia="方正楷体简体"/>
          <w:b/>
          <w:sz w:val="32"/>
          <w:szCs w:val="32"/>
        </w:rPr>
        <w:t>重点</w:t>
      </w:r>
    </w:p>
    <w:p>
      <w:pPr>
        <w:snapToGrid w:val="0"/>
        <w:spacing w:line="58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1.组建绩效评价工作小组，讨论形成工作思路；</w:t>
      </w:r>
    </w:p>
    <w:p>
      <w:pPr>
        <w:snapToGrid w:val="0"/>
        <w:spacing w:line="58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2.收集绩效评价相关资料，如2020年决算报表，工程项目资料、2020年全年工作计划及2020年全年工作总结等；</w:t>
      </w:r>
    </w:p>
    <w:p>
      <w:pPr>
        <w:snapToGrid w:val="0"/>
        <w:spacing w:line="58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3.对资料进行审查核实；</w:t>
      </w:r>
    </w:p>
    <w:p>
      <w:pPr>
        <w:snapToGrid w:val="0"/>
        <w:spacing w:line="58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4.综合分析并形成评价结论；</w:t>
      </w:r>
    </w:p>
    <w:p>
      <w:pPr>
        <w:snapToGrid w:val="0"/>
        <w:spacing w:line="58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5.撰写2020年整体支出绩效评价报告。</w:t>
      </w:r>
    </w:p>
    <w:p>
      <w:pPr>
        <w:snapToGrid w:val="0"/>
        <w:spacing w:line="58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此次绩效自评的重点在于评估项目资金使用率，重点项目资金拨付是否及时，资金使用是否专款专用，单位运转经费及“三公”经费支出是否合规合理等。</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四、评价结论</w:t>
      </w:r>
    </w:p>
    <w:p>
      <w:pPr>
        <w:spacing w:line="580" w:lineRule="exact"/>
        <w:ind w:firstLine="640" w:firstLineChars="200"/>
        <w:jc w:val="left"/>
        <w:rPr>
          <w:rFonts w:ascii="宋体" w:hAnsi="宋体" w:eastAsia="方正仿宋简体"/>
          <w:sz w:val="32"/>
          <w:szCs w:val="32"/>
        </w:rPr>
      </w:pPr>
      <w:r>
        <w:rPr>
          <w:rFonts w:ascii="宋体" w:hAnsi="宋体" w:eastAsia="方正仿宋简体"/>
          <w:sz w:val="32"/>
          <w:szCs w:val="32"/>
        </w:rPr>
        <w:t>2020</w:t>
      </w:r>
      <w:r>
        <w:rPr>
          <w:rFonts w:hint="eastAsia" w:ascii="宋体" w:hAnsi="宋体" w:eastAsia="方正仿宋简体"/>
          <w:sz w:val="32"/>
          <w:szCs w:val="32"/>
        </w:rPr>
        <w:t>年度我处整体支出绩效自评得分为</w:t>
      </w:r>
      <w:r>
        <w:rPr>
          <w:rFonts w:ascii="宋体" w:hAnsi="宋体" w:eastAsia="方正仿宋简体"/>
          <w:sz w:val="32"/>
          <w:szCs w:val="32"/>
        </w:rPr>
        <w:t>92.43</w:t>
      </w:r>
      <w:r>
        <w:rPr>
          <w:rFonts w:hint="eastAsia" w:ascii="宋体" w:hAnsi="宋体" w:eastAsia="方正仿宋简体"/>
          <w:sz w:val="32"/>
          <w:szCs w:val="32"/>
        </w:rPr>
        <w:t>分，根据</w:t>
      </w:r>
      <w:r>
        <w:rPr>
          <w:rFonts w:ascii="宋体" w:hAnsi="宋体" w:eastAsia="方正仿宋简体"/>
          <w:sz w:val="32"/>
          <w:szCs w:val="32"/>
        </w:rPr>
        <w:t>资</w:t>
      </w:r>
      <w:r>
        <w:rPr>
          <w:rFonts w:hint="eastAsia" w:ascii="宋体" w:hAnsi="宋体" w:eastAsia="方正仿宋简体"/>
          <w:sz w:val="32"/>
          <w:szCs w:val="32"/>
        </w:rPr>
        <w:t>雁财发</w:t>
      </w:r>
      <w:r>
        <w:rPr>
          <w:rFonts w:ascii="宋体" w:hAnsi="宋体" w:eastAsia="方正仿宋简体"/>
          <w:sz w:val="32"/>
          <w:szCs w:val="32"/>
        </w:rPr>
        <w:t>〔2020〕</w:t>
      </w:r>
      <w:r>
        <w:rPr>
          <w:rFonts w:hint="eastAsia" w:ascii="宋体" w:hAnsi="宋体" w:eastAsia="方正仿宋简体"/>
          <w:sz w:val="32"/>
          <w:szCs w:val="32"/>
        </w:rPr>
        <w:t>146</w:t>
      </w:r>
      <w:r>
        <w:rPr>
          <w:rFonts w:ascii="宋体" w:hAnsi="宋体" w:eastAsia="方正仿宋简体"/>
          <w:sz w:val="32"/>
          <w:szCs w:val="32"/>
        </w:rPr>
        <w:t>号</w:t>
      </w:r>
      <w:r>
        <w:rPr>
          <w:rFonts w:hint="eastAsia" w:ascii="宋体" w:hAnsi="宋体" w:eastAsia="方正仿宋简体"/>
          <w:sz w:val="32"/>
          <w:szCs w:val="32"/>
        </w:rPr>
        <w:t>文件</w:t>
      </w:r>
      <w:r>
        <w:rPr>
          <w:rFonts w:ascii="宋体" w:hAnsi="宋体" w:eastAsia="方正仿宋简体"/>
          <w:sz w:val="32"/>
          <w:szCs w:val="32"/>
        </w:rPr>
        <w:t>规定</w:t>
      </w:r>
      <w:r>
        <w:rPr>
          <w:rFonts w:hint="eastAsia" w:ascii="宋体" w:hAnsi="宋体" w:eastAsia="方正仿宋简体"/>
          <w:sz w:val="32"/>
          <w:szCs w:val="32"/>
        </w:rPr>
        <w:t>，</w:t>
      </w:r>
      <w:r>
        <w:rPr>
          <w:rFonts w:ascii="宋体" w:hAnsi="宋体" w:eastAsia="方正仿宋简体"/>
          <w:sz w:val="32"/>
          <w:szCs w:val="32"/>
        </w:rPr>
        <w:t>绩效等级</w:t>
      </w:r>
      <w:r>
        <w:rPr>
          <w:rFonts w:hint="eastAsia" w:ascii="宋体" w:hAnsi="宋体" w:eastAsia="方正仿宋简体"/>
          <w:sz w:val="32"/>
          <w:szCs w:val="32"/>
        </w:rPr>
        <w:t>为良</w:t>
      </w:r>
      <w:r>
        <w:rPr>
          <w:rFonts w:ascii="宋体" w:hAnsi="宋体" w:eastAsia="方正仿宋简体"/>
          <w:sz w:val="32"/>
          <w:szCs w:val="32"/>
        </w:rPr>
        <w:t>。</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在全年预算执行过程中，我处严格按照部门履职、年度工作任务制定资金绩效目标，确保全年资金使用能够促进水上交通运输管理不断规范化、现代化，不断完善水路运输基础设施建设，提高服务水平，着力提升人民群众的水上交通出行满意度。</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五、绩效分析</w:t>
      </w:r>
    </w:p>
    <w:p>
      <w:pPr>
        <w:spacing w:line="580" w:lineRule="exact"/>
        <w:ind w:firstLine="643" w:firstLineChars="200"/>
        <w:jc w:val="left"/>
        <w:rPr>
          <w:rFonts w:ascii="宋体" w:hAnsi="宋体" w:eastAsia="方正楷体简体"/>
          <w:b/>
          <w:sz w:val="32"/>
          <w:szCs w:val="32"/>
        </w:rPr>
      </w:pPr>
      <w:r>
        <w:rPr>
          <w:rFonts w:ascii="宋体" w:hAnsi="宋体" w:eastAsia="方正楷体简体"/>
          <w:b/>
          <w:sz w:val="32"/>
          <w:szCs w:val="32"/>
        </w:rPr>
        <w:t>（一）指标分析</w:t>
      </w:r>
    </w:p>
    <w:p>
      <w:pPr>
        <w:spacing w:line="580" w:lineRule="exact"/>
        <w:ind w:firstLine="640" w:firstLineChars="200"/>
        <w:jc w:val="left"/>
        <w:rPr>
          <w:rFonts w:ascii="宋体" w:hAnsi="宋体" w:eastAsia="方正仿宋简体"/>
          <w:sz w:val="32"/>
          <w:szCs w:val="32"/>
        </w:rPr>
      </w:pPr>
      <w:r>
        <w:rPr>
          <w:rFonts w:ascii="宋体" w:hAnsi="宋体" w:eastAsia="方正仿宋简体"/>
          <w:sz w:val="32"/>
          <w:szCs w:val="32"/>
        </w:rPr>
        <w:t>2020</w:t>
      </w:r>
      <w:r>
        <w:rPr>
          <w:rFonts w:hint="eastAsia" w:ascii="宋体" w:hAnsi="宋体" w:eastAsia="方正仿宋简体"/>
          <w:sz w:val="32"/>
          <w:szCs w:val="32"/>
        </w:rPr>
        <w:t>年整体支出评价扣分点主要在以下部分：</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1.重点支出安排率扣减</w:t>
      </w:r>
      <w:r>
        <w:rPr>
          <w:rFonts w:ascii="宋体" w:hAnsi="宋体" w:eastAsia="方正仿宋简体"/>
          <w:sz w:val="32"/>
          <w:szCs w:val="32"/>
          <w:lang w:val="en-US" w:eastAsia="zh-CN"/>
        </w:rPr>
        <w:t>0.99</w:t>
      </w:r>
      <w:r>
        <w:rPr>
          <w:rFonts w:hint="eastAsia" w:ascii="宋体" w:hAnsi="宋体" w:eastAsia="方正仿宋简体"/>
          <w:sz w:val="32"/>
          <w:szCs w:val="32"/>
          <w:lang w:val="en-US" w:eastAsia="zh-CN"/>
        </w:rPr>
        <w:t>分，扣分原因为，处内</w:t>
      </w:r>
      <w:r>
        <w:rPr>
          <w:rFonts w:ascii="宋体" w:hAnsi="宋体" w:eastAsia="方正仿宋简体"/>
          <w:sz w:val="32"/>
          <w:szCs w:val="32"/>
          <w:lang w:val="en-US" w:eastAsia="zh-CN"/>
        </w:rPr>
        <w:t>2020</w:t>
      </w:r>
      <w:r>
        <w:rPr>
          <w:rFonts w:hint="eastAsia" w:ascii="宋体" w:hAnsi="宋体" w:eastAsia="方正仿宋简体"/>
          <w:sz w:val="32"/>
          <w:szCs w:val="32"/>
          <w:lang w:val="en-US" w:eastAsia="zh-CN"/>
        </w:rPr>
        <w:t>年预算项目支出总预算为</w:t>
      </w:r>
      <w:r>
        <w:rPr>
          <w:rFonts w:ascii="宋体" w:hAnsi="宋体" w:eastAsia="方正仿宋简体"/>
          <w:sz w:val="32"/>
          <w:szCs w:val="32"/>
          <w:lang w:val="en-US" w:eastAsia="zh-CN"/>
        </w:rPr>
        <w:t>715.71</w:t>
      </w:r>
      <w:r>
        <w:rPr>
          <w:rFonts w:hint="eastAsia" w:ascii="宋体" w:hAnsi="宋体" w:eastAsia="方正仿宋简体"/>
          <w:sz w:val="32"/>
          <w:szCs w:val="32"/>
          <w:lang w:val="en-US" w:eastAsia="zh-CN"/>
        </w:rPr>
        <w:t>万元，与本部门履职和发展密切相关、具有明显社会和经济影响项目总额为</w:t>
      </w:r>
      <w:r>
        <w:rPr>
          <w:rFonts w:ascii="宋体" w:hAnsi="宋体" w:eastAsia="方正仿宋简体"/>
          <w:sz w:val="32"/>
          <w:szCs w:val="32"/>
          <w:lang w:val="en-US" w:eastAsia="zh-CN"/>
        </w:rPr>
        <w:t>574.61</w:t>
      </w:r>
      <w:r>
        <w:rPr>
          <w:rFonts w:hint="eastAsia" w:ascii="宋体" w:hAnsi="宋体" w:eastAsia="方正仿宋简体"/>
          <w:sz w:val="32"/>
          <w:szCs w:val="32"/>
          <w:lang w:val="en-US" w:eastAsia="zh-CN"/>
        </w:rPr>
        <w:t>万元，占比项目预算总支出的</w:t>
      </w:r>
      <w:r>
        <w:rPr>
          <w:rFonts w:ascii="宋体" w:hAnsi="宋体" w:eastAsia="方正仿宋简体"/>
          <w:sz w:val="32"/>
          <w:szCs w:val="32"/>
          <w:lang w:val="en-US" w:eastAsia="zh-CN"/>
        </w:rPr>
        <w:t>80.29</w:t>
      </w:r>
      <w:r>
        <w:rPr>
          <w:rFonts w:hint="eastAsia" w:ascii="宋体" w:hAnsi="宋体" w:eastAsia="方正仿宋简体"/>
          <w:sz w:val="32"/>
          <w:szCs w:val="32"/>
          <w:lang w:val="en-US" w:eastAsia="zh-CN"/>
        </w:rPr>
        <w:t>%，其余项目支出为执法培训等运转项目经费。</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2.预算完成率扣减</w:t>
      </w:r>
      <w:r>
        <w:rPr>
          <w:rFonts w:ascii="宋体" w:hAnsi="宋体" w:eastAsia="方正仿宋简体"/>
          <w:sz w:val="32"/>
          <w:szCs w:val="32"/>
        </w:rPr>
        <w:t>0.4</w:t>
      </w:r>
      <w:r>
        <w:rPr>
          <w:rFonts w:hint="eastAsia" w:ascii="宋体" w:hAnsi="宋体" w:eastAsia="方正仿宋简体"/>
          <w:sz w:val="32"/>
          <w:szCs w:val="32"/>
        </w:rPr>
        <w:t>分，扣分原因为，区财政资金紧张，部分重点项目资金未能拨付到位。</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3.预算调整率扣减</w:t>
      </w:r>
      <w:r>
        <w:rPr>
          <w:rFonts w:ascii="宋体" w:hAnsi="宋体" w:eastAsia="方正仿宋简体"/>
          <w:sz w:val="32"/>
          <w:szCs w:val="32"/>
          <w:lang w:val="en-US" w:eastAsia="zh-CN"/>
        </w:rPr>
        <w:t>0.98</w:t>
      </w:r>
      <w:r>
        <w:rPr>
          <w:rFonts w:hint="eastAsia" w:ascii="宋体" w:hAnsi="宋体" w:eastAsia="方正仿宋简体"/>
          <w:sz w:val="32"/>
          <w:szCs w:val="32"/>
          <w:lang w:val="en-US" w:eastAsia="zh-CN"/>
        </w:rPr>
        <w:t>分，扣分原因为，财政下达了重点项目经费预算，人员变动进行了基本支出清算。</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4.支付进度率扣减</w:t>
      </w:r>
      <w:r>
        <w:rPr>
          <w:rFonts w:ascii="宋体" w:hAnsi="宋体" w:eastAsia="方正仿宋简体"/>
          <w:sz w:val="32"/>
          <w:szCs w:val="32"/>
        </w:rPr>
        <w:t>0.2</w:t>
      </w:r>
      <w:r>
        <w:rPr>
          <w:rFonts w:hint="eastAsia" w:ascii="宋体" w:hAnsi="宋体" w:eastAsia="方正仿宋简体"/>
          <w:sz w:val="32"/>
          <w:szCs w:val="32"/>
        </w:rPr>
        <w:t>分，扣分原因为，区财政资金紧张，部分重点项目资金未能拨付到位。</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5.结转结余率扣减1分，扣分原因为，区财政资金紧张，部分重点项目资金未能拨付到位。</w:t>
      </w:r>
    </w:p>
    <w:p>
      <w:pPr>
        <w:pStyle w:val="2"/>
        <w:spacing w:after="0" w:line="580" w:lineRule="exact"/>
        <w:ind w:firstLine="640" w:firstLineChars="200"/>
        <w:rPr>
          <w:rFonts w:ascii="宋体" w:hAnsi="宋体" w:eastAsia="方正仿宋简体"/>
          <w:sz w:val="32"/>
          <w:szCs w:val="32"/>
          <w:lang w:val="en-US" w:eastAsia="zh-CN"/>
        </w:rPr>
      </w:pPr>
      <w:r>
        <w:rPr>
          <w:rFonts w:ascii="宋体" w:hAnsi="宋体" w:eastAsia="方正仿宋简体"/>
          <w:sz w:val="32"/>
          <w:szCs w:val="32"/>
          <w:lang w:val="en-US" w:eastAsia="zh-CN"/>
        </w:rPr>
        <w:t>6.政府采购执行率</w:t>
      </w:r>
      <w:r>
        <w:rPr>
          <w:rFonts w:hint="eastAsia" w:ascii="宋体" w:hAnsi="宋体" w:eastAsia="方正仿宋简体"/>
          <w:sz w:val="32"/>
          <w:szCs w:val="32"/>
          <w:lang w:val="en-US" w:eastAsia="zh-CN"/>
        </w:rPr>
        <w:t>扣减2分，扣分原因为，</w:t>
      </w:r>
      <w:r>
        <w:rPr>
          <w:rFonts w:hint="eastAsia" w:ascii="宋体" w:hAnsi="宋体" w:eastAsia="方正仿宋简体"/>
          <w:sz w:val="32"/>
          <w:szCs w:val="32"/>
          <w:lang w:eastAsia="zh-CN"/>
        </w:rPr>
        <w:t>本着“过紧日子”的思想，本年未进行采购</w:t>
      </w:r>
      <w:r>
        <w:rPr>
          <w:rFonts w:hint="eastAsia" w:ascii="宋体" w:hAnsi="宋体" w:eastAsia="方正仿宋简体"/>
          <w:sz w:val="32"/>
          <w:szCs w:val="32"/>
        </w:rPr>
        <w:t>。</w:t>
      </w:r>
    </w:p>
    <w:p>
      <w:pPr>
        <w:spacing w:line="580" w:lineRule="exact"/>
        <w:ind w:firstLine="643" w:firstLineChars="200"/>
        <w:jc w:val="left"/>
        <w:rPr>
          <w:rFonts w:ascii="宋体" w:hAnsi="宋体" w:eastAsia="方正楷体简体"/>
          <w:b/>
          <w:sz w:val="32"/>
          <w:szCs w:val="32"/>
        </w:rPr>
      </w:pPr>
      <w:r>
        <w:rPr>
          <w:rFonts w:ascii="宋体" w:hAnsi="宋体" w:eastAsia="方正楷体简体"/>
          <w:b/>
          <w:sz w:val="32"/>
          <w:szCs w:val="32"/>
        </w:rPr>
        <w:t>（二）综合绩效分析</w:t>
      </w:r>
    </w:p>
    <w:p>
      <w:pPr>
        <w:spacing w:line="580" w:lineRule="exact"/>
        <w:ind w:firstLine="643" w:firstLineChars="200"/>
        <w:rPr>
          <w:rFonts w:ascii="宋体" w:hAnsi="宋体" w:eastAsia="方正仿宋简体"/>
          <w:b/>
          <w:sz w:val="32"/>
          <w:szCs w:val="32"/>
        </w:rPr>
      </w:pPr>
      <w:r>
        <w:rPr>
          <w:rFonts w:ascii="宋体" w:hAnsi="宋体" w:eastAsia="方正仿宋简体"/>
          <w:b/>
          <w:sz w:val="32"/>
          <w:szCs w:val="32"/>
        </w:rPr>
        <w:t>1．部门职能履行情况</w:t>
      </w:r>
    </w:p>
    <w:p>
      <w:pPr>
        <w:spacing w:line="580" w:lineRule="exact"/>
        <w:ind w:firstLine="640" w:firstLineChars="200"/>
        <w:rPr>
          <w:rFonts w:ascii="宋体" w:hAnsi="宋体" w:eastAsia="方正仿宋简体"/>
          <w:sz w:val="32"/>
          <w:szCs w:val="32"/>
        </w:rPr>
      </w:pPr>
      <w:r>
        <w:rPr>
          <w:rFonts w:hint="eastAsia" w:ascii="宋体" w:hAnsi="宋体" w:eastAsia="方正仿宋简体"/>
          <w:kern w:val="1"/>
          <w:sz w:val="32"/>
          <w:szCs w:val="32"/>
        </w:rPr>
        <w:t>20</w:t>
      </w:r>
      <w:r>
        <w:rPr>
          <w:rFonts w:ascii="宋体" w:hAnsi="宋体" w:eastAsia="方正仿宋简体"/>
          <w:kern w:val="1"/>
          <w:sz w:val="32"/>
          <w:szCs w:val="32"/>
        </w:rPr>
        <w:t>20</w:t>
      </w:r>
      <w:r>
        <w:rPr>
          <w:rFonts w:hint="eastAsia" w:ascii="宋体" w:hAnsi="宋体" w:eastAsia="方正仿宋简体"/>
          <w:kern w:val="1"/>
          <w:sz w:val="32"/>
          <w:szCs w:val="32"/>
        </w:rPr>
        <w:t>年，</w:t>
      </w:r>
      <w:r>
        <w:rPr>
          <w:rFonts w:ascii="宋体" w:hAnsi="宋体" w:eastAsia="方正仿宋简体"/>
          <w:kern w:val="1"/>
          <w:sz w:val="32"/>
          <w:szCs w:val="32"/>
        </w:rPr>
        <w:t>我处在区委、区政府及市、区交通运输主管部门的</w:t>
      </w:r>
      <w:r>
        <w:rPr>
          <w:rFonts w:hint="eastAsia" w:ascii="宋体" w:hAnsi="宋体" w:eastAsia="方正仿宋简体"/>
          <w:kern w:val="1"/>
          <w:sz w:val="32"/>
          <w:szCs w:val="32"/>
        </w:rPr>
        <w:t>坚强</w:t>
      </w:r>
      <w:r>
        <w:rPr>
          <w:rFonts w:ascii="宋体" w:hAnsi="宋体" w:eastAsia="方正仿宋简体"/>
          <w:kern w:val="1"/>
          <w:sz w:val="32"/>
          <w:szCs w:val="32"/>
        </w:rPr>
        <w:t>领导下，在全体干部职工共同努力下，认真贯彻执行水上交通安全各项法律、法规，深化党的建设和党风廉政建设各项工作，扎实开展</w:t>
      </w:r>
      <w:r>
        <w:rPr>
          <w:rFonts w:hint="eastAsia" w:ascii="宋体" w:hAnsi="宋体" w:eastAsia="方正仿宋简体"/>
          <w:kern w:val="1"/>
          <w:sz w:val="32"/>
          <w:szCs w:val="32"/>
        </w:rPr>
        <w:t>“</w:t>
      </w:r>
      <w:r>
        <w:rPr>
          <w:rFonts w:hint="eastAsia" w:ascii="宋体" w:hAnsi="宋体" w:eastAsia="方正仿宋简体"/>
          <w:sz w:val="32"/>
          <w:szCs w:val="32"/>
        </w:rPr>
        <w:t>转作风、提效能、暖民心</w:t>
      </w:r>
      <w:r>
        <w:rPr>
          <w:rFonts w:hint="eastAsia" w:ascii="宋体" w:hAnsi="宋体" w:eastAsia="方正仿宋简体"/>
          <w:kern w:val="1"/>
          <w:sz w:val="32"/>
          <w:szCs w:val="32"/>
        </w:rPr>
        <w:t>”</w:t>
      </w:r>
      <w:r>
        <w:rPr>
          <w:rFonts w:ascii="宋体" w:hAnsi="宋体" w:eastAsia="方正仿宋简体"/>
          <w:kern w:val="1"/>
          <w:sz w:val="32"/>
          <w:szCs w:val="32"/>
        </w:rPr>
        <w:t>活动，</w:t>
      </w:r>
      <w:r>
        <w:rPr>
          <w:rFonts w:ascii="宋体" w:hAnsi="宋体" w:eastAsia="方正仿宋简体"/>
          <w:sz w:val="32"/>
          <w:szCs w:val="32"/>
        </w:rPr>
        <w:t>确保了我区水上交通安全形势的基本稳定</w:t>
      </w:r>
      <w:r>
        <w:rPr>
          <w:rFonts w:ascii="宋体" w:hAnsi="宋体" w:eastAsia="方正仿宋简体"/>
          <w:kern w:val="1"/>
          <w:sz w:val="32"/>
          <w:szCs w:val="32"/>
        </w:rPr>
        <w:t>。</w:t>
      </w:r>
      <w:r>
        <w:rPr>
          <w:rFonts w:hint="eastAsia" w:ascii="宋体" w:hAnsi="宋体" w:eastAsia="方正仿宋简体"/>
          <w:b/>
          <w:kern w:val="1"/>
          <w:sz w:val="32"/>
          <w:szCs w:val="32"/>
        </w:rPr>
        <w:t>一是</w:t>
      </w:r>
      <w:r>
        <w:rPr>
          <w:rFonts w:hint="eastAsia" w:ascii="宋体" w:hAnsi="宋体" w:eastAsia="方正仿宋简体"/>
          <w:kern w:val="1"/>
          <w:sz w:val="32"/>
          <w:szCs w:val="32"/>
        </w:rPr>
        <w:t>常态化抓牢抓实党建及党风廉政建设工作，持续巩固</w:t>
      </w:r>
      <w:r>
        <w:rPr>
          <w:rFonts w:hint="eastAsia" w:ascii="宋体" w:hAnsi="宋体" w:eastAsia="方正仿宋简体"/>
          <w:sz w:val="32"/>
          <w:szCs w:val="32"/>
        </w:rPr>
        <w:t>“不忘初心、牢记使命”主题教育成果，重点抓好疫情防控工作；</w:t>
      </w:r>
      <w:r>
        <w:rPr>
          <w:rFonts w:hint="eastAsia" w:ascii="宋体" w:hAnsi="宋体" w:eastAsia="方正仿宋简体"/>
          <w:b/>
          <w:sz w:val="32"/>
          <w:szCs w:val="32"/>
        </w:rPr>
        <w:t>二是</w:t>
      </w:r>
      <w:r>
        <w:rPr>
          <w:rFonts w:hint="eastAsia" w:ascii="宋体" w:hAnsi="宋体" w:eastAsia="方正仿宋简体"/>
          <w:sz w:val="32"/>
          <w:szCs w:val="32"/>
        </w:rPr>
        <w:t>继续落实安全监管主体责任，做好了水上交通监控及信息发布工作，积极开展了安全巡查工作，扎实做好防汛工作，及时发布航行通告、警告，落实水上水下施工活动监督；</w:t>
      </w:r>
      <w:r>
        <w:rPr>
          <w:rFonts w:hint="eastAsia" w:ascii="宋体" w:hAnsi="宋体" w:eastAsia="方正仿宋简体"/>
          <w:b/>
          <w:sz w:val="32"/>
          <w:szCs w:val="32"/>
        </w:rPr>
        <w:t>三是</w:t>
      </w:r>
      <w:r>
        <w:rPr>
          <w:rFonts w:hint="eastAsia" w:ascii="宋体" w:hAnsi="宋体" w:eastAsia="方正仿宋简体"/>
          <w:sz w:val="32"/>
          <w:szCs w:val="32"/>
        </w:rPr>
        <w:t>加快推进水路运输基础设施建设项目，海事综合码头新建项目、海事救援船舶新建项目、渡口码头厕所革命、渡口码头水毁修复工程、水上交通锚地设施建设项目、沱江旅游航道建设项目等重点项目有条不紊推进；</w:t>
      </w:r>
      <w:r>
        <w:rPr>
          <w:rFonts w:hint="eastAsia" w:ascii="宋体" w:hAnsi="宋体" w:eastAsia="方正仿宋简体"/>
          <w:b/>
          <w:sz w:val="32"/>
          <w:szCs w:val="32"/>
        </w:rPr>
        <w:t>四是</w:t>
      </w:r>
      <w:r>
        <w:rPr>
          <w:rFonts w:hint="eastAsia" w:ascii="宋体" w:hAnsi="宋体" w:eastAsia="方正仿宋简体"/>
          <w:sz w:val="32"/>
          <w:szCs w:val="32"/>
        </w:rPr>
        <w:t>坚持依法行政，不断提升执法水平，积极开展了执法人员培训，</w:t>
      </w:r>
      <w:r>
        <w:rPr>
          <w:rFonts w:ascii="宋体" w:hAnsi="宋体" w:eastAsia="方正仿宋简体"/>
          <w:sz w:val="32"/>
          <w:szCs w:val="32"/>
        </w:rPr>
        <w:t>更新</w:t>
      </w:r>
      <w:r>
        <w:rPr>
          <w:rFonts w:hint="eastAsia" w:ascii="宋体" w:hAnsi="宋体" w:eastAsia="方正仿宋简体"/>
          <w:sz w:val="32"/>
          <w:szCs w:val="32"/>
        </w:rPr>
        <w:t>了</w:t>
      </w:r>
      <w:r>
        <w:rPr>
          <w:rFonts w:ascii="宋体" w:hAnsi="宋体" w:eastAsia="方正仿宋简体"/>
          <w:sz w:val="32"/>
          <w:szCs w:val="32"/>
        </w:rPr>
        <w:t>区级行政权力清单</w:t>
      </w:r>
      <w:r>
        <w:rPr>
          <w:rFonts w:hint="eastAsia" w:ascii="宋体" w:hAnsi="宋体" w:eastAsia="方正仿宋简体"/>
          <w:sz w:val="32"/>
          <w:szCs w:val="32"/>
        </w:rPr>
        <w:t>；</w:t>
      </w:r>
      <w:r>
        <w:rPr>
          <w:rFonts w:hint="eastAsia" w:ascii="宋体" w:hAnsi="宋体" w:eastAsia="方正仿宋简体"/>
          <w:b/>
          <w:sz w:val="32"/>
          <w:szCs w:val="32"/>
        </w:rPr>
        <w:t>五是</w:t>
      </w:r>
      <w:r>
        <w:rPr>
          <w:rFonts w:hint="eastAsia" w:ascii="宋体" w:hAnsi="宋体" w:eastAsia="方正仿宋简体"/>
          <w:sz w:val="32"/>
          <w:szCs w:val="32"/>
        </w:rPr>
        <w:t>全力做好长江禁渔工作，规范水运市场，全面清理了全区“三无船舶”，专项整治了非法码头。</w:t>
      </w:r>
    </w:p>
    <w:p>
      <w:pPr>
        <w:spacing w:line="580" w:lineRule="exact"/>
        <w:ind w:firstLine="643" w:firstLineChars="200"/>
        <w:jc w:val="left"/>
        <w:rPr>
          <w:rFonts w:ascii="宋体" w:hAnsi="宋体" w:eastAsia="方正仿宋简体"/>
          <w:b/>
          <w:sz w:val="32"/>
          <w:szCs w:val="32"/>
        </w:rPr>
      </w:pPr>
      <w:r>
        <w:rPr>
          <w:rFonts w:ascii="宋体" w:hAnsi="宋体" w:eastAsia="方正仿宋简体"/>
          <w:b/>
          <w:sz w:val="32"/>
          <w:szCs w:val="32"/>
        </w:rPr>
        <w:t>2．部门履职有效性</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年，我处积极履职，强化管理，较好地完成了年度工作目标。通过加强预算收支管理，不断建立健全内部管理制度，梳理内部管理流程，部门整体支出管理水平得到提升。</w:t>
      </w:r>
    </w:p>
    <w:p>
      <w:pPr>
        <w:spacing w:line="580" w:lineRule="exact"/>
        <w:ind w:firstLine="643" w:firstLineChars="200"/>
        <w:jc w:val="left"/>
        <w:rPr>
          <w:rFonts w:ascii="宋体" w:hAnsi="宋体" w:eastAsia="方正仿宋简体"/>
          <w:b/>
          <w:sz w:val="32"/>
          <w:szCs w:val="32"/>
        </w:rPr>
      </w:pPr>
      <w:r>
        <w:rPr>
          <w:rFonts w:ascii="宋体" w:hAnsi="宋体" w:eastAsia="方正仿宋简体"/>
          <w:b/>
          <w:sz w:val="32"/>
          <w:szCs w:val="32"/>
        </w:rPr>
        <w:t>3．部门职能实现程度</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年，我处能够基本完成区委、区政府、上级交通运输主管部门下达的工作任务，工程项目实施进度符合要求，水路运输服务质量不断提高，群众满意度显著提升</w:t>
      </w:r>
      <w:r>
        <w:rPr>
          <w:rFonts w:ascii="宋体" w:hAnsi="宋体" w:eastAsia="方正仿宋简体"/>
          <w:sz w:val="32"/>
          <w:szCs w:val="32"/>
        </w:rPr>
        <w:t>。</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六、问题分析</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由于区级财政资金紧张，我处部分重点项目资金无法及时到位，成为阻碍全年工作目标完成的主要原因之一</w:t>
      </w:r>
      <w:r>
        <w:rPr>
          <w:rFonts w:ascii="宋体" w:hAnsi="宋体" w:eastAsia="方正仿宋简体"/>
          <w:sz w:val="32"/>
          <w:szCs w:val="32"/>
        </w:rPr>
        <w:t>。</w:t>
      </w:r>
    </w:p>
    <w:p>
      <w:pPr>
        <w:spacing w:line="580" w:lineRule="exact"/>
        <w:ind w:firstLine="640" w:firstLineChars="200"/>
        <w:jc w:val="left"/>
        <w:rPr>
          <w:rFonts w:ascii="宋体" w:hAnsi="宋体" w:eastAsia="方正黑体简体"/>
          <w:sz w:val="32"/>
          <w:szCs w:val="32"/>
        </w:rPr>
      </w:pPr>
      <w:r>
        <w:rPr>
          <w:rFonts w:ascii="宋体" w:hAnsi="宋体" w:eastAsia="方正黑体简体"/>
          <w:sz w:val="32"/>
          <w:szCs w:val="32"/>
        </w:rPr>
        <w:t>七、</w:t>
      </w:r>
      <w:r>
        <w:rPr>
          <w:rFonts w:hint="eastAsia" w:ascii="宋体" w:hAnsi="宋体" w:eastAsia="方正黑体简体"/>
          <w:sz w:val="32"/>
          <w:szCs w:val="32"/>
        </w:rPr>
        <w:t>下</w:t>
      </w:r>
      <w:r>
        <w:rPr>
          <w:rFonts w:hint="eastAsia" w:ascii="宋体" w:hAnsi="宋体" w:eastAsia="方正黑体简体"/>
          <w:sz w:val="32"/>
          <w:szCs w:val="32"/>
          <w:highlight w:val="none"/>
          <w:lang w:eastAsia="zh-CN"/>
        </w:rPr>
        <w:t>一步</w:t>
      </w:r>
      <w:r>
        <w:rPr>
          <w:rFonts w:hint="eastAsia" w:ascii="宋体" w:hAnsi="宋体" w:eastAsia="方正黑体简体"/>
          <w:sz w:val="32"/>
          <w:szCs w:val="32"/>
        </w:rPr>
        <w:t>措施</w:t>
      </w:r>
    </w:p>
    <w:p>
      <w:pPr>
        <w:spacing w:line="580" w:lineRule="exact"/>
        <w:ind w:firstLine="480"/>
        <w:jc w:val="left"/>
        <w:rPr>
          <w:rFonts w:ascii="宋体" w:hAnsi="宋体" w:eastAsia="方正楷体简体"/>
          <w:b/>
          <w:sz w:val="32"/>
          <w:szCs w:val="32"/>
        </w:rPr>
      </w:pPr>
      <w:r>
        <w:rPr>
          <w:rFonts w:hint="eastAsia" w:ascii="宋体" w:hAnsi="宋体" w:eastAsia="方正楷体简体"/>
          <w:b/>
          <w:sz w:val="32"/>
          <w:szCs w:val="32"/>
        </w:rPr>
        <w:t>（一）细化预算编制工作，认真做好预算的编制</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进一步加强单位预算管理意识，严格按照预算编制的相关制度和要求进行预算编制；全面编制预算项目，优先保障重点工程项目费用支出，进一步提高预算编制的科学性、严谨性和可控性，加强内部预算编制的审核与审批工作。</w:t>
      </w:r>
    </w:p>
    <w:p>
      <w:pPr>
        <w:spacing w:line="580" w:lineRule="exact"/>
        <w:ind w:firstLine="480"/>
        <w:jc w:val="left"/>
        <w:rPr>
          <w:rFonts w:ascii="宋体" w:hAnsi="宋体" w:eastAsia="方正楷体简体"/>
          <w:b/>
          <w:sz w:val="32"/>
          <w:szCs w:val="32"/>
        </w:rPr>
      </w:pPr>
      <w:r>
        <w:rPr>
          <w:rFonts w:hint="eastAsia" w:ascii="宋体" w:hAnsi="宋体" w:eastAsia="方正楷体简体"/>
          <w:b/>
          <w:sz w:val="32"/>
          <w:szCs w:val="32"/>
        </w:rPr>
        <w:t>（二）加强财务管理，严格财务审核</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加强单位财务管理，健全单位财务管理制度体系，规范单位财务行为。在费用报账支付时，按照预算规定的费用项目和用途进行资金使用审核、列报支付、财务核算，杜绝超支现象的发生。</w:t>
      </w:r>
    </w:p>
    <w:p>
      <w:pPr>
        <w:spacing w:line="580" w:lineRule="exact"/>
        <w:ind w:firstLine="480"/>
        <w:jc w:val="left"/>
        <w:rPr>
          <w:rFonts w:ascii="宋体" w:hAnsi="宋体" w:eastAsia="方正楷体简体"/>
          <w:b/>
          <w:sz w:val="32"/>
          <w:szCs w:val="32"/>
        </w:rPr>
      </w:pPr>
      <w:r>
        <w:rPr>
          <w:rFonts w:hint="eastAsia" w:ascii="宋体" w:hAnsi="宋体" w:eastAsia="方正楷体简体"/>
          <w:b/>
          <w:sz w:val="32"/>
          <w:szCs w:val="32"/>
        </w:rPr>
        <w:t>（三）完善资产管理，抓好“三公”经费控制</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严格编制政府采购年初预算和计划，规范各类资产的购置审批制度、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80" w:lineRule="exact"/>
        <w:ind w:firstLine="480"/>
        <w:jc w:val="left"/>
        <w:rPr>
          <w:rFonts w:ascii="宋体" w:hAnsi="宋体" w:eastAsia="方正楷体简体"/>
          <w:b/>
          <w:sz w:val="32"/>
          <w:szCs w:val="32"/>
        </w:rPr>
      </w:pPr>
      <w:r>
        <w:rPr>
          <w:rFonts w:hint="eastAsia" w:ascii="宋体" w:hAnsi="宋体" w:eastAsia="方正楷体简体"/>
          <w:b/>
          <w:sz w:val="32"/>
          <w:szCs w:val="32"/>
        </w:rPr>
        <w:t>（四）对相关人员加强培训</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针对《预算法》《行政事业单位会计制度》开展经办人员学习培训，规范部门预算收支核算，切实提高部门预算收支管理水平。</w:t>
      </w:r>
    </w:p>
    <w:p>
      <w:pPr>
        <w:spacing w:line="580" w:lineRule="exact"/>
        <w:ind w:firstLine="640" w:firstLineChars="200"/>
        <w:jc w:val="left"/>
        <w:rPr>
          <w:rFonts w:ascii="宋体" w:hAnsi="宋体" w:eastAsia="方正仿宋简体"/>
          <w:sz w:val="32"/>
          <w:szCs w:val="32"/>
        </w:rPr>
      </w:pPr>
    </w:p>
    <w:p>
      <w:pPr>
        <w:spacing w:line="580" w:lineRule="exact"/>
        <w:ind w:firstLine="480"/>
        <w:jc w:val="left"/>
        <w:rPr>
          <w:rFonts w:ascii="宋体" w:hAnsi="宋体" w:eastAsia="方正仿宋简体"/>
          <w:sz w:val="32"/>
          <w:szCs w:val="32"/>
        </w:rPr>
      </w:pPr>
    </w:p>
    <w:p>
      <w:pPr>
        <w:pStyle w:val="2"/>
        <w:rPr>
          <w:rFonts w:ascii="宋体" w:hAnsi="宋体" w:eastAsia="方正仿宋简体"/>
          <w:sz w:val="32"/>
          <w:szCs w:val="32"/>
        </w:rPr>
      </w:pPr>
    </w:p>
    <w:p>
      <w:pPr>
        <w:rPr>
          <w:rFonts w:ascii="宋体" w:hAnsi="宋体" w:eastAsia="方正仿宋简体"/>
          <w:sz w:val="32"/>
          <w:szCs w:val="32"/>
        </w:rPr>
      </w:pPr>
    </w:p>
    <w:p>
      <w:pPr>
        <w:pStyle w:val="2"/>
        <w:rPr>
          <w:rFonts w:ascii="宋体" w:hAnsi="宋体" w:eastAsia="方正仿宋简体"/>
          <w:sz w:val="32"/>
          <w:szCs w:val="32"/>
        </w:rPr>
      </w:pPr>
    </w:p>
    <w:p>
      <w:pPr>
        <w:rPr>
          <w:rFonts w:ascii="宋体" w:hAnsi="宋体" w:eastAsia="方正仿宋简体"/>
          <w:sz w:val="32"/>
          <w:szCs w:val="32"/>
        </w:rPr>
      </w:pPr>
    </w:p>
    <w:p>
      <w:pPr>
        <w:pStyle w:val="2"/>
        <w:rPr>
          <w:rFonts w:ascii="宋体" w:hAnsi="宋体" w:eastAsia="方正仿宋简体"/>
          <w:sz w:val="32"/>
          <w:szCs w:val="32"/>
        </w:rPr>
      </w:pPr>
    </w:p>
    <w:p>
      <w:pPr>
        <w:rPr>
          <w:rFonts w:ascii="宋体" w:hAnsi="宋体" w:eastAsia="方正仿宋简体"/>
          <w:sz w:val="32"/>
          <w:szCs w:val="32"/>
        </w:rPr>
      </w:pPr>
    </w:p>
    <w:p>
      <w:pPr>
        <w:pStyle w:val="2"/>
        <w:rPr>
          <w:rFonts w:ascii="宋体" w:hAnsi="宋体" w:eastAsia="方正仿宋简体"/>
          <w:sz w:val="32"/>
          <w:szCs w:val="32"/>
        </w:rPr>
      </w:pPr>
    </w:p>
    <w:p>
      <w:pPr>
        <w:pStyle w:val="4"/>
        <w:spacing w:before="0" w:after="0"/>
        <w:rPr>
          <w:rFonts w:ascii="宋体" w:hAnsi="宋体" w:eastAsia="仿宋" w:cs="Times New Roman"/>
        </w:rPr>
      </w:pPr>
    </w:p>
    <w:p>
      <w:pPr>
        <w:rPr>
          <w:rFonts w:ascii="宋体" w:hAnsi="宋体" w:eastAsia="仿宋" w:cs="Times New Roman"/>
        </w:rPr>
      </w:pPr>
    </w:p>
    <w:p>
      <w:pPr>
        <w:pStyle w:val="2"/>
      </w:pPr>
    </w:p>
    <w:p>
      <w:pPr>
        <w:pStyle w:val="4"/>
        <w:spacing w:before="0" w:after="0"/>
        <w:rPr>
          <w:rFonts w:ascii="宋体" w:hAnsi="宋体" w:eastAsia="仿宋" w:cs="Times New Roman"/>
        </w:rPr>
      </w:pPr>
      <w:bookmarkStart w:id="95" w:name="_Toc4397"/>
      <w:r>
        <w:rPr>
          <w:rFonts w:ascii="宋体" w:hAnsi="宋体" w:eastAsia="仿宋" w:cs="Times New Roman"/>
        </w:rPr>
        <w:t>附件2</w:t>
      </w:r>
      <w:bookmarkEnd w:id="94"/>
      <w:bookmarkEnd w:id="95"/>
    </w:p>
    <w:p>
      <w:pPr>
        <w:spacing w:line="660" w:lineRule="exact"/>
        <w:jc w:val="center"/>
        <w:rPr>
          <w:rFonts w:ascii="宋体" w:hAnsi="宋体" w:eastAsia="方正小标宋简体"/>
          <w:color w:val="000000"/>
          <w:spacing w:val="-12"/>
          <w:kern w:val="0"/>
          <w:sz w:val="44"/>
          <w:szCs w:val="44"/>
        </w:rPr>
      </w:pPr>
      <w:r>
        <w:rPr>
          <w:rFonts w:hint="eastAsia" w:ascii="宋体" w:hAnsi="宋体" w:eastAsia="方正小标宋简体"/>
          <w:color w:val="000000"/>
          <w:spacing w:val="-12"/>
          <w:kern w:val="0"/>
          <w:sz w:val="44"/>
          <w:szCs w:val="44"/>
        </w:rPr>
        <w:t>资阳市雁江区航务管理处</w:t>
      </w:r>
    </w:p>
    <w:p>
      <w:pPr>
        <w:spacing w:line="660" w:lineRule="exact"/>
        <w:jc w:val="center"/>
        <w:rPr>
          <w:rFonts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2020年项目支出绩效自评报告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公益性渡口建设补助资金</w:t>
      </w:r>
      <w:r>
        <w:rPr>
          <w:rFonts w:ascii="宋体" w:hAnsi="宋体" w:eastAsia="方正楷体简体"/>
          <w:b/>
          <w:sz w:val="32"/>
          <w:szCs w:val="32"/>
        </w:rPr>
        <w:t>项目）</w:t>
      </w:r>
    </w:p>
    <w:p>
      <w:pPr>
        <w:pStyle w:val="2"/>
        <w:spacing w:line="620" w:lineRule="exact"/>
        <w:rPr>
          <w:rFonts w:ascii="宋体" w:hAnsi="宋体" w:eastAsia="方正仿宋简体"/>
          <w:sz w:val="32"/>
          <w:szCs w:val="32"/>
        </w:rPr>
      </w:pPr>
    </w:p>
    <w:p>
      <w:pPr>
        <w:spacing w:line="580" w:lineRule="exact"/>
        <w:jc w:val="left"/>
        <w:rPr>
          <w:rFonts w:hint="eastAsia" w:ascii="方正仿宋简体" w:hAnsi="宋体" w:eastAsia="方正仿宋简体"/>
          <w:sz w:val="32"/>
          <w:szCs w:val="32"/>
        </w:rPr>
      </w:pPr>
      <w:r>
        <w:rPr>
          <w:rFonts w:hint="eastAsia" w:ascii="方正仿宋简体" w:hAnsi="宋体" w:eastAsia="方正仿宋简体"/>
          <w:sz w:val="32"/>
          <w:szCs w:val="32"/>
        </w:rPr>
        <w:t>雁江区财政局：</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一、项目基本情况</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（一）概况</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1．立项背景及目的</w:t>
      </w:r>
    </w:p>
    <w:p>
      <w:pPr>
        <w:spacing w:line="580" w:lineRule="exact"/>
        <w:ind w:firstLine="640" w:firstLineChars="200"/>
        <w:rPr>
          <w:rFonts w:ascii="宋体" w:hAnsi="宋体" w:eastAsia="方正仿宋简体"/>
          <w:sz w:val="32"/>
          <w:szCs w:val="32"/>
          <w:lang w:val="zh-CN"/>
        </w:rPr>
      </w:pPr>
      <w:r>
        <w:rPr>
          <w:rFonts w:hint="eastAsia" w:ascii="宋体" w:hAnsi="宋体" w:eastAsia="方正仿宋简体" w:cs="宋体"/>
          <w:kern w:val="0"/>
          <w:sz w:val="32"/>
          <w:szCs w:val="32"/>
        </w:rPr>
        <w:t>为解决全区公益性渡口建设维护、公益性渡船建造维修等问题，进一步改善渡口落后面貌，方便沿江沿河群众出行，消除渡口码头安全隐患，促进水上交通安全工作落脚于惠民便民，特设立该项目资金用于保障全区公益性渡口建设维护、公益性渡船建造维修，支付渡口安全监管人员工资、五险、管理费等经费。</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2．预算资金来源及使用情况</w:t>
      </w:r>
    </w:p>
    <w:p>
      <w:pPr>
        <w:spacing w:line="580" w:lineRule="exact"/>
        <w:ind w:firstLine="640" w:firstLineChars="200"/>
        <w:rPr>
          <w:rFonts w:ascii="宋体" w:hAnsi="宋体" w:eastAsia="方正仿宋简体"/>
          <w:sz w:val="32"/>
          <w:szCs w:val="32"/>
          <w:lang w:val="zh-CN"/>
        </w:rPr>
      </w:pPr>
      <w:r>
        <w:rPr>
          <w:rFonts w:hint="eastAsia" w:ascii="宋体" w:hAnsi="宋体" w:eastAsia="方正仿宋简体"/>
          <w:sz w:val="32"/>
          <w:szCs w:val="32"/>
          <w:lang w:val="zh-CN"/>
        </w:rPr>
        <w:t>预算资金来源为本级财政全额预算，本年预算金额为</w:t>
      </w:r>
      <w:r>
        <w:rPr>
          <w:rFonts w:ascii="宋体" w:hAnsi="宋体" w:eastAsia="方正仿宋简体"/>
          <w:kern w:val="0"/>
          <w:sz w:val="32"/>
          <w:szCs w:val="32"/>
        </w:rPr>
        <w:t>112.66</w:t>
      </w:r>
      <w:r>
        <w:rPr>
          <w:rFonts w:hint="eastAsia" w:ascii="宋体" w:hAnsi="宋体" w:eastAsia="方正仿宋简体"/>
          <w:kern w:val="0"/>
          <w:sz w:val="32"/>
          <w:szCs w:val="32"/>
        </w:rPr>
        <w:t>万元，包含全区渡口码头日常管理经费，渡船维修补助，承运人责任险、渡工、水上交通安全员、签单员劳务费及安全保险，全区各有船乡镇全年船管经费，全年渡工补助等。</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3．实施情况</w:t>
      </w:r>
    </w:p>
    <w:p>
      <w:pPr>
        <w:spacing w:line="580" w:lineRule="exact"/>
        <w:ind w:firstLine="640" w:firstLineChars="200"/>
        <w:rPr>
          <w:rFonts w:ascii="宋体" w:hAnsi="宋体" w:eastAsia="方正仿宋简体"/>
          <w:sz w:val="32"/>
          <w:szCs w:val="32"/>
          <w:lang w:val="zh-CN"/>
        </w:rPr>
      </w:pPr>
      <w:r>
        <w:rPr>
          <w:rFonts w:hint="eastAsia" w:ascii="宋体" w:hAnsi="宋体" w:eastAsia="方正仿宋简体"/>
          <w:sz w:val="32"/>
          <w:szCs w:val="32"/>
          <w:lang w:val="zh-CN"/>
        </w:rPr>
        <w:t>该项目为常规运转项目，</w:t>
      </w:r>
      <w:r>
        <w:rPr>
          <w:rFonts w:ascii="宋体" w:hAnsi="宋体" w:eastAsia="方正仿宋简体"/>
          <w:sz w:val="32"/>
          <w:szCs w:val="32"/>
          <w:lang w:val="zh-CN"/>
        </w:rPr>
        <w:t>2020</w:t>
      </w:r>
      <w:r>
        <w:rPr>
          <w:rFonts w:hint="eastAsia" w:ascii="宋体" w:hAnsi="宋体" w:eastAsia="方正仿宋简体"/>
          <w:sz w:val="32"/>
          <w:szCs w:val="32"/>
          <w:lang w:val="zh-CN"/>
        </w:rPr>
        <w:t>年发放渡工补助</w:t>
      </w:r>
      <w:r>
        <w:rPr>
          <w:rFonts w:ascii="宋体" w:hAnsi="宋体" w:eastAsia="方正仿宋简体"/>
          <w:sz w:val="32"/>
          <w:szCs w:val="32"/>
          <w:lang w:val="zh-CN"/>
        </w:rPr>
        <w:t>6.62</w:t>
      </w:r>
      <w:r>
        <w:rPr>
          <w:rFonts w:hint="eastAsia" w:ascii="宋体" w:hAnsi="宋体" w:eastAsia="方正仿宋简体"/>
          <w:sz w:val="32"/>
          <w:szCs w:val="32"/>
          <w:lang w:val="zh-CN"/>
        </w:rPr>
        <w:t>万元，全区渡口码头安全员、签单员劳务费</w:t>
      </w:r>
      <w:r>
        <w:rPr>
          <w:rFonts w:ascii="宋体" w:hAnsi="宋体" w:eastAsia="方正仿宋简体"/>
          <w:sz w:val="32"/>
          <w:szCs w:val="32"/>
          <w:lang w:val="zh-CN"/>
        </w:rPr>
        <w:t>56.09</w:t>
      </w:r>
      <w:r>
        <w:rPr>
          <w:rFonts w:hint="eastAsia" w:ascii="宋体" w:hAnsi="宋体" w:eastAsia="方正仿宋简体"/>
          <w:sz w:val="32"/>
          <w:szCs w:val="32"/>
          <w:lang w:val="zh-CN"/>
        </w:rPr>
        <w:t>万元，承运人责任险</w:t>
      </w:r>
      <w:r>
        <w:rPr>
          <w:rFonts w:ascii="宋体" w:hAnsi="宋体" w:eastAsia="方正仿宋简体"/>
          <w:sz w:val="32"/>
          <w:szCs w:val="32"/>
          <w:lang w:val="zh-CN"/>
        </w:rPr>
        <w:t>6.96</w:t>
      </w:r>
      <w:r>
        <w:rPr>
          <w:rFonts w:hint="eastAsia" w:ascii="宋体" w:hAnsi="宋体" w:eastAsia="方正仿宋简体"/>
          <w:sz w:val="32"/>
          <w:szCs w:val="32"/>
          <w:lang w:val="zh-CN"/>
        </w:rPr>
        <w:t>万元，渡船维修补助</w:t>
      </w:r>
      <w:r>
        <w:rPr>
          <w:rFonts w:ascii="宋体" w:hAnsi="宋体" w:eastAsia="方正仿宋简体"/>
          <w:sz w:val="32"/>
          <w:szCs w:val="32"/>
          <w:lang w:val="zh-CN"/>
        </w:rPr>
        <w:t>2.04</w:t>
      </w:r>
      <w:r>
        <w:rPr>
          <w:rFonts w:hint="eastAsia" w:ascii="宋体" w:hAnsi="宋体" w:eastAsia="方正仿宋简体"/>
          <w:sz w:val="32"/>
          <w:szCs w:val="32"/>
          <w:lang w:val="zh-CN"/>
        </w:rPr>
        <w:t>万元。渡口应急维护9</w:t>
      </w:r>
      <w:r>
        <w:rPr>
          <w:rFonts w:ascii="宋体" w:hAnsi="宋体" w:eastAsia="方正仿宋简体"/>
          <w:sz w:val="32"/>
          <w:szCs w:val="32"/>
          <w:lang w:val="zh-CN"/>
        </w:rPr>
        <w:t>.9</w:t>
      </w:r>
      <w:r>
        <w:rPr>
          <w:rFonts w:hint="eastAsia" w:ascii="宋体" w:hAnsi="宋体" w:eastAsia="方正仿宋简体"/>
          <w:sz w:val="32"/>
          <w:szCs w:val="32"/>
          <w:lang w:val="zh-CN"/>
        </w:rPr>
        <w:t>万元。</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4．组织及管理</w:t>
      </w:r>
    </w:p>
    <w:p>
      <w:pPr>
        <w:pStyle w:val="2"/>
        <w:spacing w:after="0" w:line="580" w:lineRule="exact"/>
        <w:ind w:firstLine="640" w:firstLineChars="200"/>
        <w:rPr>
          <w:rFonts w:ascii="宋体" w:hAnsi="宋体" w:eastAsia="方正仿宋简体"/>
          <w:sz w:val="32"/>
          <w:szCs w:val="32"/>
          <w:lang w:eastAsia="zh-CN"/>
        </w:rPr>
      </w:pPr>
      <w:r>
        <w:rPr>
          <w:rFonts w:hint="eastAsia" w:ascii="宋体" w:hAnsi="宋体" w:eastAsia="方正仿宋简体"/>
          <w:sz w:val="32"/>
          <w:szCs w:val="32"/>
        </w:rPr>
        <w:t>该项目为常规运行项目，</w:t>
      </w:r>
      <w:r>
        <w:rPr>
          <w:rFonts w:hint="eastAsia" w:ascii="宋体" w:hAnsi="宋体" w:eastAsia="方正仿宋简体"/>
          <w:sz w:val="32"/>
          <w:szCs w:val="32"/>
          <w:lang w:eastAsia="zh-CN"/>
        </w:rPr>
        <w:t>项目资金主要用于</w:t>
      </w:r>
      <w:r>
        <w:rPr>
          <w:rFonts w:hint="eastAsia" w:ascii="宋体" w:hAnsi="宋体" w:eastAsia="方正仿宋简体"/>
          <w:sz w:val="32"/>
          <w:szCs w:val="32"/>
        </w:rPr>
        <w:t>对全区公益性渡口、渡船的</w:t>
      </w:r>
      <w:r>
        <w:rPr>
          <w:rFonts w:hint="eastAsia" w:ascii="宋体" w:hAnsi="宋体" w:eastAsia="方正仿宋简体"/>
          <w:sz w:val="32"/>
          <w:szCs w:val="32"/>
          <w:lang w:eastAsia="zh-CN"/>
        </w:rPr>
        <w:t>监督管理。</w:t>
      </w:r>
      <w:r>
        <w:rPr>
          <w:rFonts w:ascii="宋体" w:hAnsi="宋体" w:eastAsia="方正仿宋简体"/>
          <w:sz w:val="32"/>
          <w:szCs w:val="32"/>
          <w:lang w:eastAsia="zh-CN"/>
        </w:rPr>
        <w:t>2020</w:t>
      </w:r>
      <w:r>
        <w:rPr>
          <w:rFonts w:hint="eastAsia" w:ascii="宋体" w:hAnsi="宋体" w:eastAsia="方正仿宋简体"/>
          <w:sz w:val="32"/>
          <w:szCs w:val="32"/>
          <w:lang w:eastAsia="zh-CN"/>
        </w:rPr>
        <w:t>年，我处共组织三个安全巡查组，每月对全区客渡码头开展安全巡查，建立问题检查台账，及时通报至各渡口所在地乡镇人民政府。在节日、季节性和专项安全活动时均开展安全和环保巡查，并出动海巡艇在董家坝和南电之间巡航检查，保障了辖区水域水路交通安全，有效防止沱江河水污染的发生。</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（二）绩效目标</w:t>
      </w:r>
    </w:p>
    <w:p>
      <w:pPr>
        <w:pStyle w:val="2"/>
        <w:spacing w:after="0" w:line="580" w:lineRule="exact"/>
        <w:ind w:firstLine="643" w:firstLineChars="200"/>
        <w:rPr>
          <w:rFonts w:ascii="宋体" w:hAnsi="宋体" w:eastAsia="方正仿宋简体"/>
          <w:sz w:val="32"/>
          <w:szCs w:val="32"/>
          <w:lang w:eastAsia="zh-CN"/>
        </w:rPr>
      </w:pPr>
      <w:r>
        <w:rPr>
          <w:rFonts w:hint="eastAsia" w:ascii="宋体" w:hAnsi="宋体" w:eastAsia="方正仿宋简体"/>
          <w:b/>
          <w:sz w:val="32"/>
          <w:szCs w:val="32"/>
          <w:lang w:eastAsia="zh-CN"/>
        </w:rPr>
        <w:t>质量目标：</w:t>
      </w:r>
      <w:r>
        <w:rPr>
          <w:rFonts w:hint="eastAsia" w:ascii="宋体" w:hAnsi="宋体" w:eastAsia="方正仿宋简体"/>
          <w:sz w:val="32"/>
          <w:szCs w:val="32"/>
        </w:rPr>
        <w:t>确保全区公益性渡口正常运转，保障乡镇船管经费、渡工补助、安全员、签单员劳务费落实到位，资金使用合规率达到100%。</w:t>
      </w:r>
    </w:p>
    <w:p>
      <w:pPr>
        <w:spacing w:line="580" w:lineRule="exact"/>
        <w:ind w:firstLine="643" w:firstLineChars="200"/>
        <w:rPr>
          <w:rFonts w:ascii="宋体" w:hAnsi="宋体" w:eastAsia="方正仿宋简体" w:cs="宋体"/>
          <w:kern w:val="0"/>
          <w:sz w:val="32"/>
          <w:szCs w:val="32"/>
        </w:rPr>
      </w:pPr>
      <w:r>
        <w:rPr>
          <w:rFonts w:hint="eastAsia" w:ascii="宋体" w:hAnsi="宋体" w:eastAsia="方正仿宋简体"/>
          <w:b/>
          <w:sz w:val="32"/>
          <w:szCs w:val="32"/>
          <w:lang w:val="zh-CN"/>
        </w:rPr>
        <w:t>经济目标：</w:t>
      </w:r>
      <w:r>
        <w:rPr>
          <w:rFonts w:hint="eastAsia" w:ascii="宋体" w:hAnsi="宋体" w:eastAsia="方正仿宋简体" w:cs="宋体"/>
          <w:kern w:val="0"/>
          <w:sz w:val="32"/>
          <w:szCs w:val="32"/>
        </w:rPr>
        <w:t>保障全区公益性渡口正常运转。</w:t>
      </w:r>
    </w:p>
    <w:p>
      <w:pPr>
        <w:pStyle w:val="2"/>
        <w:spacing w:after="0" w:line="580" w:lineRule="exact"/>
        <w:ind w:firstLine="643" w:firstLineChars="200"/>
        <w:rPr>
          <w:rFonts w:ascii="宋体" w:hAnsi="宋体" w:eastAsia="方正仿宋简体" w:cs="宋体"/>
          <w:kern w:val="0"/>
          <w:sz w:val="32"/>
          <w:szCs w:val="32"/>
          <w:lang w:eastAsia="zh-CN"/>
        </w:rPr>
      </w:pPr>
      <w:r>
        <w:rPr>
          <w:rFonts w:hint="eastAsia" w:ascii="宋体" w:hAnsi="宋体" w:eastAsia="方正仿宋简体"/>
          <w:b/>
          <w:sz w:val="32"/>
          <w:szCs w:val="32"/>
          <w:lang w:val="en-US" w:eastAsia="zh-CN"/>
        </w:rPr>
        <w:t>社会目标：</w:t>
      </w:r>
      <w:r>
        <w:rPr>
          <w:rFonts w:hint="eastAsia" w:ascii="宋体" w:hAnsi="宋体" w:eastAsia="方正仿宋简体" w:cs="宋体"/>
          <w:kern w:val="0"/>
          <w:sz w:val="32"/>
          <w:szCs w:val="32"/>
        </w:rPr>
        <w:t>基本公共服务水平和公共安全水平有明显提升。</w:t>
      </w:r>
    </w:p>
    <w:p>
      <w:pPr>
        <w:spacing w:line="580" w:lineRule="exact"/>
        <w:ind w:firstLine="643" w:firstLineChars="200"/>
        <w:rPr>
          <w:rFonts w:ascii="宋体" w:hAnsi="宋体" w:eastAsia="方正仿宋简体"/>
          <w:sz w:val="32"/>
          <w:szCs w:val="32"/>
          <w:lang w:val="zh-CN"/>
        </w:rPr>
      </w:pPr>
      <w:r>
        <w:rPr>
          <w:rFonts w:hint="eastAsia" w:ascii="宋体" w:hAnsi="宋体" w:eastAsia="方正仿宋简体"/>
          <w:b/>
          <w:sz w:val="32"/>
          <w:szCs w:val="32"/>
          <w:lang w:val="zh-CN"/>
        </w:rPr>
        <w:t>环境目标：</w:t>
      </w:r>
      <w:r>
        <w:rPr>
          <w:rFonts w:hint="eastAsia" w:ascii="宋体" w:hAnsi="宋体" w:eastAsia="方正仿宋简体" w:cs="宋体"/>
          <w:kern w:val="0"/>
          <w:sz w:val="32"/>
          <w:szCs w:val="32"/>
        </w:rPr>
        <w:t>码头建设100%符合环评审批要求。</w:t>
      </w:r>
    </w:p>
    <w:p>
      <w:pPr>
        <w:pStyle w:val="2"/>
        <w:spacing w:after="0" w:line="580" w:lineRule="exact"/>
        <w:ind w:firstLine="640" w:firstLineChars="200"/>
        <w:rPr>
          <w:rFonts w:ascii="宋体" w:hAnsi="宋体" w:eastAsia="方正黑体简体"/>
          <w:sz w:val="32"/>
          <w:szCs w:val="32"/>
        </w:rPr>
      </w:pPr>
      <w:r>
        <w:rPr>
          <w:rFonts w:ascii="宋体" w:hAnsi="宋体" w:eastAsia="方正黑体简体"/>
          <w:sz w:val="32"/>
          <w:szCs w:val="32"/>
        </w:rPr>
        <w:t>二、绩效自评工作情况</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（一）自评工作组织领导</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我处成立了支出绩效自评工作领导小组，由单位分管财务处长为小组长，具体开展本单位支出绩效评价工作，对2020年项目支出等开展支出绩效评价。</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组长：甘  平   副处长</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成员：钟建菊   办公室主任</w:t>
      </w:r>
    </w:p>
    <w:p>
      <w:pPr>
        <w:spacing w:line="580" w:lineRule="exact"/>
        <w:ind w:firstLine="1600" w:firstLineChars="500"/>
        <w:rPr>
          <w:rFonts w:ascii="宋体" w:hAnsi="宋体" w:eastAsia="方正仿宋简体"/>
          <w:sz w:val="32"/>
          <w:szCs w:val="32"/>
        </w:rPr>
      </w:pPr>
      <w:r>
        <w:rPr>
          <w:rFonts w:hint="eastAsia" w:ascii="宋体" w:hAnsi="宋体" w:eastAsia="方正仿宋简体"/>
          <w:sz w:val="32"/>
          <w:szCs w:val="32"/>
        </w:rPr>
        <w:t>刘天明   海事股股长</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      赵金香 </w:t>
      </w:r>
      <w:r>
        <w:rPr>
          <w:rFonts w:ascii="宋体" w:hAnsi="宋体" w:eastAsia="方正仿宋简体"/>
          <w:sz w:val="32"/>
          <w:szCs w:val="32"/>
        </w:rPr>
        <w:t xml:space="preserve">  </w:t>
      </w:r>
      <w:r>
        <w:rPr>
          <w:rFonts w:hint="eastAsia" w:ascii="宋体" w:hAnsi="宋体" w:eastAsia="方正仿宋简体"/>
          <w:sz w:val="32"/>
          <w:szCs w:val="32"/>
        </w:rPr>
        <w:t>区路政大队会计</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（二）自评方式、方法、重点等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1.组建绩效评价工作小组，讨论形成工作思路；</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2.收集绩效评价关资料，如</w:t>
      </w:r>
      <w:r>
        <w:rPr>
          <w:rFonts w:ascii="宋体" w:hAnsi="宋体" w:eastAsia="方正仿宋简体"/>
          <w:sz w:val="32"/>
          <w:szCs w:val="32"/>
          <w:lang w:val="en-US" w:eastAsia="zh-CN"/>
        </w:rPr>
        <w:t>2020</w:t>
      </w:r>
      <w:r>
        <w:rPr>
          <w:rFonts w:hint="eastAsia" w:ascii="宋体" w:hAnsi="宋体" w:eastAsia="方正仿宋简体"/>
          <w:sz w:val="32"/>
          <w:szCs w:val="32"/>
          <w:lang w:val="en-US" w:eastAsia="zh-CN"/>
        </w:rPr>
        <w:t>年决算报表，工程项目资料、</w:t>
      </w:r>
      <w:r>
        <w:rPr>
          <w:rFonts w:ascii="宋体" w:hAnsi="宋体" w:eastAsia="方正仿宋简体"/>
          <w:sz w:val="32"/>
          <w:szCs w:val="32"/>
          <w:lang w:val="en-US" w:eastAsia="zh-CN"/>
        </w:rPr>
        <w:t>2020</w:t>
      </w:r>
      <w:r>
        <w:rPr>
          <w:rFonts w:hint="eastAsia" w:ascii="宋体" w:hAnsi="宋体" w:eastAsia="方正仿宋简体"/>
          <w:sz w:val="32"/>
          <w:szCs w:val="32"/>
          <w:lang w:val="en-US" w:eastAsia="zh-CN"/>
        </w:rPr>
        <w:t>年全年工作计划及</w:t>
      </w:r>
      <w:r>
        <w:rPr>
          <w:rFonts w:ascii="宋体" w:hAnsi="宋体" w:eastAsia="方正仿宋简体"/>
          <w:sz w:val="32"/>
          <w:szCs w:val="32"/>
          <w:lang w:val="en-US" w:eastAsia="zh-CN"/>
        </w:rPr>
        <w:t>2020</w:t>
      </w:r>
      <w:r>
        <w:rPr>
          <w:rFonts w:hint="eastAsia" w:ascii="宋体" w:hAnsi="宋体" w:eastAsia="方正仿宋简体"/>
          <w:sz w:val="32"/>
          <w:szCs w:val="32"/>
          <w:lang w:val="en-US" w:eastAsia="zh-CN"/>
        </w:rPr>
        <w:t>年全年工作总结等；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3.对资料进行审查核实；</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4.综合分析并形成评价结论；</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5.撰写</w:t>
      </w:r>
      <w:r>
        <w:rPr>
          <w:rFonts w:ascii="宋体" w:hAnsi="宋体" w:eastAsia="方正仿宋简体"/>
          <w:sz w:val="32"/>
          <w:szCs w:val="32"/>
          <w:lang w:val="en-US" w:eastAsia="zh-CN"/>
        </w:rPr>
        <w:t>2020</w:t>
      </w:r>
      <w:r>
        <w:rPr>
          <w:rFonts w:hint="eastAsia" w:ascii="宋体" w:hAnsi="宋体" w:eastAsia="方正仿宋简体"/>
          <w:sz w:val="32"/>
          <w:szCs w:val="32"/>
          <w:lang w:val="en-US" w:eastAsia="zh-CN"/>
        </w:rPr>
        <w:t>年项目支出绩效评价报告。</w:t>
      </w:r>
    </w:p>
    <w:p>
      <w:pPr>
        <w:spacing w:line="580" w:lineRule="exact"/>
        <w:ind w:firstLine="640" w:firstLineChars="200"/>
        <w:rPr>
          <w:rFonts w:ascii="宋体" w:hAnsi="宋体" w:eastAsia="方正仿宋简体"/>
        </w:rPr>
      </w:pPr>
      <w:r>
        <w:rPr>
          <w:rFonts w:hint="eastAsia" w:ascii="宋体" w:hAnsi="宋体" w:eastAsia="方正仿宋简体"/>
          <w:sz w:val="32"/>
          <w:szCs w:val="32"/>
        </w:rPr>
        <w:t>此次绩效自评的重点在于评估项目资金使用率，重点项目资金拨付是否及时，资金使用是否专款专用，经费支出是否合规合理等。</w:t>
      </w:r>
    </w:p>
    <w:p>
      <w:pPr>
        <w:pStyle w:val="2"/>
        <w:spacing w:after="0" w:line="580" w:lineRule="exact"/>
        <w:ind w:firstLine="640" w:firstLineChars="200"/>
        <w:rPr>
          <w:rFonts w:ascii="宋体" w:hAnsi="宋体" w:eastAsia="方正黑体简体"/>
          <w:sz w:val="32"/>
          <w:szCs w:val="32"/>
        </w:rPr>
      </w:pPr>
      <w:r>
        <w:rPr>
          <w:rFonts w:ascii="宋体" w:hAnsi="宋体" w:eastAsia="方正黑体简体"/>
          <w:sz w:val="32"/>
          <w:szCs w:val="32"/>
        </w:rPr>
        <w:t>三、评价结论</w:t>
      </w:r>
    </w:p>
    <w:p>
      <w:pPr>
        <w:spacing w:line="580" w:lineRule="exact"/>
        <w:ind w:firstLine="640" w:firstLineChars="200"/>
        <w:jc w:val="left"/>
        <w:rPr>
          <w:rFonts w:ascii="宋体" w:hAnsi="宋体" w:eastAsia="方正仿宋简体"/>
          <w:sz w:val="32"/>
          <w:szCs w:val="32"/>
        </w:rPr>
      </w:pPr>
      <w:r>
        <w:rPr>
          <w:rFonts w:ascii="宋体" w:hAnsi="宋体" w:eastAsia="方正仿宋简体"/>
          <w:sz w:val="32"/>
          <w:szCs w:val="32"/>
        </w:rPr>
        <w:t>2020</w:t>
      </w:r>
      <w:r>
        <w:rPr>
          <w:rFonts w:hint="eastAsia" w:ascii="宋体" w:hAnsi="宋体" w:eastAsia="方正仿宋简体"/>
          <w:sz w:val="32"/>
          <w:szCs w:val="32"/>
        </w:rPr>
        <w:t>年度我处“公益性渡口建设补助资金”项目支出绩效自评得分为</w:t>
      </w:r>
      <w:r>
        <w:rPr>
          <w:rFonts w:ascii="宋体" w:hAnsi="宋体" w:eastAsia="方正仿宋简体"/>
          <w:sz w:val="32"/>
          <w:szCs w:val="32"/>
        </w:rPr>
        <w:t>97</w:t>
      </w:r>
      <w:r>
        <w:rPr>
          <w:rFonts w:hint="eastAsia" w:ascii="宋体" w:hAnsi="宋体" w:eastAsia="方正仿宋简体"/>
          <w:sz w:val="32"/>
          <w:szCs w:val="32"/>
        </w:rPr>
        <w:t>分，根据资雁财发〔2020〕146号文件规定，绩效等级为优。</w:t>
      </w:r>
    </w:p>
    <w:p>
      <w:pPr>
        <w:pStyle w:val="2"/>
        <w:spacing w:after="0" w:line="580" w:lineRule="exact"/>
        <w:ind w:firstLine="640" w:firstLineChars="200"/>
        <w:rPr>
          <w:rFonts w:ascii="宋体" w:hAnsi="宋体" w:eastAsia="方正黑体简体"/>
          <w:sz w:val="32"/>
          <w:szCs w:val="32"/>
        </w:rPr>
      </w:pPr>
      <w:r>
        <w:rPr>
          <w:rFonts w:ascii="宋体" w:hAnsi="宋体" w:eastAsia="方正黑体简体"/>
          <w:sz w:val="32"/>
          <w:szCs w:val="32"/>
        </w:rPr>
        <w:t>四、绩效分析</w:t>
      </w:r>
    </w:p>
    <w:p>
      <w:pPr>
        <w:pStyle w:val="2"/>
        <w:spacing w:after="0" w:line="580" w:lineRule="exact"/>
        <w:ind w:firstLine="640" w:firstLineChars="200"/>
        <w:rPr>
          <w:rFonts w:ascii="宋体" w:hAnsi="宋体" w:eastAsia="方正仿宋简体"/>
          <w:sz w:val="32"/>
          <w:szCs w:val="32"/>
          <w:lang w:eastAsia="zh-CN"/>
        </w:rPr>
      </w:pPr>
      <w:r>
        <w:rPr>
          <w:rFonts w:hint="eastAsia" w:ascii="宋体" w:hAnsi="宋体" w:eastAsia="方正仿宋简体"/>
          <w:sz w:val="32"/>
          <w:szCs w:val="32"/>
        </w:rPr>
        <w:t>2020年度我处</w:t>
      </w:r>
      <w:r>
        <w:rPr>
          <w:rFonts w:hint="eastAsia" w:ascii="宋体" w:hAnsi="宋体" w:eastAsia="方正仿宋简体"/>
          <w:sz w:val="32"/>
          <w:szCs w:val="32"/>
          <w:lang w:eastAsia="zh-CN"/>
        </w:rPr>
        <w:t>“公益性渡口建设补助资金”项目</w:t>
      </w:r>
      <w:r>
        <w:rPr>
          <w:rFonts w:hint="eastAsia" w:ascii="宋体" w:hAnsi="宋体" w:eastAsia="方正仿宋简体"/>
          <w:sz w:val="32"/>
          <w:szCs w:val="32"/>
        </w:rPr>
        <w:t>支出绩效自评得分为</w:t>
      </w:r>
      <w:r>
        <w:rPr>
          <w:rFonts w:ascii="宋体" w:hAnsi="宋体" w:eastAsia="方正仿宋简体"/>
          <w:sz w:val="32"/>
          <w:szCs w:val="32"/>
          <w:lang w:eastAsia="zh-CN"/>
        </w:rPr>
        <w:t>97</w:t>
      </w:r>
      <w:r>
        <w:rPr>
          <w:rFonts w:hint="eastAsia" w:ascii="宋体" w:hAnsi="宋体" w:eastAsia="方正仿宋简体"/>
          <w:sz w:val="32"/>
          <w:szCs w:val="32"/>
        </w:rPr>
        <w:t>分，根据资雁财发〔2020〕146号文件规定，绩效等级为</w:t>
      </w:r>
      <w:r>
        <w:rPr>
          <w:rFonts w:hint="eastAsia" w:ascii="宋体" w:hAnsi="宋体" w:eastAsia="方正仿宋简体"/>
          <w:sz w:val="32"/>
          <w:szCs w:val="32"/>
          <w:lang w:val="en-US" w:eastAsia="zh-CN"/>
        </w:rPr>
        <w:t>优</w:t>
      </w:r>
      <w:r>
        <w:rPr>
          <w:rFonts w:hint="eastAsia" w:ascii="宋体" w:hAnsi="宋体" w:eastAsia="方正仿宋简体"/>
          <w:sz w:val="32"/>
          <w:szCs w:val="32"/>
          <w:lang w:eastAsia="zh-CN"/>
        </w:rPr>
        <w:t>，其中资金及时到位率得分为</w:t>
      </w:r>
      <w:r>
        <w:rPr>
          <w:rFonts w:ascii="宋体" w:hAnsi="宋体" w:eastAsia="方正仿宋简体"/>
          <w:sz w:val="32"/>
          <w:szCs w:val="32"/>
          <w:lang w:eastAsia="zh-CN"/>
        </w:rPr>
        <w:t>2</w:t>
      </w:r>
      <w:r>
        <w:rPr>
          <w:rFonts w:hint="eastAsia" w:ascii="宋体" w:hAnsi="宋体" w:eastAsia="方正仿宋简体"/>
          <w:sz w:val="32"/>
          <w:szCs w:val="32"/>
          <w:lang w:eastAsia="zh-CN"/>
        </w:rPr>
        <w:t>分，扣分原因为区财政资金紧张，部分项目资金拨付无法及时到位。</w:t>
      </w:r>
    </w:p>
    <w:p>
      <w:pPr>
        <w:pStyle w:val="2"/>
        <w:spacing w:after="0" w:line="580" w:lineRule="exact"/>
        <w:ind w:firstLine="640" w:firstLineChars="200"/>
        <w:rPr>
          <w:rFonts w:ascii="宋体" w:hAnsi="宋体" w:eastAsia="方正黑体简体"/>
          <w:sz w:val="32"/>
          <w:szCs w:val="32"/>
          <w:lang w:eastAsia="zh-CN"/>
        </w:rPr>
      </w:pPr>
      <w:r>
        <w:rPr>
          <w:rFonts w:ascii="宋体" w:hAnsi="宋体" w:eastAsia="方正黑体简体"/>
          <w:sz w:val="32"/>
          <w:szCs w:val="32"/>
        </w:rPr>
        <w:t>五、存在的问题和建议</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w:t>
      </w:r>
      <w:r>
        <w:rPr>
          <w:rFonts w:hint="eastAsia" w:ascii="宋体" w:hAnsi="宋体" w:eastAsia="方正楷体简体"/>
          <w:b/>
          <w:sz w:val="32"/>
          <w:szCs w:val="32"/>
          <w:lang w:eastAsia="zh-CN"/>
        </w:rPr>
        <w:t>一</w:t>
      </w:r>
      <w:r>
        <w:rPr>
          <w:rFonts w:ascii="宋体" w:hAnsi="宋体" w:eastAsia="方正楷体简体"/>
          <w:b/>
          <w:sz w:val="32"/>
          <w:szCs w:val="32"/>
        </w:rPr>
        <w:t>）存在的问题</w:t>
      </w:r>
    </w:p>
    <w:p>
      <w:pPr>
        <w:spacing w:line="580" w:lineRule="exact"/>
        <w:ind w:firstLine="640" w:firstLineChars="200"/>
        <w:rPr>
          <w:rFonts w:ascii="宋体" w:hAnsi="宋体" w:eastAsia="方正仿宋简体"/>
          <w:lang w:val="zh-CN"/>
        </w:rPr>
      </w:pPr>
      <w:r>
        <w:rPr>
          <w:rFonts w:hint="eastAsia" w:ascii="宋体" w:hAnsi="宋体" w:eastAsia="方正仿宋简体"/>
          <w:sz w:val="32"/>
          <w:szCs w:val="32"/>
        </w:rPr>
        <w:t>对一线人员的管理模式与考核方式有待提高，管理方式僵化，与乡镇的职责区分不清，监督模式缺乏创新，无法提升一线渡工、船员、安全员、签单员的工作积极性，还需要进一步完善。</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w:t>
      </w:r>
      <w:r>
        <w:rPr>
          <w:rFonts w:hint="eastAsia" w:ascii="宋体" w:hAnsi="宋体" w:eastAsia="方正楷体简体"/>
          <w:b/>
          <w:sz w:val="32"/>
          <w:szCs w:val="32"/>
          <w:lang w:eastAsia="zh-CN"/>
        </w:rPr>
        <w:t>二</w:t>
      </w:r>
      <w:r>
        <w:rPr>
          <w:rFonts w:ascii="宋体" w:hAnsi="宋体" w:eastAsia="方正楷体简体"/>
          <w:b/>
          <w:sz w:val="32"/>
          <w:szCs w:val="32"/>
        </w:rPr>
        <w:t>）建议和改进措施</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厘清与乡镇在渡口管理方面的职能职责，改进考核方式，采用多方考核取平均分的方式，将考核结果与经济效益相挂钩，提升一线从业人员积极性。</w:t>
      </w: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p>
    <w:p>
      <w:pPr>
        <w:spacing w:line="660" w:lineRule="exact"/>
        <w:jc w:val="center"/>
        <w:rPr>
          <w:rFonts w:ascii="宋体" w:hAnsi="宋体" w:eastAsia="方正小标宋简体"/>
          <w:color w:val="000000"/>
          <w:spacing w:val="-12"/>
          <w:kern w:val="0"/>
          <w:sz w:val="44"/>
          <w:szCs w:val="44"/>
        </w:rPr>
      </w:pPr>
      <w:bookmarkStart w:id="96" w:name="_Toc17103570"/>
      <w:r>
        <w:rPr>
          <w:rFonts w:hint="eastAsia" w:ascii="宋体" w:hAnsi="宋体" w:eastAsia="方正小标宋简体"/>
          <w:color w:val="000000"/>
          <w:spacing w:val="-12"/>
          <w:kern w:val="0"/>
          <w:sz w:val="44"/>
          <w:szCs w:val="44"/>
        </w:rPr>
        <w:t>资阳市雁江区航务管理处</w:t>
      </w:r>
    </w:p>
    <w:p>
      <w:pPr>
        <w:spacing w:line="660" w:lineRule="exact"/>
        <w:jc w:val="center"/>
        <w:rPr>
          <w:rFonts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2020年项目支出绩效自评报告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视频监控运行保障经费</w:t>
      </w:r>
      <w:r>
        <w:rPr>
          <w:rFonts w:ascii="宋体" w:hAnsi="宋体" w:eastAsia="方正楷体简体"/>
          <w:b/>
          <w:sz w:val="32"/>
          <w:szCs w:val="32"/>
        </w:rPr>
        <w:t>）</w:t>
      </w:r>
    </w:p>
    <w:p>
      <w:pPr>
        <w:pStyle w:val="2"/>
        <w:spacing w:line="620" w:lineRule="exact"/>
        <w:rPr>
          <w:rFonts w:ascii="宋体" w:hAnsi="宋体" w:eastAsia="方正仿宋简体"/>
          <w:sz w:val="32"/>
          <w:szCs w:val="32"/>
        </w:rPr>
      </w:pPr>
    </w:p>
    <w:p>
      <w:pPr>
        <w:spacing w:line="580" w:lineRule="exact"/>
        <w:jc w:val="left"/>
        <w:rPr>
          <w:rFonts w:hint="eastAsia" w:ascii="宋体" w:hAnsi="宋体" w:eastAsia="方正黑体简体"/>
          <w:sz w:val="32"/>
          <w:szCs w:val="32"/>
        </w:rPr>
      </w:pPr>
      <w:r>
        <w:rPr>
          <w:rFonts w:hint="eastAsia" w:ascii="方正仿宋简体" w:hAnsi="宋体" w:eastAsia="方正仿宋简体"/>
          <w:sz w:val="32"/>
          <w:szCs w:val="32"/>
        </w:rPr>
        <w:t>雁江区财政局：</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一、项目基本情况</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（一）概况</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1．立项背景及目的</w:t>
      </w:r>
    </w:p>
    <w:p>
      <w:pPr>
        <w:pStyle w:val="53"/>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为解决对全区各渡口码头、渡船运行情况实施动态监管的问题，规范渡工、签单员行为，保障水上交通安全，特设立该项目资金用于全区各渡口码头、渡船、视频监控室监控设备正常运行服务维修。</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2．预算资金来源及使用情况</w:t>
      </w:r>
    </w:p>
    <w:p>
      <w:pPr>
        <w:spacing w:line="580" w:lineRule="exact"/>
        <w:ind w:firstLine="640" w:firstLineChars="200"/>
        <w:rPr>
          <w:rFonts w:ascii="宋体" w:hAnsi="宋体"/>
          <w:lang w:val="zh-CN"/>
        </w:rPr>
      </w:pPr>
      <w:r>
        <w:rPr>
          <w:rFonts w:hint="eastAsia" w:ascii="宋体" w:hAnsi="宋体" w:eastAsia="方正仿宋简体"/>
          <w:sz w:val="32"/>
          <w:szCs w:val="32"/>
          <w:lang w:val="zh-CN"/>
        </w:rPr>
        <w:t>预算资金来源为本级财政全额预算，每年预算金额为</w:t>
      </w:r>
      <w:r>
        <w:rPr>
          <w:rFonts w:hint="eastAsia" w:ascii="宋体" w:hAnsi="宋体" w:eastAsia="方正仿宋简体"/>
          <w:kern w:val="0"/>
          <w:sz w:val="32"/>
          <w:szCs w:val="32"/>
        </w:rPr>
        <w:t>60万元，包含全区渡口码头及船载视频监控设备每月运行费用、视频监控室设备维修维护费用，视频监控人员劳务费用。</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3．实施情况</w:t>
      </w:r>
    </w:p>
    <w:p>
      <w:pPr>
        <w:spacing w:line="580" w:lineRule="exact"/>
        <w:ind w:firstLine="640" w:firstLineChars="200"/>
        <w:rPr>
          <w:rFonts w:ascii="宋体" w:hAnsi="宋体" w:eastAsia="方正仿宋简体"/>
          <w:sz w:val="32"/>
          <w:szCs w:val="32"/>
          <w:lang w:val="zh-CN"/>
        </w:rPr>
      </w:pPr>
      <w:r>
        <w:rPr>
          <w:rFonts w:hint="eastAsia" w:ascii="宋体" w:hAnsi="宋体" w:eastAsia="方正仿宋简体"/>
          <w:sz w:val="32"/>
          <w:szCs w:val="32"/>
          <w:lang w:val="zh-CN"/>
        </w:rPr>
        <w:t>该项目为常规运转项目，20</w:t>
      </w:r>
      <w:r>
        <w:rPr>
          <w:rFonts w:ascii="宋体" w:hAnsi="宋体" w:eastAsia="方正仿宋简体"/>
          <w:sz w:val="32"/>
          <w:szCs w:val="32"/>
          <w:lang w:val="zh-CN"/>
        </w:rPr>
        <w:t>20</w:t>
      </w:r>
      <w:r>
        <w:rPr>
          <w:rFonts w:hint="eastAsia" w:ascii="宋体" w:hAnsi="宋体" w:eastAsia="方正仿宋简体"/>
          <w:sz w:val="32"/>
          <w:szCs w:val="32"/>
          <w:lang w:val="zh-CN"/>
        </w:rPr>
        <w:t>年发生视频监控设备运营费用</w:t>
      </w:r>
      <w:r>
        <w:rPr>
          <w:rFonts w:ascii="宋体" w:hAnsi="宋体" w:eastAsia="方正仿宋简体"/>
          <w:sz w:val="32"/>
          <w:szCs w:val="32"/>
          <w:lang w:val="zh-CN"/>
        </w:rPr>
        <w:t>48.29</w:t>
      </w:r>
      <w:r>
        <w:rPr>
          <w:rFonts w:hint="eastAsia" w:ascii="宋体" w:hAnsi="宋体" w:eastAsia="方正仿宋简体"/>
          <w:sz w:val="32"/>
          <w:szCs w:val="32"/>
          <w:lang w:val="zh-CN"/>
        </w:rPr>
        <w:t>万元，视频监控人员劳务费用4.32万元。</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4．组织及管理</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雁江区</w:t>
      </w:r>
      <w:r>
        <w:rPr>
          <w:rFonts w:ascii="宋体" w:hAnsi="宋体" w:eastAsia="方正仿宋简体"/>
          <w:sz w:val="32"/>
          <w:szCs w:val="32"/>
        </w:rPr>
        <w:t>18个</w:t>
      </w:r>
      <w:r>
        <w:rPr>
          <w:rFonts w:hint="eastAsia" w:ascii="宋体" w:hAnsi="宋体" w:eastAsia="方正仿宋简体"/>
          <w:sz w:val="32"/>
          <w:szCs w:val="32"/>
        </w:rPr>
        <w:t>码头</w:t>
      </w:r>
      <w:r>
        <w:rPr>
          <w:rFonts w:ascii="宋体" w:hAnsi="宋体" w:eastAsia="方正仿宋简体"/>
          <w:sz w:val="32"/>
          <w:szCs w:val="32"/>
        </w:rPr>
        <w:t>安装客渡码头视频监控，</w:t>
      </w:r>
      <w:r>
        <w:rPr>
          <w:rFonts w:hint="eastAsia" w:ascii="宋体" w:hAnsi="宋体" w:eastAsia="方正仿宋简体"/>
          <w:sz w:val="32"/>
          <w:szCs w:val="32"/>
        </w:rPr>
        <w:t>1</w:t>
      </w:r>
      <w:r>
        <w:rPr>
          <w:rFonts w:ascii="宋体" w:hAnsi="宋体" w:eastAsia="方正仿宋简体"/>
          <w:sz w:val="32"/>
          <w:szCs w:val="32"/>
        </w:rPr>
        <w:t>8艘渡船安装了船载视频系统。码头视频监控和船载视频监控系统均接入区交通运输局、市海事局视频监控系统。</w:t>
      </w:r>
      <w:r>
        <w:rPr>
          <w:rFonts w:hint="eastAsia" w:ascii="宋体" w:hAnsi="宋体" w:eastAsia="方正仿宋简体"/>
          <w:sz w:val="32"/>
          <w:szCs w:val="32"/>
        </w:rPr>
        <w:t>我处</w:t>
      </w:r>
      <w:r>
        <w:rPr>
          <w:rFonts w:ascii="宋体" w:hAnsi="宋体" w:eastAsia="方正仿宋简体"/>
          <w:sz w:val="32"/>
          <w:szCs w:val="32"/>
        </w:rPr>
        <w:t>配备了3名监控人员每日07：00—19：00对视频监控系统进行监管，并安装了语音提示，实时提醒当班船员</w:t>
      </w:r>
      <w:r>
        <w:rPr>
          <w:rFonts w:hint="eastAsia" w:ascii="宋体" w:hAnsi="宋体" w:eastAsia="方正仿宋简体"/>
          <w:sz w:val="32"/>
          <w:szCs w:val="32"/>
        </w:rPr>
        <w:t>贯彻执行“</w:t>
      </w:r>
      <w:r>
        <w:rPr>
          <w:rFonts w:ascii="宋体" w:hAnsi="宋体" w:eastAsia="方正仿宋简体"/>
          <w:sz w:val="32"/>
          <w:szCs w:val="32"/>
        </w:rPr>
        <w:t>六不发航</w:t>
      </w:r>
      <w:r>
        <w:rPr>
          <w:rFonts w:hint="eastAsia" w:ascii="宋体" w:hAnsi="宋体" w:eastAsia="方正仿宋简体"/>
          <w:sz w:val="32"/>
          <w:szCs w:val="32"/>
        </w:rPr>
        <w:t>”</w:t>
      </w:r>
      <w:r>
        <w:rPr>
          <w:rFonts w:ascii="宋体" w:hAnsi="宋体" w:eastAsia="方正仿宋简体"/>
          <w:sz w:val="32"/>
          <w:szCs w:val="32"/>
        </w:rPr>
        <w:t>，提醒乘客穿戴救生衣（浮具）。</w:t>
      </w:r>
      <w:r>
        <w:rPr>
          <w:rFonts w:hint="eastAsia" w:ascii="宋体" w:hAnsi="宋体" w:eastAsia="方正仿宋简体"/>
          <w:sz w:val="32"/>
          <w:szCs w:val="32"/>
        </w:rPr>
        <w:t>建立了水上交通安全信息平台，及时发布安全警示、航行信息、水情信息、防汛信息等，有效预防水上交通事故的发生</w:t>
      </w:r>
      <w:r>
        <w:rPr>
          <w:rFonts w:ascii="宋体" w:hAnsi="宋体" w:eastAsia="方正仿宋简体"/>
          <w:sz w:val="32"/>
          <w:szCs w:val="32"/>
        </w:rPr>
        <w:t>。</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（二）绩效目标</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数量目标：</w:t>
      </w:r>
      <w:r>
        <w:rPr>
          <w:rFonts w:hint="eastAsia" w:ascii="宋体" w:hAnsi="宋体" w:eastAsia="方正仿宋简体"/>
          <w:sz w:val="32"/>
          <w:szCs w:val="32"/>
        </w:rPr>
        <w:t>覆盖全区所有渡口码头以及运行的渡船。</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质量目标：</w:t>
      </w:r>
      <w:r>
        <w:rPr>
          <w:rFonts w:hint="eastAsia" w:ascii="宋体" w:hAnsi="宋体" w:eastAsia="方正仿宋简体"/>
          <w:sz w:val="32"/>
          <w:szCs w:val="32"/>
        </w:rPr>
        <w:t>对全区渡口码头船舶运行实现实时监控，能够实现远程喊话指挥；资金使用合规率达到100%。</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时效目标：</w:t>
      </w:r>
      <w:r>
        <w:rPr>
          <w:rFonts w:hint="eastAsia" w:ascii="宋体" w:hAnsi="宋体" w:eastAsia="方正仿宋简体"/>
          <w:sz w:val="32"/>
          <w:szCs w:val="32"/>
        </w:rPr>
        <w:t>合同期内确保监控日常运行工作。</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经济目标：</w:t>
      </w:r>
      <w:r>
        <w:rPr>
          <w:rFonts w:hint="eastAsia" w:ascii="宋体" w:hAnsi="宋体" w:eastAsia="方正仿宋简体"/>
          <w:sz w:val="32"/>
          <w:szCs w:val="32"/>
        </w:rPr>
        <w:t>对全区水上交通安全监管工作起到辅助作用。</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社会目标：</w:t>
      </w:r>
      <w:r>
        <w:rPr>
          <w:rFonts w:hint="eastAsia" w:ascii="宋体" w:hAnsi="宋体" w:eastAsia="方正仿宋简体"/>
          <w:sz w:val="32"/>
          <w:szCs w:val="32"/>
        </w:rPr>
        <w:t>基本公共服务水平和公共安全水平有明显提升。</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二、绩效自评工作情况</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（一）自评工作组织领导</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我处成立了支出绩效自评工作领导小组，由单位分管财务处长为小组长，具体开展本单位支出绩效评价工作，对20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年项目支出等开展支出绩效评价。</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组长：甘  平   副处长</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成员：钟建菊   办公室主任</w:t>
      </w:r>
    </w:p>
    <w:p>
      <w:pPr>
        <w:spacing w:line="580" w:lineRule="exact"/>
        <w:ind w:firstLine="1600" w:firstLineChars="500"/>
        <w:rPr>
          <w:rFonts w:ascii="宋体" w:hAnsi="宋体" w:eastAsia="方正仿宋简体"/>
          <w:sz w:val="32"/>
          <w:szCs w:val="32"/>
        </w:rPr>
      </w:pPr>
      <w:r>
        <w:rPr>
          <w:rFonts w:hint="eastAsia" w:ascii="宋体" w:hAnsi="宋体" w:eastAsia="方正仿宋简体"/>
          <w:sz w:val="32"/>
          <w:szCs w:val="32"/>
        </w:rPr>
        <w:t>刘天明   海事股股长</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     </w:t>
      </w:r>
      <w:r>
        <w:rPr>
          <w:rFonts w:ascii="宋体" w:hAnsi="宋体" w:eastAsia="方正仿宋简体"/>
          <w:sz w:val="32"/>
          <w:szCs w:val="32"/>
        </w:rPr>
        <w:t xml:space="preserve"> </w:t>
      </w:r>
      <w:r>
        <w:rPr>
          <w:rFonts w:hint="eastAsia" w:ascii="宋体" w:hAnsi="宋体" w:eastAsia="方正仿宋简体"/>
          <w:sz w:val="32"/>
          <w:szCs w:val="32"/>
        </w:rPr>
        <w:t xml:space="preserve">赵金香 </w:t>
      </w:r>
      <w:r>
        <w:rPr>
          <w:rFonts w:ascii="宋体" w:hAnsi="宋体" w:eastAsia="方正仿宋简体"/>
          <w:sz w:val="32"/>
          <w:szCs w:val="32"/>
        </w:rPr>
        <w:t xml:space="preserve">  </w:t>
      </w:r>
      <w:r>
        <w:rPr>
          <w:rFonts w:hint="eastAsia" w:ascii="宋体" w:hAnsi="宋体" w:eastAsia="方正仿宋简体"/>
          <w:sz w:val="32"/>
          <w:szCs w:val="32"/>
        </w:rPr>
        <w:t>区路政大队会计</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（二）自评方式、方法、重点等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1.组建绩效评价工作小组，讨论形成工作思路；</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2.收集绩效评价相关资料，如20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年决算报表，工程项目资料、20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年全年工作计划及20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年全年工作总结等；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3.对资料进行审查核实；</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4.综合分析并形成评价结论；</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5.撰写20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年项目支出绩效评价报告。</w:t>
      </w:r>
    </w:p>
    <w:p>
      <w:pPr>
        <w:spacing w:line="580" w:lineRule="exact"/>
        <w:ind w:firstLine="640" w:firstLineChars="200"/>
        <w:rPr>
          <w:rFonts w:ascii="宋体" w:hAnsi="宋体" w:eastAsia="方正仿宋简体"/>
        </w:rPr>
      </w:pPr>
      <w:r>
        <w:rPr>
          <w:rFonts w:hint="eastAsia" w:ascii="宋体" w:hAnsi="宋体" w:eastAsia="方正仿宋简体"/>
          <w:sz w:val="32"/>
          <w:szCs w:val="32"/>
        </w:rPr>
        <w:t>此次绩效自评的重点在于评估项目资金使用率，重点项目资金拨付是否及时，资金使用是否专款专用，经费支出是否合规合理等。</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三、评价结论</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年度我处“视频监控运行保障经费”项目支出绩效自评得分为92.5分，根据资雁财发〔2020〕146号文件规定，绩效等级为良。</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四、绩效分析</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年度我处“视频监控运行保障经费”项目支出绩效自评得分为92.5分，根据资雁财发〔2020〕146号文件规定，绩效等级为良。其中实际完成率扣减1分，完成及时率扣减1.5分，资金到位率扣减5分，扣分原因主要</w:t>
      </w:r>
      <w:r>
        <w:rPr>
          <w:rFonts w:hint="eastAsia" w:ascii="宋体" w:hAnsi="宋体" w:eastAsia="方正仿宋简体"/>
          <w:sz w:val="32"/>
          <w:szCs w:val="32"/>
          <w:lang w:val="en-US" w:eastAsia="zh-CN"/>
        </w:rPr>
        <w:t>是</w:t>
      </w:r>
      <w:r>
        <w:rPr>
          <w:rFonts w:hint="eastAsia" w:ascii="宋体" w:hAnsi="宋体" w:eastAsia="方正仿宋简体"/>
          <w:sz w:val="32"/>
          <w:szCs w:val="32"/>
        </w:rPr>
        <w:t>大石包处高清视频尚未落实，船载视频监控太阳能升级改造工作尚未完成，我处与联通公司沟通多次，督促其完成高清视频监控安装与太阳能设备升级改造，联通公司多次回答设备尚在采购过程中。</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五、主要经验及做法、存在的问题和建议</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（一）主要经验及做法</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在项目推进与日常管理的过程中，做到了领导重视、周密部署、有序推进，多次在支委会及处长办公会上研究如何规范日常管理及如何提高视频监控设备使用效能，促进水上交通安全管理水平有效提升。坚持把党风廉政建设与项目管理相结合，抓好项目落实，保障项目资金支出合法合规。</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（二）存在的问题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对联通公司等的督促措施力度不够，导致工作推进乏力。</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（三）建议和改进措施</w:t>
      </w:r>
    </w:p>
    <w:p>
      <w:pPr>
        <w:pStyle w:val="53"/>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加强与联通公司的沟通协调，督促其完成相关设备的维修维护、更新换代，并加强对监控设备的日常维护管理，及时做好维护工作。</w:t>
      </w:r>
    </w:p>
    <w:p/>
    <w:p>
      <w:pPr>
        <w:pStyle w:val="2"/>
      </w:pPr>
    </w:p>
    <w:p/>
    <w:p>
      <w:pPr>
        <w:pStyle w:val="2"/>
      </w:pPr>
    </w:p>
    <w:p/>
    <w:p>
      <w:pPr>
        <w:pStyle w:val="2"/>
      </w:pPr>
    </w:p>
    <w:p/>
    <w:p>
      <w:pPr>
        <w:pStyle w:val="2"/>
      </w:pPr>
    </w:p>
    <w:p/>
    <w:p>
      <w:pPr>
        <w:spacing w:line="660" w:lineRule="exact"/>
        <w:jc w:val="center"/>
        <w:rPr>
          <w:rFonts w:ascii="宋体" w:hAnsi="宋体" w:eastAsia="方正小标宋简体"/>
          <w:color w:val="000000"/>
          <w:spacing w:val="-12"/>
          <w:kern w:val="0"/>
          <w:sz w:val="44"/>
          <w:szCs w:val="44"/>
        </w:rPr>
      </w:pPr>
      <w:r>
        <w:rPr>
          <w:rFonts w:hint="eastAsia" w:ascii="宋体" w:hAnsi="宋体" w:eastAsia="方正小标宋简体"/>
          <w:color w:val="000000"/>
          <w:spacing w:val="-12"/>
          <w:kern w:val="0"/>
          <w:sz w:val="44"/>
          <w:szCs w:val="44"/>
        </w:rPr>
        <w:t>资阳市雁江区航务管理处</w:t>
      </w:r>
    </w:p>
    <w:p>
      <w:pPr>
        <w:spacing w:line="660" w:lineRule="exact"/>
        <w:jc w:val="center"/>
        <w:rPr>
          <w:rFonts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2020年项目支出绩效自评报告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2</w:t>
      </w:r>
      <w:r>
        <w:rPr>
          <w:rFonts w:ascii="宋体" w:hAnsi="宋体" w:eastAsia="方正楷体简体"/>
          <w:b/>
          <w:sz w:val="32"/>
          <w:szCs w:val="32"/>
        </w:rPr>
        <w:t>019</w:t>
      </w:r>
      <w:r>
        <w:rPr>
          <w:rFonts w:hint="eastAsia" w:ascii="宋体" w:hAnsi="宋体" w:eastAsia="方正楷体简体"/>
          <w:b/>
          <w:sz w:val="32"/>
          <w:szCs w:val="32"/>
        </w:rPr>
        <w:t>年</w:t>
      </w:r>
      <w:r>
        <w:rPr>
          <w:rFonts w:ascii="宋体" w:hAnsi="宋体" w:eastAsia="方正楷体简体"/>
          <w:b/>
          <w:sz w:val="32"/>
          <w:szCs w:val="32"/>
        </w:rPr>
        <w:t>汛期交通基础设施损毁</w:t>
      </w:r>
      <w:r>
        <w:rPr>
          <w:rFonts w:hint="eastAsia" w:ascii="宋体" w:hAnsi="宋体" w:eastAsia="方正楷体简体"/>
          <w:b/>
          <w:sz w:val="32"/>
          <w:szCs w:val="32"/>
        </w:rPr>
        <w:t>整治</w:t>
      </w:r>
      <w:r>
        <w:rPr>
          <w:rFonts w:ascii="宋体" w:hAnsi="宋体" w:eastAsia="方正楷体简体"/>
          <w:b/>
          <w:sz w:val="32"/>
          <w:szCs w:val="32"/>
        </w:rPr>
        <w:t>工程资金）</w:t>
      </w:r>
    </w:p>
    <w:p>
      <w:pPr>
        <w:pStyle w:val="2"/>
        <w:spacing w:line="620" w:lineRule="exact"/>
        <w:rPr>
          <w:rFonts w:ascii="宋体" w:hAnsi="宋体" w:eastAsia="方正仿宋简体"/>
          <w:sz w:val="32"/>
          <w:szCs w:val="32"/>
        </w:rPr>
      </w:pPr>
    </w:p>
    <w:p>
      <w:pPr>
        <w:spacing w:line="580" w:lineRule="exact"/>
        <w:jc w:val="left"/>
        <w:rPr>
          <w:rFonts w:hint="eastAsia" w:ascii="方正仿宋简体" w:hAnsi="宋体" w:eastAsia="方正仿宋简体"/>
          <w:sz w:val="32"/>
          <w:szCs w:val="32"/>
        </w:rPr>
      </w:pPr>
      <w:r>
        <w:rPr>
          <w:rFonts w:hint="eastAsia" w:ascii="方正仿宋简体" w:hAnsi="宋体" w:eastAsia="方正仿宋简体"/>
          <w:sz w:val="32"/>
          <w:szCs w:val="32"/>
        </w:rPr>
        <w:t>雁江区财政局：</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一、项目基本情况</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（一）概况</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1．立项背景及目的</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2019年入汛以来，全区降雨集中、雨量大，受水位上涨、洪水冲刷影响，我区渡口码头均受到不同程度的损毁，多为断板、开裂或路基被水冲毁，给群众的水路出行带来了极大的不便，也存在较大的安全隐患。根据区政府五届63次常务会议工作部署，由我处负责实施2019年度全区水毁码头修复治理工作。</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2．预算资金来源及使用情况</w:t>
      </w:r>
    </w:p>
    <w:p>
      <w:pPr>
        <w:spacing w:line="580" w:lineRule="exact"/>
        <w:ind w:firstLine="640" w:firstLineChars="200"/>
        <w:rPr>
          <w:rFonts w:ascii="宋体" w:hAnsi="宋体"/>
          <w:lang w:val="zh-CN"/>
        </w:rPr>
      </w:pPr>
      <w:r>
        <w:rPr>
          <w:rFonts w:hint="eastAsia" w:ascii="宋体" w:hAnsi="宋体" w:eastAsia="方正仿宋简体"/>
          <w:sz w:val="32"/>
          <w:szCs w:val="32"/>
          <w:lang w:val="zh-CN"/>
        </w:rPr>
        <w:t>预算资金来源为本级财政全额预算，预算金额为</w:t>
      </w:r>
      <w:r>
        <w:rPr>
          <w:rFonts w:ascii="宋体" w:hAnsi="宋体" w:eastAsia="方正仿宋简体"/>
          <w:kern w:val="0"/>
          <w:sz w:val="32"/>
          <w:szCs w:val="32"/>
        </w:rPr>
        <w:t>63.2</w:t>
      </w:r>
      <w:r>
        <w:rPr>
          <w:rFonts w:hint="eastAsia" w:ascii="宋体" w:hAnsi="宋体" w:eastAsia="方正仿宋简体"/>
          <w:kern w:val="0"/>
          <w:sz w:val="32"/>
          <w:szCs w:val="32"/>
        </w:rPr>
        <w:t>万元，包含水毁</w:t>
      </w:r>
      <w:r>
        <w:rPr>
          <w:rFonts w:ascii="宋体" w:hAnsi="宋体" w:eastAsia="方正仿宋简体"/>
          <w:kern w:val="0"/>
          <w:sz w:val="32"/>
          <w:szCs w:val="32"/>
        </w:rPr>
        <w:t>修复工程前期费用及</w:t>
      </w:r>
      <w:r>
        <w:rPr>
          <w:rFonts w:hint="eastAsia" w:ascii="宋体" w:hAnsi="宋体" w:eastAsia="方正仿宋简体"/>
          <w:kern w:val="0"/>
          <w:sz w:val="32"/>
          <w:szCs w:val="32"/>
        </w:rPr>
        <w:t>建筑安装</w:t>
      </w:r>
      <w:r>
        <w:rPr>
          <w:rFonts w:ascii="宋体" w:hAnsi="宋体" w:eastAsia="方正仿宋简体"/>
          <w:kern w:val="0"/>
          <w:sz w:val="32"/>
          <w:szCs w:val="32"/>
        </w:rPr>
        <w:t>费用</w:t>
      </w:r>
      <w:r>
        <w:rPr>
          <w:rFonts w:hint="eastAsia" w:ascii="宋体" w:hAnsi="宋体" w:eastAsia="方正仿宋简体"/>
          <w:kern w:val="0"/>
          <w:sz w:val="32"/>
          <w:szCs w:val="32"/>
        </w:rPr>
        <w:t>。</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3．实施情况</w:t>
      </w:r>
    </w:p>
    <w:p>
      <w:pPr>
        <w:spacing w:line="580" w:lineRule="exact"/>
        <w:ind w:firstLine="640" w:firstLineChars="200"/>
        <w:rPr>
          <w:rFonts w:ascii="宋体" w:hAnsi="宋体" w:eastAsia="方正仿宋简体"/>
          <w:sz w:val="32"/>
          <w:szCs w:val="32"/>
          <w:lang w:val="zh-CN"/>
        </w:rPr>
      </w:pPr>
      <w:r>
        <w:rPr>
          <w:rFonts w:hint="eastAsia" w:ascii="宋体" w:hAnsi="宋体" w:eastAsia="方正仿宋简体"/>
          <w:sz w:val="32"/>
          <w:szCs w:val="32"/>
          <w:lang w:val="zh-CN"/>
        </w:rPr>
        <w:t>2</w:t>
      </w:r>
      <w:r>
        <w:rPr>
          <w:rFonts w:ascii="宋体" w:hAnsi="宋体" w:eastAsia="方正仿宋简体"/>
          <w:sz w:val="32"/>
          <w:szCs w:val="32"/>
          <w:lang w:val="zh-CN"/>
        </w:rPr>
        <w:t>020</w:t>
      </w:r>
      <w:r>
        <w:rPr>
          <w:rFonts w:hint="eastAsia" w:ascii="宋体" w:hAnsi="宋体" w:eastAsia="方正仿宋简体"/>
          <w:sz w:val="32"/>
          <w:szCs w:val="32"/>
          <w:lang w:val="zh-CN"/>
        </w:rPr>
        <w:t>年</w:t>
      </w:r>
      <w:r>
        <w:rPr>
          <w:rFonts w:ascii="宋体" w:hAnsi="宋体" w:eastAsia="方正仿宋简体"/>
          <w:sz w:val="32"/>
          <w:szCs w:val="32"/>
          <w:lang w:val="zh-CN"/>
        </w:rPr>
        <w:t>拨付</w:t>
      </w:r>
      <w:r>
        <w:rPr>
          <w:rFonts w:hint="eastAsia" w:ascii="宋体" w:hAnsi="宋体" w:eastAsia="方正仿宋简体"/>
          <w:sz w:val="32"/>
          <w:szCs w:val="32"/>
          <w:lang w:val="zh-CN"/>
        </w:rPr>
        <w:t>预算</w:t>
      </w:r>
      <w:r>
        <w:rPr>
          <w:rFonts w:ascii="宋体" w:hAnsi="宋体" w:eastAsia="方正仿宋简体"/>
          <w:sz w:val="32"/>
          <w:szCs w:val="32"/>
          <w:lang w:val="zh-CN"/>
        </w:rPr>
        <w:t>金额</w:t>
      </w:r>
      <w:r>
        <w:rPr>
          <w:rFonts w:hint="eastAsia" w:ascii="宋体" w:hAnsi="宋体" w:eastAsia="方正仿宋简体"/>
          <w:sz w:val="32"/>
          <w:szCs w:val="32"/>
          <w:lang w:val="zh-CN"/>
        </w:rPr>
        <w:t>20万</w:t>
      </w:r>
      <w:r>
        <w:rPr>
          <w:rFonts w:ascii="宋体" w:hAnsi="宋体" w:eastAsia="方正仿宋简体"/>
          <w:sz w:val="32"/>
          <w:szCs w:val="32"/>
          <w:lang w:val="zh-CN"/>
        </w:rPr>
        <w:t>，用于支付</w:t>
      </w:r>
      <w:r>
        <w:rPr>
          <w:rFonts w:hint="eastAsia" w:ascii="宋体" w:hAnsi="宋体" w:eastAsia="方正仿宋简体"/>
          <w:sz w:val="32"/>
          <w:szCs w:val="32"/>
          <w:lang w:val="zh-CN"/>
        </w:rPr>
        <w:t>工程设计费3万元</w:t>
      </w:r>
      <w:r>
        <w:rPr>
          <w:rFonts w:ascii="宋体" w:hAnsi="宋体" w:eastAsia="方正仿宋简体"/>
          <w:sz w:val="32"/>
          <w:szCs w:val="32"/>
          <w:lang w:val="zh-CN"/>
        </w:rPr>
        <w:t>，</w:t>
      </w:r>
      <w:r>
        <w:rPr>
          <w:rFonts w:hint="eastAsia" w:ascii="宋体" w:hAnsi="宋体" w:eastAsia="方正仿宋简体"/>
          <w:sz w:val="32"/>
          <w:szCs w:val="32"/>
          <w:lang w:val="zh-CN"/>
        </w:rPr>
        <w:t>监理费1万元</w:t>
      </w:r>
      <w:r>
        <w:rPr>
          <w:rFonts w:ascii="宋体" w:hAnsi="宋体" w:eastAsia="方正仿宋简体"/>
          <w:sz w:val="32"/>
          <w:szCs w:val="32"/>
          <w:lang w:val="zh-CN"/>
        </w:rPr>
        <w:t>，</w:t>
      </w:r>
      <w:r>
        <w:rPr>
          <w:rFonts w:hint="eastAsia" w:ascii="宋体" w:hAnsi="宋体" w:eastAsia="方正仿宋简体"/>
          <w:sz w:val="32"/>
          <w:szCs w:val="32"/>
          <w:lang w:val="zh-CN"/>
        </w:rPr>
        <w:t>工程建设费16万元。</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4．组织及管理</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按照工程</w:t>
      </w:r>
      <w:r>
        <w:rPr>
          <w:rFonts w:ascii="宋体" w:hAnsi="宋体" w:eastAsia="方正仿宋简体"/>
          <w:sz w:val="32"/>
          <w:szCs w:val="32"/>
        </w:rPr>
        <w:t>建设要求，</w:t>
      </w:r>
      <w:r>
        <w:rPr>
          <w:rFonts w:hint="eastAsia" w:ascii="宋体" w:hAnsi="宋体" w:eastAsia="方正仿宋简体"/>
          <w:sz w:val="32"/>
          <w:szCs w:val="32"/>
        </w:rPr>
        <w:t>做好</w:t>
      </w:r>
      <w:r>
        <w:rPr>
          <w:rFonts w:ascii="宋体" w:hAnsi="宋体" w:eastAsia="方正仿宋简体"/>
          <w:sz w:val="32"/>
          <w:szCs w:val="32"/>
        </w:rPr>
        <w:t>监督管理工作，根据工程进度拨付资金，规范资金管理。</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（二）绩效目标</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数量目标：</w:t>
      </w:r>
      <w:r>
        <w:rPr>
          <w:rFonts w:hint="eastAsia" w:ascii="宋体" w:hAnsi="宋体" w:eastAsia="方正仿宋简体"/>
          <w:sz w:val="32"/>
          <w:szCs w:val="32"/>
        </w:rPr>
        <w:t>覆盖经</w:t>
      </w:r>
      <w:r>
        <w:rPr>
          <w:rFonts w:ascii="宋体" w:hAnsi="宋体" w:eastAsia="方正仿宋简体"/>
          <w:sz w:val="32"/>
          <w:szCs w:val="32"/>
        </w:rPr>
        <w:t>调研评估后，需修复的所有的水毁码头</w:t>
      </w:r>
      <w:r>
        <w:rPr>
          <w:rFonts w:hint="eastAsia" w:ascii="宋体" w:hAnsi="宋体" w:eastAsia="方正仿宋简体"/>
          <w:sz w:val="32"/>
          <w:szCs w:val="32"/>
        </w:rPr>
        <w:t>。</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质量目标：</w:t>
      </w:r>
      <w:r>
        <w:rPr>
          <w:rFonts w:hint="eastAsia" w:ascii="宋体" w:hAnsi="宋体" w:eastAsia="方正仿宋简体"/>
          <w:sz w:val="32"/>
          <w:szCs w:val="32"/>
        </w:rPr>
        <w:t>达到安全使用</w:t>
      </w:r>
      <w:r>
        <w:rPr>
          <w:rFonts w:ascii="宋体" w:hAnsi="宋体" w:eastAsia="方正仿宋简体"/>
          <w:sz w:val="32"/>
          <w:szCs w:val="32"/>
        </w:rPr>
        <w:t>标准，能够保障人民群众的正常出行，确保不出现安全隐患</w:t>
      </w:r>
      <w:r>
        <w:rPr>
          <w:rFonts w:hint="eastAsia" w:ascii="宋体" w:hAnsi="宋体" w:eastAsia="方正仿宋简体"/>
          <w:sz w:val="32"/>
          <w:szCs w:val="32"/>
        </w:rPr>
        <w:t>。</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时效目标：</w:t>
      </w:r>
      <w:r>
        <w:rPr>
          <w:rFonts w:hint="eastAsia" w:ascii="宋体" w:hAnsi="宋体" w:eastAsia="方正仿宋简体"/>
          <w:sz w:val="32"/>
          <w:szCs w:val="32"/>
        </w:rPr>
        <w:t>在明年汛期</w:t>
      </w:r>
      <w:r>
        <w:rPr>
          <w:rFonts w:ascii="宋体" w:hAnsi="宋体" w:eastAsia="方正仿宋简体"/>
          <w:sz w:val="32"/>
          <w:szCs w:val="32"/>
        </w:rPr>
        <w:t>前完成水毁修复工作</w:t>
      </w:r>
      <w:r>
        <w:rPr>
          <w:rFonts w:hint="eastAsia" w:ascii="宋体" w:hAnsi="宋体" w:eastAsia="方正仿宋简体"/>
          <w:sz w:val="32"/>
          <w:szCs w:val="32"/>
        </w:rPr>
        <w:t>。</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经济目标：</w:t>
      </w:r>
      <w:r>
        <w:rPr>
          <w:rFonts w:hint="eastAsia" w:ascii="宋体" w:hAnsi="宋体" w:eastAsia="方正仿宋简体"/>
          <w:sz w:val="32"/>
          <w:szCs w:val="32"/>
        </w:rPr>
        <w:t>保障全区公益性渡口正常运转。</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社会目标：</w:t>
      </w:r>
      <w:r>
        <w:rPr>
          <w:rFonts w:hint="eastAsia" w:ascii="宋体" w:hAnsi="宋体" w:eastAsia="方正仿宋简体"/>
          <w:sz w:val="32"/>
          <w:szCs w:val="32"/>
        </w:rPr>
        <w:t>基本公共服务水平和公共安全水平有明显提升。</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二、绩效自评工作情况</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（一）自评工作组织领导</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我处成立了支出绩效自评工作领导小组，由单位分管财务处长为小组长，具体开展本单位支出绩效评价工作，对20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年项目支出等开展支出绩效评价。</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组长：甘  平   副处长</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成员：钟建菊   办公室主任</w:t>
      </w:r>
    </w:p>
    <w:p>
      <w:pPr>
        <w:spacing w:line="580" w:lineRule="exact"/>
        <w:ind w:firstLine="1600" w:firstLineChars="500"/>
        <w:rPr>
          <w:rFonts w:ascii="宋体" w:hAnsi="宋体" w:eastAsia="方正仿宋简体"/>
          <w:sz w:val="32"/>
          <w:szCs w:val="32"/>
        </w:rPr>
      </w:pPr>
      <w:r>
        <w:rPr>
          <w:rFonts w:hint="eastAsia" w:ascii="宋体" w:hAnsi="宋体" w:eastAsia="方正仿宋简体"/>
          <w:sz w:val="32"/>
          <w:szCs w:val="32"/>
        </w:rPr>
        <w:t>刘天明   海事股股长</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     </w:t>
      </w:r>
      <w:r>
        <w:rPr>
          <w:rFonts w:ascii="宋体" w:hAnsi="宋体" w:eastAsia="方正仿宋简体"/>
          <w:sz w:val="32"/>
          <w:szCs w:val="32"/>
        </w:rPr>
        <w:t xml:space="preserve"> </w:t>
      </w:r>
      <w:r>
        <w:rPr>
          <w:rFonts w:hint="eastAsia" w:ascii="宋体" w:hAnsi="宋体" w:eastAsia="方正仿宋简体"/>
          <w:sz w:val="32"/>
          <w:szCs w:val="32"/>
        </w:rPr>
        <w:t xml:space="preserve">赵金香 </w:t>
      </w:r>
      <w:r>
        <w:rPr>
          <w:rFonts w:ascii="宋体" w:hAnsi="宋体" w:eastAsia="方正仿宋简体"/>
          <w:sz w:val="32"/>
          <w:szCs w:val="32"/>
        </w:rPr>
        <w:t xml:space="preserve">  </w:t>
      </w:r>
      <w:r>
        <w:rPr>
          <w:rFonts w:hint="eastAsia" w:ascii="宋体" w:hAnsi="宋体" w:eastAsia="方正仿宋简体"/>
          <w:sz w:val="32"/>
          <w:szCs w:val="32"/>
        </w:rPr>
        <w:t>区路政大队会计</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（二）自评方式、方法、重点等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1.组建绩效评价工作小组，讨论形成工作思路；</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2.收集绩效评价相关资料，如20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年决算报表，工程项目资料、20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年全年工作计划及20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年全年工作总结等；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3.对资料进行审查核实；</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4.综合分析并形成评价结论；</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5.撰写20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年项目支出绩效评价报告。</w:t>
      </w:r>
    </w:p>
    <w:p>
      <w:pPr>
        <w:spacing w:line="580" w:lineRule="exact"/>
        <w:ind w:firstLine="640" w:firstLineChars="200"/>
        <w:rPr>
          <w:rFonts w:ascii="宋体" w:hAnsi="宋体" w:eastAsia="方正仿宋简体"/>
        </w:rPr>
      </w:pPr>
      <w:r>
        <w:rPr>
          <w:rFonts w:hint="eastAsia" w:ascii="宋体" w:hAnsi="宋体" w:eastAsia="方正仿宋简体"/>
          <w:sz w:val="32"/>
          <w:szCs w:val="32"/>
        </w:rPr>
        <w:t>此次绩效自评的重点在于评估项目资金使用率，重点项目资金拨付是否及时，资金使用是否专款专用，经费支出是否合规合理等。</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三、评价结论</w:t>
      </w:r>
    </w:p>
    <w:p>
      <w:pPr>
        <w:spacing w:line="580" w:lineRule="exact"/>
        <w:ind w:firstLine="640" w:firstLineChars="200"/>
        <w:jc w:val="left"/>
        <w:rPr>
          <w:rFonts w:ascii="宋体" w:hAnsi="宋体" w:eastAsia="方正仿宋简体"/>
          <w:color w:val="FF0000"/>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年度我处“2</w:t>
      </w:r>
      <w:r>
        <w:rPr>
          <w:rFonts w:ascii="宋体" w:hAnsi="宋体" w:eastAsia="方正仿宋简体"/>
          <w:sz w:val="32"/>
          <w:szCs w:val="32"/>
        </w:rPr>
        <w:t>019</w:t>
      </w:r>
      <w:r>
        <w:rPr>
          <w:rFonts w:hint="eastAsia" w:ascii="宋体" w:hAnsi="宋体" w:eastAsia="方正仿宋简体"/>
          <w:sz w:val="32"/>
          <w:szCs w:val="32"/>
        </w:rPr>
        <w:t>年</w:t>
      </w:r>
      <w:r>
        <w:rPr>
          <w:rFonts w:ascii="宋体" w:hAnsi="宋体" w:eastAsia="方正仿宋简体"/>
          <w:sz w:val="32"/>
          <w:szCs w:val="32"/>
        </w:rPr>
        <w:t>汛期交通基础设施损毁整治工程资金</w:t>
      </w:r>
      <w:r>
        <w:rPr>
          <w:rFonts w:hint="eastAsia" w:ascii="宋体" w:hAnsi="宋体" w:eastAsia="方正仿宋简体"/>
          <w:sz w:val="32"/>
          <w:szCs w:val="32"/>
        </w:rPr>
        <w:t>”项目支出绩效自评得分为</w:t>
      </w:r>
      <w:r>
        <w:rPr>
          <w:rFonts w:ascii="宋体" w:hAnsi="宋体" w:eastAsia="方正仿宋简体"/>
          <w:sz w:val="32"/>
          <w:szCs w:val="32"/>
        </w:rPr>
        <w:t>85</w:t>
      </w:r>
      <w:r>
        <w:rPr>
          <w:rFonts w:hint="eastAsia" w:ascii="宋体" w:hAnsi="宋体" w:eastAsia="方正仿宋简体"/>
          <w:sz w:val="32"/>
          <w:szCs w:val="32"/>
        </w:rPr>
        <w:t>分，根据资雁财发〔2020〕146号文件规定，绩效等级为良。</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四、绩效分析</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年度我处“2019年汛期交通基础设施损毁整治工程资金”项目支出绩效自评得分为</w:t>
      </w:r>
      <w:r>
        <w:rPr>
          <w:rFonts w:ascii="宋体" w:hAnsi="宋体" w:eastAsia="方正仿宋简体"/>
          <w:sz w:val="32"/>
          <w:szCs w:val="32"/>
        </w:rPr>
        <w:t>85</w:t>
      </w:r>
      <w:r>
        <w:rPr>
          <w:rFonts w:hint="eastAsia" w:ascii="宋体" w:hAnsi="宋体" w:eastAsia="方正仿宋简体"/>
          <w:sz w:val="32"/>
          <w:szCs w:val="32"/>
        </w:rPr>
        <w:t>分，根据资雁财发〔2020〕146号文件规定，绩效等级为良。其中资金到位率与资金到位及时率各扣除5分，扣分原因为财政资金困难，无法及时拨付，实际完成率扣除2分，完成及时率扣除3分，原因为项目实施过程中，再次遇到第二年洪峰过境，基础设施被冲毁，造成施工条件改变，导致施工困难。</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五、主要经验及做法、存在的问题和建议</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（一）主要经验及做法</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在项目推进与日常管理的过程中，做到了领导重视、周密部署、有序推进，多次在支委会及处长办公会上研究如何规范资金拨付，推进项目建设有条不紊落实。坚持把党风廉政建设与项目资金拨付相结合，抓好资金落实，保障项目资金支出合法合规。</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（二）存在的问题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由于施工现场受水流影响较大，施工条件处于变化状态，导致工程推进困难。</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（三）建议和改进措施</w:t>
      </w:r>
    </w:p>
    <w:p>
      <w:pPr>
        <w:pStyle w:val="53"/>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提升前期工作推进进度，根据项目实际情况提升部分流程效率，确保在汛期到来前能够完成施工。</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spacing w:line="660" w:lineRule="exact"/>
        <w:jc w:val="center"/>
        <w:rPr>
          <w:rFonts w:ascii="宋体" w:hAnsi="宋体" w:eastAsia="方正小标宋简体"/>
          <w:color w:val="000000"/>
          <w:spacing w:val="-12"/>
          <w:kern w:val="0"/>
          <w:sz w:val="44"/>
          <w:szCs w:val="44"/>
        </w:rPr>
      </w:pPr>
      <w:r>
        <w:rPr>
          <w:rFonts w:hint="eastAsia" w:ascii="宋体" w:hAnsi="宋体" w:eastAsia="方正小标宋简体"/>
          <w:color w:val="000000"/>
          <w:spacing w:val="-12"/>
          <w:kern w:val="0"/>
          <w:sz w:val="44"/>
          <w:szCs w:val="44"/>
        </w:rPr>
        <w:t>资阳市雁江区航务管理处</w:t>
      </w:r>
    </w:p>
    <w:p>
      <w:pPr>
        <w:spacing w:line="660" w:lineRule="exact"/>
        <w:jc w:val="center"/>
        <w:rPr>
          <w:rFonts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2020年项目支出绩效自评报告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成品油价格</w:t>
      </w:r>
      <w:r>
        <w:rPr>
          <w:rFonts w:ascii="宋体" w:hAnsi="宋体" w:eastAsia="方正楷体简体"/>
          <w:b/>
          <w:sz w:val="32"/>
          <w:szCs w:val="32"/>
        </w:rPr>
        <w:t>改革财政补贴清算资金）</w:t>
      </w:r>
    </w:p>
    <w:p>
      <w:pPr>
        <w:pStyle w:val="2"/>
        <w:spacing w:line="620" w:lineRule="exact"/>
        <w:rPr>
          <w:rFonts w:ascii="宋体" w:hAnsi="宋体" w:eastAsia="方正仿宋简体"/>
          <w:sz w:val="32"/>
          <w:szCs w:val="32"/>
        </w:rPr>
      </w:pPr>
    </w:p>
    <w:p>
      <w:pPr>
        <w:spacing w:line="580" w:lineRule="exact"/>
        <w:jc w:val="left"/>
        <w:rPr>
          <w:rFonts w:hint="eastAsia" w:ascii="方正仿宋简体" w:hAnsi="宋体" w:eastAsia="方正仿宋简体"/>
          <w:sz w:val="32"/>
          <w:szCs w:val="32"/>
        </w:rPr>
      </w:pPr>
      <w:r>
        <w:rPr>
          <w:rFonts w:hint="eastAsia" w:ascii="方正仿宋简体" w:hAnsi="宋体" w:eastAsia="方正仿宋简体"/>
          <w:sz w:val="32"/>
          <w:szCs w:val="32"/>
        </w:rPr>
        <w:t>雁江区财政局：</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一、项目基本情况</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（一）概况</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1．立项背景及目的</w:t>
      </w:r>
    </w:p>
    <w:p>
      <w:pPr>
        <w:pStyle w:val="53"/>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为大力支持水路客运运输</w:t>
      </w:r>
      <w:r>
        <w:rPr>
          <w:rFonts w:ascii="宋体" w:hAnsi="宋体" w:eastAsia="方正仿宋简体"/>
          <w:sz w:val="32"/>
          <w:szCs w:val="32"/>
        </w:rPr>
        <w:t>，规范水路运输市场</w:t>
      </w:r>
      <w:r>
        <w:rPr>
          <w:rFonts w:hint="eastAsia" w:ascii="宋体" w:hAnsi="宋体" w:eastAsia="方正仿宋简体"/>
          <w:sz w:val="32"/>
          <w:szCs w:val="32"/>
        </w:rPr>
        <w:t>，提升</w:t>
      </w:r>
      <w:r>
        <w:rPr>
          <w:rFonts w:ascii="宋体" w:hAnsi="宋体" w:eastAsia="方正仿宋简体"/>
          <w:sz w:val="32"/>
          <w:szCs w:val="32"/>
        </w:rPr>
        <w:t>水路运输服务质量，</w:t>
      </w:r>
      <w:r>
        <w:rPr>
          <w:rFonts w:hint="eastAsia" w:ascii="宋体" w:hAnsi="宋体" w:eastAsia="方正仿宋简体"/>
          <w:sz w:val="32"/>
          <w:szCs w:val="32"/>
        </w:rPr>
        <w:t>根据</w:t>
      </w:r>
      <w:r>
        <w:rPr>
          <w:rFonts w:ascii="宋体" w:hAnsi="宋体" w:eastAsia="方正仿宋简体"/>
          <w:sz w:val="32"/>
          <w:szCs w:val="32"/>
        </w:rPr>
        <w:t>交通运输部</w:t>
      </w:r>
      <w:r>
        <w:rPr>
          <w:rFonts w:hint="eastAsia" w:ascii="宋体" w:hAnsi="宋体" w:eastAsia="方正仿宋简体"/>
          <w:sz w:val="32"/>
          <w:szCs w:val="32"/>
        </w:rPr>
        <w:t>、</w:t>
      </w:r>
      <w:r>
        <w:rPr>
          <w:rFonts w:ascii="宋体" w:hAnsi="宋体" w:eastAsia="方正仿宋简体"/>
          <w:sz w:val="32"/>
          <w:szCs w:val="32"/>
        </w:rPr>
        <w:t>财政部关于</w:t>
      </w:r>
      <w:r>
        <w:rPr>
          <w:rFonts w:hint="eastAsia" w:ascii="宋体" w:hAnsi="宋体" w:eastAsia="方正仿宋简体"/>
          <w:sz w:val="32"/>
          <w:szCs w:val="32"/>
        </w:rPr>
        <w:t>成品油价格改革财政补贴清算资金的</w:t>
      </w:r>
      <w:r>
        <w:rPr>
          <w:rFonts w:ascii="宋体" w:hAnsi="宋体" w:eastAsia="方正仿宋简体"/>
          <w:sz w:val="32"/>
          <w:szCs w:val="32"/>
        </w:rPr>
        <w:t>有关规定，对中央下拨资金</w:t>
      </w:r>
      <w:r>
        <w:rPr>
          <w:rFonts w:hint="eastAsia" w:ascii="宋体" w:hAnsi="宋体" w:eastAsia="方正仿宋简体"/>
          <w:sz w:val="32"/>
          <w:szCs w:val="32"/>
        </w:rPr>
        <w:t>按照要求</w:t>
      </w:r>
      <w:r>
        <w:rPr>
          <w:rFonts w:ascii="宋体" w:hAnsi="宋体" w:eastAsia="方正仿宋简体"/>
          <w:sz w:val="32"/>
          <w:szCs w:val="32"/>
        </w:rPr>
        <w:t>进行规范发放</w:t>
      </w:r>
      <w:r>
        <w:rPr>
          <w:rFonts w:hint="eastAsia" w:ascii="宋体" w:hAnsi="宋体" w:eastAsia="方正仿宋简体"/>
          <w:sz w:val="32"/>
          <w:szCs w:val="32"/>
        </w:rPr>
        <w:t>。</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2．预算资金来源及使用情况</w:t>
      </w:r>
    </w:p>
    <w:p>
      <w:pPr>
        <w:spacing w:line="580" w:lineRule="exact"/>
        <w:ind w:firstLine="640" w:firstLineChars="200"/>
        <w:rPr>
          <w:rFonts w:ascii="宋体" w:hAnsi="宋体"/>
          <w:lang w:val="zh-CN"/>
        </w:rPr>
      </w:pPr>
      <w:r>
        <w:rPr>
          <w:rFonts w:hint="eastAsia" w:ascii="宋体" w:hAnsi="宋体" w:eastAsia="方正仿宋简体"/>
          <w:sz w:val="32"/>
          <w:szCs w:val="32"/>
          <w:lang w:val="zh-CN"/>
        </w:rPr>
        <w:t>预算资金来源为一般性转移支付，预算金额为</w:t>
      </w:r>
      <w:r>
        <w:rPr>
          <w:rFonts w:ascii="宋体" w:hAnsi="宋体" w:eastAsia="方正仿宋简体"/>
          <w:kern w:val="0"/>
          <w:sz w:val="32"/>
          <w:szCs w:val="32"/>
        </w:rPr>
        <w:t>55.67</w:t>
      </w:r>
      <w:r>
        <w:rPr>
          <w:rFonts w:hint="eastAsia" w:ascii="宋体" w:hAnsi="宋体" w:eastAsia="方正仿宋简体"/>
          <w:kern w:val="0"/>
          <w:sz w:val="32"/>
          <w:szCs w:val="32"/>
        </w:rPr>
        <w:t>万元，用于发放201</w:t>
      </w:r>
      <w:r>
        <w:rPr>
          <w:rFonts w:ascii="宋体" w:hAnsi="宋体" w:eastAsia="方正仿宋简体"/>
          <w:kern w:val="0"/>
          <w:sz w:val="32"/>
          <w:szCs w:val="32"/>
        </w:rPr>
        <w:t>7</w:t>
      </w:r>
      <w:r>
        <w:rPr>
          <w:rFonts w:hint="eastAsia" w:ascii="宋体" w:hAnsi="宋体" w:eastAsia="方正仿宋简体"/>
          <w:kern w:val="0"/>
          <w:sz w:val="32"/>
          <w:szCs w:val="32"/>
        </w:rPr>
        <w:t>年全区</w:t>
      </w:r>
      <w:r>
        <w:rPr>
          <w:rFonts w:ascii="宋体" w:hAnsi="宋体" w:eastAsia="方正仿宋简体"/>
          <w:kern w:val="0"/>
          <w:sz w:val="32"/>
          <w:szCs w:val="32"/>
        </w:rPr>
        <w:t>公益性渡口</w:t>
      </w:r>
      <w:r>
        <w:rPr>
          <w:rFonts w:hint="eastAsia" w:ascii="宋体" w:hAnsi="宋体" w:eastAsia="方正仿宋简体"/>
          <w:kern w:val="0"/>
          <w:sz w:val="32"/>
          <w:szCs w:val="32"/>
        </w:rPr>
        <w:t>水路</w:t>
      </w:r>
      <w:r>
        <w:rPr>
          <w:rFonts w:ascii="宋体" w:hAnsi="宋体" w:eastAsia="方正仿宋简体"/>
          <w:kern w:val="0"/>
          <w:sz w:val="32"/>
          <w:szCs w:val="32"/>
        </w:rPr>
        <w:t>运输客运船舶燃油补贴</w:t>
      </w:r>
      <w:r>
        <w:rPr>
          <w:rFonts w:hint="eastAsia" w:ascii="宋体" w:hAnsi="宋体" w:eastAsia="方正仿宋简体"/>
          <w:kern w:val="0"/>
          <w:sz w:val="32"/>
          <w:szCs w:val="32"/>
        </w:rPr>
        <w:t>。</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3．实施情况</w:t>
      </w:r>
    </w:p>
    <w:p>
      <w:pPr>
        <w:pStyle w:val="2"/>
        <w:spacing w:after="0" w:line="580" w:lineRule="exact"/>
        <w:ind w:firstLine="640" w:firstLineChars="200"/>
        <w:rPr>
          <w:rFonts w:ascii="宋体" w:hAnsi="宋体" w:eastAsia="方正仿宋简体"/>
          <w:sz w:val="32"/>
          <w:szCs w:val="32"/>
          <w:lang w:eastAsia="zh-CN"/>
        </w:rPr>
      </w:pPr>
      <w:r>
        <w:rPr>
          <w:rFonts w:hint="eastAsia" w:ascii="宋体" w:hAnsi="宋体" w:eastAsia="方正仿宋简体"/>
          <w:sz w:val="32"/>
          <w:szCs w:val="32"/>
          <w:lang w:eastAsia="zh-CN"/>
        </w:rPr>
        <w:t>2017年油价补贴财政下达预算556700元，其中涨价补贴392600元，改税补助164100元，按照</w:t>
      </w:r>
      <w:r>
        <w:rPr>
          <w:rFonts w:ascii="宋体" w:hAnsi="宋体" w:eastAsia="方正仿宋简体"/>
          <w:sz w:val="32"/>
          <w:szCs w:val="32"/>
          <w:lang w:eastAsia="zh-CN"/>
        </w:rPr>
        <w:t>要求</w:t>
      </w:r>
      <w:r>
        <w:rPr>
          <w:rFonts w:hint="eastAsia" w:ascii="宋体" w:hAnsi="宋体" w:eastAsia="方正仿宋简体"/>
          <w:sz w:val="32"/>
          <w:szCs w:val="32"/>
          <w:lang w:eastAsia="zh-CN"/>
        </w:rPr>
        <w:t>对涨价补贴压减40%的金额为157040元，压减后应发放金额399660元已于2020年6月17日发放到位。</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4．组织及管理</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w:t>
      </w:r>
      <w:r>
        <w:rPr>
          <w:rFonts w:ascii="宋体" w:hAnsi="宋体" w:eastAsia="方正仿宋简体"/>
          <w:sz w:val="32"/>
          <w:szCs w:val="32"/>
        </w:rPr>
        <w:t>上级交通运输部门要求，</w:t>
      </w:r>
      <w:r>
        <w:rPr>
          <w:rFonts w:hint="eastAsia" w:ascii="宋体" w:hAnsi="宋体" w:eastAsia="方正仿宋简体"/>
          <w:sz w:val="32"/>
          <w:szCs w:val="32"/>
        </w:rPr>
        <w:t>根据船舶</w:t>
      </w:r>
      <w:r>
        <w:rPr>
          <w:rFonts w:ascii="宋体" w:hAnsi="宋体" w:eastAsia="方正仿宋简体"/>
          <w:sz w:val="32"/>
          <w:szCs w:val="32"/>
        </w:rPr>
        <w:t>功率</w:t>
      </w:r>
      <w:r>
        <w:rPr>
          <w:rFonts w:hint="eastAsia" w:ascii="宋体" w:hAnsi="宋体" w:eastAsia="方正仿宋简体"/>
          <w:sz w:val="32"/>
          <w:szCs w:val="32"/>
        </w:rPr>
        <w:t>对资金</w:t>
      </w:r>
      <w:r>
        <w:rPr>
          <w:rFonts w:ascii="宋体" w:hAnsi="宋体" w:eastAsia="方正仿宋简体"/>
          <w:sz w:val="32"/>
          <w:szCs w:val="32"/>
        </w:rPr>
        <w:t>进行分配，并将分配计算结果进行公示，请船舶</w:t>
      </w:r>
      <w:r>
        <w:rPr>
          <w:rFonts w:hint="eastAsia" w:ascii="宋体" w:hAnsi="宋体" w:eastAsia="方正仿宋简体"/>
          <w:sz w:val="32"/>
          <w:szCs w:val="32"/>
        </w:rPr>
        <w:t>船主</w:t>
      </w:r>
      <w:r>
        <w:rPr>
          <w:rFonts w:ascii="宋体" w:hAnsi="宋体" w:eastAsia="方正仿宋简体"/>
          <w:sz w:val="32"/>
          <w:szCs w:val="32"/>
        </w:rPr>
        <w:t>确认签字</w:t>
      </w:r>
      <w:r>
        <w:rPr>
          <w:rFonts w:hint="eastAsia" w:ascii="宋体" w:hAnsi="宋体" w:eastAsia="方正仿宋简体"/>
          <w:sz w:val="32"/>
          <w:szCs w:val="32"/>
        </w:rPr>
        <w:t>后</w:t>
      </w:r>
      <w:r>
        <w:rPr>
          <w:rFonts w:ascii="宋体" w:hAnsi="宋体" w:eastAsia="方正仿宋简体"/>
          <w:sz w:val="32"/>
          <w:szCs w:val="32"/>
        </w:rPr>
        <w:t>，</w:t>
      </w:r>
      <w:r>
        <w:rPr>
          <w:rFonts w:hint="eastAsia" w:ascii="宋体" w:hAnsi="宋体" w:eastAsia="方正仿宋简体"/>
          <w:sz w:val="32"/>
          <w:szCs w:val="32"/>
        </w:rPr>
        <w:t>对</w:t>
      </w:r>
      <w:r>
        <w:rPr>
          <w:rFonts w:ascii="宋体" w:hAnsi="宋体" w:eastAsia="方正仿宋简体"/>
          <w:sz w:val="32"/>
          <w:szCs w:val="32"/>
        </w:rPr>
        <w:t>按要求压减后的资金全额发放</w:t>
      </w:r>
      <w:r>
        <w:rPr>
          <w:rFonts w:hint="eastAsia" w:ascii="宋体" w:hAnsi="宋体" w:eastAsia="方正仿宋简体"/>
          <w:sz w:val="32"/>
          <w:szCs w:val="32"/>
        </w:rPr>
        <w:t>。</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（二）绩效目标</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数量目标：</w:t>
      </w:r>
      <w:r>
        <w:rPr>
          <w:rFonts w:hint="eastAsia" w:ascii="宋体" w:hAnsi="宋体" w:eastAsia="方正仿宋简体"/>
          <w:sz w:val="32"/>
          <w:szCs w:val="32"/>
        </w:rPr>
        <w:t>覆盖全区所有公益性渡口</w:t>
      </w:r>
      <w:r>
        <w:rPr>
          <w:rFonts w:ascii="宋体" w:hAnsi="宋体" w:eastAsia="方正仿宋简体"/>
          <w:sz w:val="32"/>
          <w:szCs w:val="32"/>
        </w:rPr>
        <w:t>渡船</w:t>
      </w:r>
      <w:r>
        <w:rPr>
          <w:rFonts w:hint="eastAsia" w:ascii="宋体" w:hAnsi="宋体" w:eastAsia="方正仿宋简体"/>
          <w:sz w:val="32"/>
          <w:szCs w:val="32"/>
        </w:rPr>
        <w:t>。</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质量目标：</w:t>
      </w:r>
      <w:r>
        <w:rPr>
          <w:rFonts w:hint="eastAsia" w:ascii="宋体" w:hAnsi="宋体" w:eastAsia="方正仿宋简体"/>
          <w:sz w:val="32"/>
          <w:szCs w:val="32"/>
        </w:rPr>
        <w:t>确保资金使用合规率达到100%。</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时效目标：</w:t>
      </w:r>
      <w:r>
        <w:rPr>
          <w:rFonts w:hint="eastAsia" w:ascii="宋体" w:hAnsi="宋体" w:eastAsia="方正仿宋简体"/>
          <w:sz w:val="32"/>
          <w:szCs w:val="32"/>
        </w:rPr>
        <w:t>按照要求及时发放。</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经济目标：</w:t>
      </w:r>
      <w:r>
        <w:rPr>
          <w:rFonts w:hint="eastAsia" w:ascii="宋体" w:hAnsi="宋体" w:eastAsia="方正仿宋简体"/>
          <w:sz w:val="32"/>
          <w:szCs w:val="32"/>
        </w:rPr>
        <w:t>对水路</w:t>
      </w:r>
      <w:r>
        <w:rPr>
          <w:rFonts w:ascii="宋体" w:hAnsi="宋体" w:eastAsia="方正仿宋简体"/>
          <w:sz w:val="32"/>
          <w:szCs w:val="32"/>
        </w:rPr>
        <w:t>运输发展</w:t>
      </w:r>
      <w:r>
        <w:rPr>
          <w:rFonts w:hint="eastAsia" w:ascii="宋体" w:hAnsi="宋体" w:eastAsia="方正仿宋简体"/>
          <w:sz w:val="32"/>
          <w:szCs w:val="32"/>
        </w:rPr>
        <w:t>起到支持作用。</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社会目标：</w:t>
      </w:r>
      <w:r>
        <w:rPr>
          <w:rFonts w:hint="eastAsia" w:ascii="宋体" w:hAnsi="宋体" w:eastAsia="方正仿宋简体"/>
          <w:sz w:val="32"/>
          <w:szCs w:val="32"/>
        </w:rPr>
        <w:t>基本公共服务水平和公共安全水平有明显提升。</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二、绩效自评工作情况</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（一）自评工作组织领导</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我处成立了支出绩效自评工作领导小组，由单位分管财务处长为小组长，具体开展本单位支出绩效评价工作，对20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年项目支出等开展支出绩效评价。</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组长：甘  平   副处长</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成员：钟建菊   办公室主任</w:t>
      </w:r>
    </w:p>
    <w:p>
      <w:pPr>
        <w:spacing w:line="580" w:lineRule="exact"/>
        <w:ind w:firstLine="1600" w:firstLineChars="500"/>
        <w:rPr>
          <w:rFonts w:ascii="宋体" w:hAnsi="宋体" w:eastAsia="方正仿宋简体"/>
          <w:sz w:val="32"/>
          <w:szCs w:val="32"/>
        </w:rPr>
      </w:pPr>
      <w:r>
        <w:rPr>
          <w:rFonts w:hint="eastAsia" w:ascii="宋体" w:hAnsi="宋体" w:eastAsia="方正仿宋简体"/>
          <w:sz w:val="32"/>
          <w:szCs w:val="32"/>
        </w:rPr>
        <w:t>刘天明   海事股股长</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     </w:t>
      </w:r>
      <w:r>
        <w:rPr>
          <w:rFonts w:ascii="宋体" w:hAnsi="宋体" w:eastAsia="方正仿宋简体"/>
          <w:sz w:val="32"/>
          <w:szCs w:val="32"/>
        </w:rPr>
        <w:t xml:space="preserve"> </w:t>
      </w:r>
      <w:r>
        <w:rPr>
          <w:rFonts w:hint="eastAsia" w:ascii="宋体" w:hAnsi="宋体" w:eastAsia="方正仿宋简体"/>
          <w:sz w:val="32"/>
          <w:szCs w:val="32"/>
        </w:rPr>
        <w:t xml:space="preserve">赵金香 </w:t>
      </w:r>
      <w:r>
        <w:rPr>
          <w:rFonts w:ascii="宋体" w:hAnsi="宋体" w:eastAsia="方正仿宋简体"/>
          <w:sz w:val="32"/>
          <w:szCs w:val="32"/>
        </w:rPr>
        <w:t xml:space="preserve">  </w:t>
      </w:r>
      <w:r>
        <w:rPr>
          <w:rFonts w:hint="eastAsia" w:ascii="宋体" w:hAnsi="宋体" w:eastAsia="方正仿宋简体"/>
          <w:sz w:val="32"/>
          <w:szCs w:val="32"/>
        </w:rPr>
        <w:t>区路政大队会计</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（二）自评方式、方法、重点等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1.组建绩效评价工作小组，讨论形成工作思路；</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2.收集绩效评价相关资料，如20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年决算报表，工程项目资料、20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年全年工作计划及20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年全年工作总结等；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3.对资料进行审查核实；</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4.综合分析并形成评价结论；</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5.撰写20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年项目支出绩效评价报告。</w:t>
      </w:r>
    </w:p>
    <w:p>
      <w:pPr>
        <w:spacing w:line="580" w:lineRule="exact"/>
        <w:ind w:firstLine="640" w:firstLineChars="200"/>
        <w:rPr>
          <w:rFonts w:ascii="宋体" w:hAnsi="宋体" w:eastAsia="方正仿宋简体"/>
        </w:rPr>
      </w:pPr>
      <w:r>
        <w:rPr>
          <w:rFonts w:hint="eastAsia" w:ascii="宋体" w:hAnsi="宋体" w:eastAsia="方正仿宋简体"/>
          <w:sz w:val="32"/>
          <w:szCs w:val="32"/>
        </w:rPr>
        <w:t>此次绩效自评的重点在于评估项目资金使用率，重点项目资金拨付是否及时，资金使用是否专款专用，经费支出是否合规合理等。</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三、评价结论</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年度我处“成品油价格改革财政补贴清算资金”项目支出绩效自评得分为</w:t>
      </w:r>
      <w:r>
        <w:rPr>
          <w:rFonts w:ascii="宋体" w:hAnsi="宋体" w:eastAsia="方正仿宋简体"/>
          <w:sz w:val="32"/>
          <w:szCs w:val="32"/>
        </w:rPr>
        <w:t>100</w:t>
      </w:r>
      <w:r>
        <w:rPr>
          <w:rFonts w:hint="eastAsia" w:ascii="宋体" w:hAnsi="宋体" w:eastAsia="方正仿宋简体"/>
          <w:sz w:val="32"/>
          <w:szCs w:val="32"/>
        </w:rPr>
        <w:t>分，根据资雁财发〔2020〕146号文件规定，绩效等级为优。</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四、绩效分析</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年度我处“成品油价格改革财政补贴清算资金”项目支出绩效自评得分为</w:t>
      </w:r>
      <w:r>
        <w:rPr>
          <w:rFonts w:ascii="宋体" w:hAnsi="宋体" w:eastAsia="方正仿宋简体"/>
          <w:sz w:val="32"/>
          <w:szCs w:val="32"/>
        </w:rPr>
        <w:t>100</w:t>
      </w:r>
      <w:r>
        <w:rPr>
          <w:rFonts w:hint="eastAsia" w:ascii="宋体" w:hAnsi="宋体" w:eastAsia="方正仿宋简体"/>
          <w:sz w:val="32"/>
          <w:szCs w:val="32"/>
        </w:rPr>
        <w:t>分，根据资雁财发〔2020〕146号文件规定，绩效等级为优。</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五、主要经验及做法、存在的问题和建议</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（一）主要经验及做法</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在项目推进与日常管理的过程中，做到了领导重视、周密部署、有序推进，多次在支委会及处长办公会上研究如何规范资金发放，促进水上交通服务水平有效提升。坚持把党风廉政建设与项目资金发放相结合，抓好资金落实，保障项目资金支出合法合规。</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（二）存在的问题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由于该资金</w:t>
      </w:r>
      <w:r>
        <w:rPr>
          <w:rFonts w:ascii="宋体" w:hAnsi="宋体" w:eastAsia="方正仿宋简体"/>
          <w:sz w:val="32"/>
          <w:szCs w:val="32"/>
        </w:rPr>
        <w:t>为直接发放至渡船船主，如若船主对政策不明朗</w:t>
      </w:r>
      <w:r>
        <w:rPr>
          <w:rFonts w:hint="eastAsia" w:ascii="宋体" w:hAnsi="宋体" w:eastAsia="方正仿宋简体"/>
          <w:sz w:val="32"/>
          <w:szCs w:val="32"/>
        </w:rPr>
        <w:t>不清晰</w:t>
      </w:r>
      <w:r>
        <w:rPr>
          <w:rFonts w:ascii="宋体" w:hAnsi="宋体" w:eastAsia="方正仿宋简体"/>
          <w:sz w:val="32"/>
          <w:szCs w:val="32"/>
        </w:rPr>
        <w:t>，易造成信访问题</w:t>
      </w:r>
      <w:r>
        <w:rPr>
          <w:rFonts w:hint="eastAsia" w:ascii="宋体" w:hAnsi="宋体" w:eastAsia="方正仿宋简体"/>
          <w:sz w:val="32"/>
          <w:szCs w:val="32"/>
        </w:rPr>
        <w:t>，</w:t>
      </w:r>
      <w:r>
        <w:rPr>
          <w:rFonts w:ascii="宋体" w:hAnsi="宋体" w:eastAsia="方正仿宋简体"/>
          <w:sz w:val="32"/>
          <w:szCs w:val="32"/>
        </w:rPr>
        <w:t>故需要提升群众工作方式方法</w:t>
      </w:r>
      <w:r>
        <w:rPr>
          <w:rFonts w:hint="eastAsia" w:ascii="宋体" w:hAnsi="宋体" w:eastAsia="方正仿宋简体"/>
          <w:sz w:val="32"/>
          <w:szCs w:val="32"/>
        </w:rPr>
        <w:t>，</w:t>
      </w:r>
      <w:r>
        <w:rPr>
          <w:rFonts w:ascii="宋体" w:hAnsi="宋体" w:eastAsia="方正仿宋简体"/>
          <w:sz w:val="32"/>
          <w:szCs w:val="32"/>
        </w:rPr>
        <w:t>确保船主能够知晓并明确政策要求</w:t>
      </w:r>
      <w:r>
        <w:rPr>
          <w:rFonts w:hint="eastAsia" w:ascii="宋体" w:hAnsi="宋体" w:eastAsia="方正仿宋简体"/>
          <w:sz w:val="32"/>
          <w:szCs w:val="32"/>
        </w:rPr>
        <w:t>。</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（三）建议和改进措施</w:t>
      </w:r>
    </w:p>
    <w:p>
      <w:pPr>
        <w:pStyle w:val="2"/>
        <w:ind w:firstLine="640" w:firstLineChars="200"/>
        <w:rPr>
          <w:rFonts w:hint="eastAsia" w:ascii="宋体" w:hAnsi="宋体" w:eastAsia="方正仿宋简体"/>
          <w:sz w:val="32"/>
          <w:szCs w:val="32"/>
        </w:rPr>
      </w:pPr>
      <w:r>
        <w:rPr>
          <w:rFonts w:hint="eastAsia" w:ascii="宋体" w:hAnsi="宋体" w:eastAsia="方正仿宋简体"/>
          <w:sz w:val="32"/>
          <w:szCs w:val="32"/>
        </w:rPr>
        <w:t>加强资金</w:t>
      </w:r>
      <w:r>
        <w:rPr>
          <w:rFonts w:ascii="宋体" w:hAnsi="宋体" w:eastAsia="方正仿宋简体"/>
          <w:sz w:val="32"/>
          <w:szCs w:val="32"/>
        </w:rPr>
        <w:t>公示，确保资金发放做到公开透明</w:t>
      </w:r>
      <w:r>
        <w:rPr>
          <w:rFonts w:hint="eastAsia" w:ascii="宋体" w:hAnsi="宋体" w:eastAsia="方正仿宋简体"/>
          <w:sz w:val="32"/>
          <w:szCs w:val="32"/>
        </w:rPr>
        <w:t>，</w:t>
      </w:r>
      <w:r>
        <w:rPr>
          <w:rFonts w:ascii="宋体" w:hAnsi="宋体" w:eastAsia="方正仿宋简体"/>
          <w:sz w:val="32"/>
          <w:szCs w:val="32"/>
        </w:rPr>
        <w:t>合规合矩</w:t>
      </w:r>
      <w:r>
        <w:rPr>
          <w:rFonts w:hint="eastAsia" w:ascii="宋体" w:hAnsi="宋体" w:eastAsia="方正仿宋简体"/>
          <w:sz w:val="32"/>
          <w:szCs w:val="32"/>
        </w:rPr>
        <w:t>。</w:t>
      </w: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rPr>
          <w:rFonts w:hint="eastAsia" w:ascii="宋体" w:hAnsi="宋体" w:eastAsia="方正仿宋简体"/>
          <w:sz w:val="32"/>
          <w:szCs w:val="32"/>
        </w:rPr>
      </w:pPr>
    </w:p>
    <w:p>
      <w:pPr>
        <w:pStyle w:val="2"/>
        <w:rPr>
          <w:rFonts w:hint="eastAsia" w:ascii="宋体" w:hAnsi="宋体" w:eastAsia="方正仿宋简体"/>
          <w:sz w:val="32"/>
          <w:szCs w:val="32"/>
        </w:rPr>
      </w:pPr>
    </w:p>
    <w:p>
      <w:pPr>
        <w:spacing w:line="660" w:lineRule="exact"/>
        <w:jc w:val="center"/>
        <w:rPr>
          <w:rFonts w:ascii="宋体" w:hAnsi="宋体" w:eastAsia="方正小标宋简体"/>
          <w:color w:val="000000"/>
          <w:spacing w:val="-12"/>
          <w:kern w:val="0"/>
          <w:sz w:val="44"/>
          <w:szCs w:val="44"/>
        </w:rPr>
      </w:pPr>
      <w:r>
        <w:rPr>
          <w:rFonts w:hint="eastAsia" w:ascii="宋体" w:hAnsi="宋体" w:eastAsia="方正小标宋简体"/>
          <w:color w:val="000000"/>
          <w:spacing w:val="-12"/>
          <w:kern w:val="0"/>
          <w:sz w:val="44"/>
          <w:szCs w:val="44"/>
        </w:rPr>
        <w:t>资阳市雁江区航务管理处</w:t>
      </w:r>
    </w:p>
    <w:p>
      <w:pPr>
        <w:spacing w:line="660" w:lineRule="exact"/>
        <w:jc w:val="center"/>
        <w:rPr>
          <w:rFonts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2020年项目支出绩效自评报告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海事救援船舶建设补助资金</w:t>
      </w:r>
      <w:r>
        <w:rPr>
          <w:rFonts w:ascii="宋体" w:hAnsi="宋体" w:eastAsia="方正楷体简体"/>
          <w:b/>
          <w:sz w:val="32"/>
          <w:szCs w:val="32"/>
        </w:rPr>
        <w:t>）</w:t>
      </w:r>
    </w:p>
    <w:p>
      <w:pPr>
        <w:pStyle w:val="2"/>
        <w:spacing w:line="620" w:lineRule="exact"/>
        <w:rPr>
          <w:rFonts w:ascii="宋体" w:hAnsi="宋体" w:eastAsia="方正仿宋简体"/>
          <w:sz w:val="32"/>
          <w:szCs w:val="32"/>
        </w:rPr>
      </w:pPr>
    </w:p>
    <w:p>
      <w:pPr>
        <w:spacing w:line="580" w:lineRule="exact"/>
        <w:jc w:val="left"/>
        <w:rPr>
          <w:rFonts w:hint="eastAsia" w:ascii="宋体" w:hAnsi="宋体" w:eastAsia="方正黑体简体"/>
          <w:sz w:val="32"/>
          <w:szCs w:val="32"/>
        </w:rPr>
      </w:pPr>
      <w:r>
        <w:rPr>
          <w:rFonts w:hint="eastAsia" w:ascii="方正仿宋简体" w:hAnsi="宋体" w:eastAsia="方正仿宋简体"/>
          <w:sz w:val="32"/>
          <w:szCs w:val="32"/>
        </w:rPr>
        <w:t>雁江区财政局：</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一、项目基本情况</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（一）概况</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1．立项背景及目的</w:t>
      </w:r>
    </w:p>
    <w:p>
      <w:pPr>
        <w:pStyle w:val="53"/>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为充实汛期抢险救援力量，确保能够充分应对洪灾到来时的突发情况，保障应急抢险工作有力开展，经区委、区政府研究同意，决定新建一艘以救援为主要作用的海巡艇。</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2．预算资金来源及使用情况</w:t>
      </w:r>
    </w:p>
    <w:p>
      <w:pPr>
        <w:spacing w:line="580" w:lineRule="exact"/>
        <w:ind w:firstLine="640" w:firstLineChars="200"/>
        <w:rPr>
          <w:rFonts w:ascii="宋体" w:hAnsi="宋体"/>
          <w:lang w:val="zh-CN"/>
        </w:rPr>
      </w:pPr>
      <w:r>
        <w:rPr>
          <w:rFonts w:hint="eastAsia" w:ascii="宋体" w:hAnsi="宋体" w:eastAsia="方正仿宋简体"/>
          <w:sz w:val="32"/>
          <w:szCs w:val="32"/>
          <w:lang w:val="zh-CN"/>
        </w:rPr>
        <w:t>预算资金来源为除去上级补助资金外，其余资金全部纳入本级财政预算，2</w:t>
      </w:r>
      <w:r>
        <w:rPr>
          <w:rFonts w:ascii="宋体" w:hAnsi="宋体" w:eastAsia="方正仿宋简体"/>
          <w:sz w:val="32"/>
          <w:szCs w:val="32"/>
          <w:lang w:val="zh-CN"/>
        </w:rPr>
        <w:t>020</w:t>
      </w:r>
      <w:r>
        <w:rPr>
          <w:rFonts w:hint="eastAsia" w:ascii="宋体" w:hAnsi="宋体" w:eastAsia="方正仿宋简体"/>
          <w:sz w:val="32"/>
          <w:szCs w:val="32"/>
          <w:lang w:val="zh-CN"/>
        </w:rPr>
        <w:t>下达预算金额1</w:t>
      </w:r>
      <w:r>
        <w:rPr>
          <w:rFonts w:ascii="宋体" w:hAnsi="宋体" w:eastAsia="方正仿宋简体"/>
          <w:sz w:val="32"/>
          <w:szCs w:val="32"/>
          <w:lang w:val="zh-CN"/>
        </w:rPr>
        <w:t>83.09</w:t>
      </w:r>
      <w:r>
        <w:rPr>
          <w:rFonts w:hint="eastAsia" w:ascii="宋体" w:hAnsi="宋体" w:eastAsia="方正仿宋简体"/>
          <w:kern w:val="0"/>
          <w:sz w:val="32"/>
          <w:szCs w:val="32"/>
        </w:rPr>
        <w:t>万元，包含海巡艇建造前期费用及建造费用。</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3．实施情况</w:t>
      </w:r>
    </w:p>
    <w:p>
      <w:pPr>
        <w:spacing w:line="580" w:lineRule="exact"/>
        <w:ind w:firstLine="640" w:firstLineChars="200"/>
        <w:rPr>
          <w:rFonts w:ascii="宋体" w:hAnsi="宋体" w:eastAsia="方正仿宋简体"/>
          <w:sz w:val="32"/>
          <w:szCs w:val="32"/>
          <w:lang w:val="zh-CN"/>
        </w:rPr>
      </w:pPr>
      <w:r>
        <w:rPr>
          <w:rFonts w:hint="eastAsia" w:ascii="宋体" w:hAnsi="宋体" w:eastAsia="方正仿宋简体"/>
          <w:sz w:val="32"/>
          <w:szCs w:val="32"/>
          <w:lang w:val="zh-CN"/>
        </w:rPr>
        <w:t>2</w:t>
      </w:r>
      <w:r>
        <w:rPr>
          <w:rFonts w:ascii="宋体" w:hAnsi="宋体" w:eastAsia="方正仿宋简体"/>
          <w:sz w:val="32"/>
          <w:szCs w:val="32"/>
          <w:lang w:val="zh-CN"/>
        </w:rPr>
        <w:t>020</w:t>
      </w:r>
      <w:r>
        <w:rPr>
          <w:rFonts w:hint="eastAsia" w:ascii="宋体" w:hAnsi="宋体" w:eastAsia="方正仿宋简体"/>
          <w:sz w:val="32"/>
          <w:szCs w:val="32"/>
          <w:lang w:val="zh-CN"/>
        </w:rPr>
        <w:t>年已完成主体建造工作，可达到下水运行水平。</w:t>
      </w:r>
    </w:p>
    <w:p>
      <w:pPr>
        <w:pStyle w:val="2"/>
        <w:spacing w:after="0" w:line="580" w:lineRule="exact"/>
        <w:ind w:firstLine="643" w:firstLineChars="200"/>
        <w:rPr>
          <w:rFonts w:ascii="宋体" w:hAnsi="宋体" w:eastAsia="方正仿宋简体"/>
          <w:b/>
          <w:sz w:val="32"/>
          <w:szCs w:val="32"/>
          <w:lang w:eastAsia="zh-CN"/>
        </w:rPr>
      </w:pPr>
      <w:r>
        <w:rPr>
          <w:rFonts w:ascii="宋体" w:hAnsi="宋体" w:eastAsia="方正仿宋简体"/>
          <w:b/>
          <w:sz w:val="32"/>
          <w:szCs w:val="32"/>
        </w:rPr>
        <w:t>4．组织及管理</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按照工程建设要求，做好监督管理工作，根据工程进度拨付资金，规范资金管理。</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（二）绩效目标</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数量目标：</w:t>
      </w:r>
      <w:r>
        <w:rPr>
          <w:rFonts w:hint="eastAsia" w:ascii="宋体" w:hAnsi="宋体" w:eastAsia="方正仿宋简体"/>
          <w:sz w:val="32"/>
          <w:szCs w:val="32"/>
        </w:rPr>
        <w:t>建造一艘以救援为主要作用的海巡艇。</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质量目标：</w:t>
      </w:r>
      <w:r>
        <w:rPr>
          <w:rFonts w:hint="eastAsia" w:ascii="宋体" w:hAnsi="宋体" w:eastAsia="方正仿宋简体"/>
          <w:sz w:val="32"/>
          <w:szCs w:val="32"/>
        </w:rPr>
        <w:t>符合行业救援船舶标准。</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时效目标：</w:t>
      </w:r>
      <w:r>
        <w:rPr>
          <w:rFonts w:hint="eastAsia" w:ascii="宋体" w:hAnsi="宋体" w:eastAsia="方正仿宋简体"/>
          <w:sz w:val="32"/>
          <w:szCs w:val="32"/>
        </w:rPr>
        <w:t>在2</w:t>
      </w:r>
      <w:r>
        <w:rPr>
          <w:rFonts w:ascii="宋体" w:hAnsi="宋体" w:eastAsia="方正仿宋简体"/>
          <w:sz w:val="32"/>
          <w:szCs w:val="32"/>
        </w:rPr>
        <w:t>021</w:t>
      </w:r>
      <w:r>
        <w:rPr>
          <w:rFonts w:hint="eastAsia" w:ascii="宋体" w:hAnsi="宋体" w:eastAsia="方正仿宋简体"/>
          <w:sz w:val="32"/>
          <w:szCs w:val="32"/>
        </w:rPr>
        <w:t>年汛期到来前完成竣工验收。</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经济目标：</w:t>
      </w:r>
      <w:r>
        <w:rPr>
          <w:rFonts w:hint="eastAsia" w:ascii="宋体" w:hAnsi="宋体" w:eastAsia="方正仿宋简体"/>
          <w:sz w:val="32"/>
          <w:szCs w:val="32"/>
        </w:rPr>
        <w:t>能够大力提升汛期抢险救援作用。</w:t>
      </w:r>
    </w:p>
    <w:p>
      <w:pPr>
        <w:pStyle w:val="53"/>
        <w:spacing w:line="580" w:lineRule="exact"/>
        <w:ind w:firstLine="643" w:firstLineChars="200"/>
        <w:rPr>
          <w:rFonts w:ascii="宋体" w:hAnsi="宋体" w:eastAsia="方正仿宋简体"/>
          <w:sz w:val="32"/>
          <w:szCs w:val="32"/>
        </w:rPr>
      </w:pPr>
      <w:r>
        <w:rPr>
          <w:rFonts w:hint="eastAsia" w:ascii="宋体" w:hAnsi="宋体" w:eastAsia="方正仿宋简体"/>
          <w:b/>
          <w:sz w:val="32"/>
          <w:szCs w:val="32"/>
        </w:rPr>
        <w:t>社会目标：</w:t>
      </w:r>
      <w:r>
        <w:rPr>
          <w:rFonts w:hint="eastAsia" w:ascii="宋体" w:hAnsi="宋体" w:eastAsia="方正仿宋简体"/>
          <w:sz w:val="32"/>
          <w:szCs w:val="32"/>
        </w:rPr>
        <w:t>保障汛期国家和人民群众生命财产安全。</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二、绩效自评工作情况</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（一）自评工作组织领导</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我处成立了支出绩效自评工作领导小组，由单位分管财务处长为小组长，具体开展本单位支出绩效评价工作，对20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年项目支出等开展支出绩效评价。</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组长：甘  平   副处长</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成员：钟建菊   办公室主任</w:t>
      </w:r>
    </w:p>
    <w:p>
      <w:pPr>
        <w:spacing w:line="580" w:lineRule="exact"/>
        <w:ind w:firstLine="1600" w:firstLineChars="500"/>
        <w:rPr>
          <w:rFonts w:ascii="宋体" w:hAnsi="宋体" w:eastAsia="方正仿宋简体"/>
          <w:sz w:val="32"/>
          <w:szCs w:val="32"/>
        </w:rPr>
      </w:pPr>
      <w:r>
        <w:rPr>
          <w:rFonts w:hint="eastAsia" w:ascii="宋体" w:hAnsi="宋体" w:eastAsia="方正仿宋简体"/>
          <w:sz w:val="32"/>
          <w:szCs w:val="32"/>
        </w:rPr>
        <w:t>刘天明   海事股股长</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     </w:t>
      </w:r>
      <w:r>
        <w:rPr>
          <w:rFonts w:ascii="宋体" w:hAnsi="宋体" w:eastAsia="方正仿宋简体"/>
          <w:sz w:val="32"/>
          <w:szCs w:val="32"/>
        </w:rPr>
        <w:t xml:space="preserve"> </w:t>
      </w:r>
      <w:r>
        <w:rPr>
          <w:rFonts w:hint="eastAsia" w:ascii="宋体" w:hAnsi="宋体" w:eastAsia="方正仿宋简体"/>
          <w:sz w:val="32"/>
          <w:szCs w:val="32"/>
        </w:rPr>
        <w:t xml:space="preserve">赵金香 </w:t>
      </w:r>
      <w:r>
        <w:rPr>
          <w:rFonts w:ascii="宋体" w:hAnsi="宋体" w:eastAsia="方正仿宋简体"/>
          <w:sz w:val="32"/>
          <w:szCs w:val="32"/>
        </w:rPr>
        <w:t xml:space="preserve">  </w:t>
      </w:r>
      <w:r>
        <w:rPr>
          <w:rFonts w:hint="eastAsia" w:ascii="宋体" w:hAnsi="宋体" w:eastAsia="方正仿宋简体"/>
          <w:sz w:val="32"/>
          <w:szCs w:val="32"/>
        </w:rPr>
        <w:t>区路政大队会计</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（二）自评方式、方法、重点等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1.组建绩效评价工作小组，讨论形成工作思路；</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2.收集绩效评价相关资料，如20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年决算报表，工程项目资料、20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年全年工作计划及20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年全年工作总结等；</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3.对资料进行审查核实；</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4.综合分析并形成评价结论；</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5.撰写20</w:t>
      </w:r>
      <w:r>
        <w:rPr>
          <w:rFonts w:ascii="宋体" w:hAnsi="宋体" w:eastAsia="方正仿宋简体"/>
          <w:sz w:val="32"/>
          <w:szCs w:val="32"/>
          <w:lang w:val="en-US" w:eastAsia="zh-CN"/>
        </w:rPr>
        <w:t>20</w:t>
      </w:r>
      <w:r>
        <w:rPr>
          <w:rFonts w:hint="eastAsia" w:ascii="宋体" w:hAnsi="宋体" w:eastAsia="方正仿宋简体"/>
          <w:sz w:val="32"/>
          <w:szCs w:val="32"/>
          <w:lang w:val="en-US" w:eastAsia="zh-CN"/>
        </w:rPr>
        <w:t>年项目支出绩效评价报告。</w:t>
      </w:r>
    </w:p>
    <w:p>
      <w:pPr>
        <w:spacing w:line="580" w:lineRule="exact"/>
        <w:ind w:firstLine="640" w:firstLineChars="200"/>
        <w:rPr>
          <w:rFonts w:ascii="宋体" w:hAnsi="宋体" w:eastAsia="方正仿宋简体"/>
        </w:rPr>
      </w:pPr>
      <w:r>
        <w:rPr>
          <w:rFonts w:hint="eastAsia" w:ascii="宋体" w:hAnsi="宋体" w:eastAsia="方正仿宋简体"/>
          <w:sz w:val="32"/>
          <w:szCs w:val="32"/>
        </w:rPr>
        <w:t>此次绩效自评的重点在于评估项目资金使用率，重点项目资金拨付是否及时，资金使用是否专款专用，经费支出是否合规合理等。</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三、评价结论</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年度我处“海事救援船舶建设补助资金”项目支出绩效自评得分为</w:t>
      </w:r>
      <w:r>
        <w:rPr>
          <w:rFonts w:ascii="宋体" w:hAnsi="宋体" w:eastAsia="方正仿宋简体"/>
          <w:sz w:val="32"/>
          <w:szCs w:val="32"/>
        </w:rPr>
        <w:t>90</w:t>
      </w:r>
      <w:r>
        <w:rPr>
          <w:rFonts w:hint="eastAsia" w:ascii="宋体" w:hAnsi="宋体" w:eastAsia="方正仿宋简体"/>
          <w:sz w:val="32"/>
          <w:szCs w:val="32"/>
        </w:rPr>
        <w:t>分，根据资雁财发〔2020〕146号文件规定，绩效等级为良。</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四、绩效分析</w:t>
      </w:r>
    </w:p>
    <w:p>
      <w:pPr>
        <w:spacing w:line="580" w:lineRule="exact"/>
        <w:ind w:firstLine="640" w:firstLineChars="200"/>
        <w:jc w:val="left"/>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20</w:t>
      </w:r>
      <w:r>
        <w:rPr>
          <w:rFonts w:hint="eastAsia" w:ascii="宋体" w:hAnsi="宋体" w:eastAsia="方正仿宋简体"/>
          <w:sz w:val="32"/>
          <w:szCs w:val="32"/>
        </w:rPr>
        <w:t>年度我处“海事救援船舶建设补助资金”项目支出绩效自评得分为</w:t>
      </w:r>
      <w:r>
        <w:rPr>
          <w:rFonts w:ascii="宋体" w:hAnsi="宋体" w:eastAsia="方正仿宋简体"/>
          <w:sz w:val="32"/>
          <w:szCs w:val="32"/>
        </w:rPr>
        <w:t>90</w:t>
      </w:r>
      <w:r>
        <w:rPr>
          <w:rFonts w:hint="eastAsia" w:ascii="宋体" w:hAnsi="宋体" w:eastAsia="方正仿宋简体"/>
          <w:sz w:val="32"/>
          <w:szCs w:val="32"/>
        </w:rPr>
        <w:t>分，根据资雁财发〔2020〕146号文件规定，绩效等级为良。其中资金到位率及资金到位及时率各扣除5分，原因为区级财政资金困难，上级补助资金无法及时到位。</w:t>
      </w:r>
    </w:p>
    <w:p>
      <w:pPr>
        <w:spacing w:line="580" w:lineRule="exact"/>
        <w:ind w:firstLine="640" w:firstLineChars="200"/>
        <w:rPr>
          <w:rFonts w:ascii="宋体" w:hAnsi="宋体" w:eastAsia="方正黑体简体"/>
          <w:sz w:val="32"/>
          <w:szCs w:val="32"/>
        </w:rPr>
      </w:pPr>
      <w:r>
        <w:rPr>
          <w:rFonts w:ascii="宋体" w:hAnsi="宋体" w:eastAsia="方正黑体简体"/>
          <w:sz w:val="32"/>
          <w:szCs w:val="32"/>
        </w:rPr>
        <w:t>五、主要经验及做法、存在的问题和建议</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（一）主要经验及做法</w:t>
      </w:r>
    </w:p>
    <w:p>
      <w:pPr>
        <w:pStyle w:val="2"/>
        <w:spacing w:after="0" w:line="580" w:lineRule="exact"/>
        <w:ind w:firstLine="640" w:firstLineChars="200"/>
        <w:rPr>
          <w:rFonts w:ascii="宋体" w:hAnsi="宋体" w:eastAsia="方正仿宋简体"/>
          <w:sz w:val="32"/>
          <w:szCs w:val="32"/>
          <w:lang w:val="en-US" w:eastAsia="zh-CN"/>
        </w:rPr>
      </w:pPr>
      <w:r>
        <w:rPr>
          <w:rFonts w:hint="eastAsia" w:ascii="宋体" w:hAnsi="宋体" w:eastAsia="方正仿宋简体"/>
          <w:sz w:val="32"/>
          <w:szCs w:val="32"/>
          <w:lang w:val="en-US" w:eastAsia="zh-CN"/>
        </w:rPr>
        <w:t>在项目推进与日常管理的过程中，做到了领导重视、周密部署、有序推进，多次在支委会及处长办公会上研究如何规范资金拨付，推进项目建设有条不紊落实。坚持把党风廉政建设与项目资金拨付相结合，抓好资金落实，保障项目资金支出合法合规。</w:t>
      </w:r>
    </w:p>
    <w:p>
      <w:pPr>
        <w:pStyle w:val="2"/>
        <w:spacing w:after="0" w:line="580" w:lineRule="exact"/>
        <w:ind w:firstLine="643" w:firstLineChars="200"/>
        <w:rPr>
          <w:rFonts w:ascii="宋体" w:hAnsi="宋体" w:eastAsia="方正楷体简体"/>
          <w:b/>
          <w:sz w:val="32"/>
          <w:szCs w:val="32"/>
          <w:lang w:eastAsia="zh-CN"/>
        </w:rPr>
      </w:pPr>
      <w:r>
        <w:rPr>
          <w:rFonts w:ascii="宋体" w:hAnsi="宋体" w:eastAsia="方正楷体简体"/>
          <w:b/>
          <w:sz w:val="32"/>
          <w:szCs w:val="32"/>
        </w:rPr>
        <w:t>（二）存在的问题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与上级部门对接困难，上级补助资金无法及时到位。</w:t>
      </w:r>
    </w:p>
    <w:p>
      <w:pPr>
        <w:pStyle w:val="2"/>
        <w:spacing w:after="0" w:line="580" w:lineRule="exact"/>
        <w:ind w:firstLine="643" w:firstLineChars="200"/>
        <w:rPr>
          <w:rFonts w:ascii="宋体" w:hAnsi="宋体" w:eastAsia="方正楷体简体"/>
          <w:b/>
          <w:sz w:val="32"/>
          <w:szCs w:val="32"/>
        </w:rPr>
      </w:pPr>
      <w:r>
        <w:rPr>
          <w:rFonts w:ascii="宋体" w:hAnsi="宋体" w:eastAsia="方正楷体简体"/>
          <w:b/>
          <w:sz w:val="32"/>
          <w:szCs w:val="32"/>
        </w:rPr>
        <w:t>（三）建议和改进措施</w:t>
      </w:r>
    </w:p>
    <w:p>
      <w:pPr>
        <w:pStyle w:val="53"/>
        <w:spacing w:line="580" w:lineRule="exact"/>
        <w:ind w:firstLine="640" w:firstLineChars="200"/>
      </w:pPr>
      <w:r>
        <w:rPr>
          <w:rFonts w:hint="eastAsia" w:ascii="宋体" w:hAnsi="宋体" w:eastAsia="方正仿宋简体"/>
          <w:sz w:val="32"/>
          <w:szCs w:val="32"/>
        </w:rPr>
        <w:t>加强与上级主管部门的沟通协调，力争在竣工验收时能够落实资金预算问题。</w:t>
      </w:r>
    </w:p>
    <w:p>
      <w:pPr>
        <w:pStyle w:val="3"/>
        <w:spacing w:before="0" w:after="0"/>
        <w:jc w:val="center"/>
        <w:rPr>
          <w:rFonts w:ascii="宋体" w:hAnsi="宋体" w:eastAsia="黑体"/>
          <w:b w:val="0"/>
        </w:rPr>
      </w:pPr>
      <w:bookmarkStart w:id="97" w:name="_Toc30788"/>
      <w:r>
        <w:rPr>
          <w:rFonts w:ascii="宋体" w:hAnsi="宋体" w:eastAsia="黑体"/>
          <w:b w:val="0"/>
          <w:color w:val="000000"/>
        </w:rPr>
        <w:t>第</w:t>
      </w:r>
      <w:r>
        <w:rPr>
          <w:rFonts w:ascii="宋体" w:hAnsi="宋体" w:eastAsia="黑体"/>
          <w:b w:val="0"/>
        </w:rPr>
        <w:t>五部分 附表</w:t>
      </w:r>
      <w:bookmarkEnd w:id="89"/>
      <w:bookmarkEnd w:id="96"/>
      <w:bookmarkEnd w:id="97"/>
    </w:p>
    <w:p>
      <w:pPr>
        <w:pStyle w:val="4"/>
        <w:spacing w:before="0" w:after="0"/>
        <w:rPr>
          <w:rFonts w:hint="eastAsia" w:ascii="宋体" w:hAnsi="宋体" w:eastAsia="仿宋" w:cs="Times New Roman"/>
          <w:b w:val="0"/>
          <w:color w:val="000000"/>
        </w:rPr>
      </w:pPr>
      <w:bookmarkStart w:id="98" w:name="_Toc26497"/>
      <w:r>
        <w:rPr>
          <w:rFonts w:hint="eastAsia" w:ascii="宋体" w:hAnsi="宋体" w:eastAsia="仿宋" w:cs="Times New Roman"/>
          <w:b w:val="0"/>
          <w:color w:val="000000"/>
        </w:rPr>
        <w:t>一、收入支出决算总表</w:t>
      </w:r>
      <w:bookmarkEnd w:id="98"/>
    </w:p>
    <w:p>
      <w:pPr>
        <w:pStyle w:val="4"/>
        <w:spacing w:before="0" w:after="0"/>
        <w:rPr>
          <w:rFonts w:hint="eastAsia" w:ascii="宋体" w:hAnsi="宋体" w:eastAsia="仿宋" w:cs="Times New Roman"/>
          <w:b w:val="0"/>
          <w:color w:val="000000"/>
        </w:rPr>
      </w:pPr>
      <w:bookmarkStart w:id="99" w:name="_Toc17395"/>
      <w:r>
        <w:rPr>
          <w:rFonts w:hint="eastAsia" w:ascii="宋体" w:hAnsi="宋体" w:eastAsia="仿宋" w:cs="Times New Roman"/>
          <w:b w:val="0"/>
          <w:color w:val="000000"/>
        </w:rPr>
        <w:t>二、收入决算表</w:t>
      </w:r>
      <w:bookmarkEnd w:id="99"/>
    </w:p>
    <w:p>
      <w:pPr>
        <w:pStyle w:val="4"/>
        <w:spacing w:before="0" w:after="0"/>
        <w:rPr>
          <w:rFonts w:hint="eastAsia" w:ascii="宋体" w:hAnsi="宋体" w:eastAsia="仿宋" w:cs="Times New Roman"/>
          <w:b w:val="0"/>
          <w:color w:val="000000"/>
        </w:rPr>
      </w:pPr>
      <w:bookmarkStart w:id="100" w:name="_Toc10512"/>
      <w:r>
        <w:rPr>
          <w:rFonts w:hint="eastAsia" w:ascii="宋体" w:hAnsi="宋体" w:eastAsia="仿宋" w:cs="Times New Roman"/>
          <w:b w:val="0"/>
          <w:color w:val="000000"/>
        </w:rPr>
        <w:t>三、支出决算表</w:t>
      </w:r>
      <w:bookmarkEnd w:id="100"/>
    </w:p>
    <w:p>
      <w:pPr>
        <w:pStyle w:val="4"/>
        <w:spacing w:before="0" w:after="0"/>
        <w:rPr>
          <w:rFonts w:hint="eastAsia" w:ascii="宋体" w:hAnsi="宋体" w:eastAsia="仿宋" w:cs="Times New Roman"/>
          <w:b w:val="0"/>
          <w:color w:val="000000"/>
        </w:rPr>
      </w:pPr>
      <w:bookmarkStart w:id="101" w:name="_Toc24461"/>
      <w:r>
        <w:rPr>
          <w:rFonts w:hint="eastAsia" w:ascii="宋体" w:hAnsi="宋体" w:eastAsia="仿宋" w:cs="Times New Roman"/>
          <w:b w:val="0"/>
          <w:color w:val="000000"/>
        </w:rPr>
        <w:t>四、财政拨款收入支出决算总表</w:t>
      </w:r>
      <w:bookmarkEnd w:id="101"/>
    </w:p>
    <w:p>
      <w:pPr>
        <w:pStyle w:val="4"/>
        <w:spacing w:before="0" w:after="0"/>
        <w:rPr>
          <w:rFonts w:hint="eastAsia" w:ascii="宋体" w:hAnsi="宋体" w:eastAsia="仿宋" w:cs="Times New Roman"/>
          <w:b w:val="0"/>
          <w:color w:val="000000"/>
        </w:rPr>
      </w:pPr>
      <w:bookmarkStart w:id="102" w:name="_Toc19206"/>
      <w:r>
        <w:rPr>
          <w:rFonts w:hint="eastAsia" w:ascii="宋体" w:hAnsi="宋体" w:eastAsia="仿宋" w:cs="Times New Roman"/>
          <w:b w:val="0"/>
          <w:color w:val="000000"/>
        </w:rPr>
        <w:t>五、财政拨款支出决算明细表</w:t>
      </w:r>
      <w:bookmarkEnd w:id="102"/>
    </w:p>
    <w:p>
      <w:pPr>
        <w:pStyle w:val="4"/>
        <w:spacing w:before="0" w:after="0"/>
        <w:rPr>
          <w:rFonts w:hint="eastAsia" w:ascii="宋体" w:hAnsi="宋体" w:eastAsia="仿宋" w:cs="Times New Roman"/>
          <w:b w:val="0"/>
          <w:color w:val="000000"/>
        </w:rPr>
      </w:pPr>
      <w:bookmarkStart w:id="103" w:name="_Toc23165"/>
      <w:r>
        <w:rPr>
          <w:rFonts w:hint="eastAsia" w:ascii="宋体" w:hAnsi="宋体" w:eastAsia="仿宋" w:cs="Times New Roman"/>
          <w:b w:val="0"/>
          <w:color w:val="000000"/>
        </w:rPr>
        <w:t>六、一般公共预算财政拨款支出决算表</w:t>
      </w:r>
      <w:bookmarkEnd w:id="103"/>
    </w:p>
    <w:p>
      <w:pPr>
        <w:pStyle w:val="4"/>
        <w:spacing w:before="0" w:after="0"/>
        <w:rPr>
          <w:rFonts w:hint="eastAsia" w:ascii="宋体" w:hAnsi="宋体" w:eastAsia="仿宋" w:cs="Times New Roman"/>
          <w:b w:val="0"/>
          <w:color w:val="000000"/>
        </w:rPr>
      </w:pPr>
      <w:bookmarkStart w:id="104" w:name="_Toc31333"/>
      <w:r>
        <w:rPr>
          <w:rFonts w:hint="eastAsia" w:ascii="宋体" w:hAnsi="宋体" w:eastAsia="仿宋" w:cs="Times New Roman"/>
          <w:b w:val="0"/>
          <w:color w:val="000000"/>
        </w:rPr>
        <w:t>七、一般公共预算财政拨款支出决算明细表</w:t>
      </w:r>
      <w:bookmarkEnd w:id="104"/>
    </w:p>
    <w:p>
      <w:pPr>
        <w:pStyle w:val="4"/>
        <w:spacing w:before="0" w:after="0"/>
        <w:rPr>
          <w:rFonts w:hint="eastAsia" w:ascii="宋体" w:hAnsi="宋体" w:eastAsia="仿宋" w:cs="Times New Roman"/>
          <w:b w:val="0"/>
          <w:color w:val="000000"/>
        </w:rPr>
      </w:pPr>
      <w:bookmarkStart w:id="105" w:name="_Toc9200"/>
      <w:r>
        <w:rPr>
          <w:rFonts w:hint="eastAsia" w:ascii="宋体" w:hAnsi="宋体" w:eastAsia="仿宋" w:cs="Times New Roman"/>
          <w:b w:val="0"/>
          <w:color w:val="000000"/>
        </w:rPr>
        <w:t>八、一般公共预算财政拨款基本支出决算表</w:t>
      </w:r>
      <w:bookmarkEnd w:id="105"/>
    </w:p>
    <w:p>
      <w:pPr>
        <w:pStyle w:val="4"/>
        <w:spacing w:before="0" w:after="0"/>
        <w:rPr>
          <w:rFonts w:hint="eastAsia" w:ascii="宋体" w:hAnsi="宋体" w:eastAsia="仿宋" w:cs="Times New Roman"/>
          <w:b w:val="0"/>
          <w:color w:val="000000"/>
        </w:rPr>
      </w:pPr>
      <w:bookmarkStart w:id="106" w:name="_Toc28410"/>
      <w:r>
        <w:rPr>
          <w:rFonts w:hint="eastAsia" w:ascii="宋体" w:hAnsi="宋体" w:eastAsia="仿宋" w:cs="Times New Roman"/>
          <w:b w:val="0"/>
          <w:color w:val="000000"/>
        </w:rPr>
        <w:t>九、一般公共预算财政拨款项目支出决算表</w:t>
      </w:r>
      <w:bookmarkEnd w:id="106"/>
    </w:p>
    <w:p>
      <w:pPr>
        <w:pStyle w:val="4"/>
        <w:spacing w:before="0" w:after="0"/>
        <w:rPr>
          <w:rFonts w:hint="eastAsia" w:ascii="宋体" w:hAnsi="宋体" w:eastAsia="仿宋" w:cs="Times New Roman"/>
          <w:b w:val="0"/>
          <w:color w:val="000000"/>
        </w:rPr>
      </w:pPr>
      <w:bookmarkStart w:id="107" w:name="_Toc19599"/>
      <w:r>
        <w:rPr>
          <w:rFonts w:hint="eastAsia" w:ascii="宋体" w:hAnsi="宋体" w:eastAsia="仿宋" w:cs="Times New Roman"/>
          <w:b w:val="0"/>
          <w:color w:val="000000"/>
        </w:rPr>
        <w:t>十、一般公共预算财政拨款“三公”经费支出决算表</w:t>
      </w:r>
      <w:bookmarkEnd w:id="107"/>
    </w:p>
    <w:p>
      <w:pPr>
        <w:pStyle w:val="4"/>
        <w:spacing w:before="0" w:after="0"/>
        <w:rPr>
          <w:rFonts w:hint="eastAsia" w:ascii="宋体" w:hAnsi="宋体" w:eastAsia="仿宋" w:cs="Times New Roman"/>
          <w:b w:val="0"/>
          <w:color w:val="000000"/>
          <w:lang w:eastAsia="zh-CN"/>
        </w:rPr>
      </w:pPr>
      <w:bookmarkStart w:id="108" w:name="_Toc30373"/>
      <w:r>
        <w:rPr>
          <w:rFonts w:hint="eastAsia" w:ascii="宋体" w:hAnsi="宋体" w:eastAsia="仿宋" w:cs="Times New Roman"/>
          <w:b w:val="0"/>
          <w:color w:val="000000"/>
        </w:rPr>
        <w:t>十一、政府性基金预算财政拨款收入支出决算表</w:t>
      </w:r>
      <w:bookmarkEnd w:id="108"/>
      <w:r>
        <w:rPr>
          <w:rFonts w:hint="eastAsia" w:ascii="宋体" w:hAnsi="宋体" w:eastAsia="仿宋" w:cs="Times New Roman"/>
          <w:b w:val="0"/>
          <w:color w:val="000000"/>
          <w:lang w:eastAsia="zh-CN"/>
        </w:rPr>
        <w:t>（本表无数据）</w:t>
      </w:r>
    </w:p>
    <w:p>
      <w:pPr>
        <w:pStyle w:val="4"/>
        <w:spacing w:before="0" w:after="0"/>
        <w:rPr>
          <w:rFonts w:hint="eastAsia" w:ascii="宋体" w:hAnsi="宋体" w:eastAsia="仿宋" w:cs="Times New Roman"/>
          <w:b w:val="0"/>
          <w:color w:val="000000"/>
          <w:lang w:eastAsia="zh-CN"/>
        </w:rPr>
      </w:pPr>
      <w:bookmarkStart w:id="109" w:name="_Toc29455"/>
      <w:r>
        <w:rPr>
          <w:rFonts w:hint="eastAsia" w:ascii="宋体" w:hAnsi="宋体" w:eastAsia="仿宋" w:cs="Times New Roman"/>
          <w:b w:val="0"/>
          <w:color w:val="000000"/>
        </w:rPr>
        <w:t>十二、政府性基金预算财政拨款“三公”经费支出决算表</w:t>
      </w:r>
      <w:bookmarkEnd w:id="109"/>
      <w:r>
        <w:rPr>
          <w:rFonts w:hint="eastAsia" w:ascii="宋体" w:hAnsi="宋体" w:eastAsia="仿宋" w:cs="Times New Roman"/>
          <w:b w:val="0"/>
          <w:color w:val="000000"/>
          <w:lang w:eastAsia="zh-CN"/>
        </w:rPr>
        <w:t>（本表无数据）</w:t>
      </w:r>
    </w:p>
    <w:p>
      <w:pPr>
        <w:pStyle w:val="4"/>
        <w:spacing w:before="0" w:after="0"/>
        <w:rPr>
          <w:rFonts w:hint="eastAsia" w:ascii="宋体" w:hAnsi="宋体" w:eastAsia="仿宋" w:cs="Times New Roman"/>
          <w:b w:val="0"/>
          <w:color w:val="000000"/>
          <w:lang w:eastAsia="zh-CN"/>
        </w:rPr>
      </w:pPr>
      <w:bookmarkStart w:id="110" w:name="_Toc1088"/>
      <w:r>
        <w:rPr>
          <w:rFonts w:hint="eastAsia" w:ascii="宋体" w:hAnsi="宋体" w:eastAsia="仿宋" w:cs="Times New Roman"/>
          <w:b w:val="0"/>
          <w:color w:val="000000"/>
        </w:rPr>
        <w:t>十三、国有资本经营预算财政拨款收入支出决算表</w:t>
      </w:r>
      <w:bookmarkEnd w:id="110"/>
      <w:r>
        <w:rPr>
          <w:rFonts w:hint="eastAsia" w:ascii="宋体" w:hAnsi="宋体" w:eastAsia="仿宋" w:cs="Times New Roman"/>
          <w:b w:val="0"/>
          <w:color w:val="000000"/>
          <w:lang w:eastAsia="zh-CN"/>
        </w:rPr>
        <w:t>（本表无数据）</w:t>
      </w:r>
    </w:p>
    <w:p>
      <w:pPr>
        <w:pStyle w:val="4"/>
        <w:spacing w:before="0" w:after="0"/>
        <w:rPr>
          <w:rFonts w:hint="eastAsia" w:ascii="宋体" w:hAnsi="宋体" w:eastAsia="仿宋" w:cs="Times New Roman"/>
          <w:b w:val="0"/>
          <w:color w:val="000000"/>
          <w:lang w:eastAsia="zh-CN"/>
        </w:rPr>
      </w:pPr>
      <w:bookmarkStart w:id="111" w:name="_Toc6671"/>
      <w:r>
        <w:rPr>
          <w:rFonts w:hint="eastAsia" w:ascii="宋体" w:hAnsi="宋体" w:eastAsia="仿宋" w:cs="Times New Roman"/>
          <w:b w:val="0"/>
          <w:color w:val="000000"/>
        </w:rPr>
        <w:t>十四、国有资本经营预算财政拨款支出决算表</w:t>
      </w:r>
      <w:bookmarkEnd w:id="111"/>
      <w:r>
        <w:rPr>
          <w:rFonts w:hint="eastAsia" w:ascii="宋体" w:hAnsi="宋体" w:eastAsia="仿宋" w:cs="Times New Roman"/>
          <w:b w:val="0"/>
          <w:color w:val="000000"/>
          <w:lang w:eastAsia="zh-CN"/>
        </w:rPr>
        <w:t>（本表无数</w:t>
      </w:r>
      <w:bookmarkStart w:id="112" w:name="_GoBack"/>
      <w:bookmarkEnd w:id="112"/>
      <w:r>
        <w:rPr>
          <w:rFonts w:hint="eastAsia" w:ascii="宋体" w:hAnsi="宋体" w:eastAsia="仿宋" w:cs="Times New Roman"/>
          <w:b w:val="0"/>
          <w:color w:val="000000"/>
          <w:lang w:eastAsia="zh-CN"/>
        </w:rPr>
        <w:t>据）</w:t>
      </w:r>
    </w:p>
    <w:sectPr>
      <w:footerReference r:id="rId3" w:type="default"/>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6365912"/>
      <w:docPartObj>
        <w:docPartGallery w:val="autotext"/>
      </w:docPartObj>
    </w:sdtPr>
    <w:sdtEndPr>
      <w:rPr>
        <w:rFonts w:asciiTheme="minorEastAsia" w:hAnsiTheme="minorEastAsia" w:eastAsiaTheme="minorEastAsia"/>
        <w:sz w:val="28"/>
        <w:szCs w:val="28"/>
      </w:rPr>
    </w:sdtEndPr>
    <w:sdtContent>
      <w:p>
        <w:pPr>
          <w:pStyle w:val="8"/>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yYjVhMTJlY2RiNWIwN2UwYmQ4ZTY4OTBiODZiNWUifQ=="/>
  </w:docVars>
  <w:rsids>
    <w:rsidRoot w:val="00F1361C"/>
    <w:rsid w:val="0000025E"/>
    <w:rsid w:val="000009C7"/>
    <w:rsid w:val="00004F8F"/>
    <w:rsid w:val="000222C6"/>
    <w:rsid w:val="0002549F"/>
    <w:rsid w:val="0003385C"/>
    <w:rsid w:val="00033EAC"/>
    <w:rsid w:val="00037365"/>
    <w:rsid w:val="000407A1"/>
    <w:rsid w:val="00046DB1"/>
    <w:rsid w:val="00055145"/>
    <w:rsid w:val="0006412E"/>
    <w:rsid w:val="0006487A"/>
    <w:rsid w:val="00065F8F"/>
    <w:rsid w:val="00071E81"/>
    <w:rsid w:val="000768F2"/>
    <w:rsid w:val="000815FC"/>
    <w:rsid w:val="000874D9"/>
    <w:rsid w:val="0009184B"/>
    <w:rsid w:val="00093F44"/>
    <w:rsid w:val="0009593C"/>
    <w:rsid w:val="000A09C3"/>
    <w:rsid w:val="000B047F"/>
    <w:rsid w:val="000B5923"/>
    <w:rsid w:val="000B5A48"/>
    <w:rsid w:val="000B6FF3"/>
    <w:rsid w:val="000C0F45"/>
    <w:rsid w:val="000C3467"/>
    <w:rsid w:val="000C3CA6"/>
    <w:rsid w:val="000D1267"/>
    <w:rsid w:val="000D1D50"/>
    <w:rsid w:val="000D5782"/>
    <w:rsid w:val="000E03AC"/>
    <w:rsid w:val="000E527A"/>
    <w:rsid w:val="000E6613"/>
    <w:rsid w:val="000E7119"/>
    <w:rsid w:val="000E7DB4"/>
    <w:rsid w:val="000F4790"/>
    <w:rsid w:val="000F66BF"/>
    <w:rsid w:val="00114E9B"/>
    <w:rsid w:val="00134D76"/>
    <w:rsid w:val="001356EF"/>
    <w:rsid w:val="00135DD8"/>
    <w:rsid w:val="0013673A"/>
    <w:rsid w:val="00141344"/>
    <w:rsid w:val="0014729F"/>
    <w:rsid w:val="00157BAB"/>
    <w:rsid w:val="001601DE"/>
    <w:rsid w:val="001654D1"/>
    <w:rsid w:val="00177074"/>
    <w:rsid w:val="0018106D"/>
    <w:rsid w:val="00181206"/>
    <w:rsid w:val="0018588C"/>
    <w:rsid w:val="001877A7"/>
    <w:rsid w:val="00191536"/>
    <w:rsid w:val="00196687"/>
    <w:rsid w:val="001A7127"/>
    <w:rsid w:val="001A7778"/>
    <w:rsid w:val="001C0962"/>
    <w:rsid w:val="001C6F89"/>
    <w:rsid w:val="001D4B88"/>
    <w:rsid w:val="001D7531"/>
    <w:rsid w:val="001E111A"/>
    <w:rsid w:val="001E3BBD"/>
    <w:rsid w:val="001E737D"/>
    <w:rsid w:val="001E77A4"/>
    <w:rsid w:val="001F0336"/>
    <w:rsid w:val="001F0592"/>
    <w:rsid w:val="001F7165"/>
    <w:rsid w:val="001F7506"/>
    <w:rsid w:val="002006CD"/>
    <w:rsid w:val="00202B36"/>
    <w:rsid w:val="00204B7A"/>
    <w:rsid w:val="00207961"/>
    <w:rsid w:val="00210927"/>
    <w:rsid w:val="0021101A"/>
    <w:rsid w:val="00214286"/>
    <w:rsid w:val="00215E78"/>
    <w:rsid w:val="00217C31"/>
    <w:rsid w:val="00220536"/>
    <w:rsid w:val="00224723"/>
    <w:rsid w:val="00235629"/>
    <w:rsid w:val="002434AA"/>
    <w:rsid w:val="00250C38"/>
    <w:rsid w:val="00250CC0"/>
    <w:rsid w:val="00260C38"/>
    <w:rsid w:val="002616C0"/>
    <w:rsid w:val="002662AA"/>
    <w:rsid w:val="00272DC4"/>
    <w:rsid w:val="00274A59"/>
    <w:rsid w:val="002778D0"/>
    <w:rsid w:val="002802AC"/>
    <w:rsid w:val="00280496"/>
    <w:rsid w:val="00290006"/>
    <w:rsid w:val="002946C4"/>
    <w:rsid w:val="00295495"/>
    <w:rsid w:val="002B2613"/>
    <w:rsid w:val="002C04C9"/>
    <w:rsid w:val="002C4E4C"/>
    <w:rsid w:val="002C5F7E"/>
    <w:rsid w:val="002D5B00"/>
    <w:rsid w:val="002E5E51"/>
    <w:rsid w:val="002F054F"/>
    <w:rsid w:val="002F1818"/>
    <w:rsid w:val="002F567B"/>
    <w:rsid w:val="002F6533"/>
    <w:rsid w:val="0030290B"/>
    <w:rsid w:val="003216A9"/>
    <w:rsid w:val="00337DCC"/>
    <w:rsid w:val="003448D2"/>
    <w:rsid w:val="00350AF1"/>
    <w:rsid w:val="00352C27"/>
    <w:rsid w:val="00354AC9"/>
    <w:rsid w:val="0037013F"/>
    <w:rsid w:val="00372834"/>
    <w:rsid w:val="00372D31"/>
    <w:rsid w:val="00380279"/>
    <w:rsid w:val="00380C92"/>
    <w:rsid w:val="003935B6"/>
    <w:rsid w:val="00395816"/>
    <w:rsid w:val="003A484F"/>
    <w:rsid w:val="003B0BE0"/>
    <w:rsid w:val="003B0C1B"/>
    <w:rsid w:val="003B688C"/>
    <w:rsid w:val="003C0291"/>
    <w:rsid w:val="003C374A"/>
    <w:rsid w:val="003C39AE"/>
    <w:rsid w:val="003C5292"/>
    <w:rsid w:val="003C7B60"/>
    <w:rsid w:val="003D1FB2"/>
    <w:rsid w:val="003D4AB9"/>
    <w:rsid w:val="003D66DA"/>
    <w:rsid w:val="003E1310"/>
    <w:rsid w:val="003E42A0"/>
    <w:rsid w:val="003E6F55"/>
    <w:rsid w:val="003E7CD3"/>
    <w:rsid w:val="003F3F58"/>
    <w:rsid w:val="00406254"/>
    <w:rsid w:val="00407A08"/>
    <w:rsid w:val="004216BE"/>
    <w:rsid w:val="004223DE"/>
    <w:rsid w:val="00434325"/>
    <w:rsid w:val="00434489"/>
    <w:rsid w:val="00435D4D"/>
    <w:rsid w:val="00437085"/>
    <w:rsid w:val="00437B5A"/>
    <w:rsid w:val="00443880"/>
    <w:rsid w:val="004464F4"/>
    <w:rsid w:val="0045252F"/>
    <w:rsid w:val="004529C1"/>
    <w:rsid w:val="00455388"/>
    <w:rsid w:val="00465B4A"/>
    <w:rsid w:val="004661A8"/>
    <w:rsid w:val="00471401"/>
    <w:rsid w:val="00473F31"/>
    <w:rsid w:val="004804CF"/>
    <w:rsid w:val="0048263A"/>
    <w:rsid w:val="00486A9D"/>
    <w:rsid w:val="00487E5D"/>
    <w:rsid w:val="00492504"/>
    <w:rsid w:val="0049460E"/>
    <w:rsid w:val="004A711F"/>
    <w:rsid w:val="004B199D"/>
    <w:rsid w:val="004B4027"/>
    <w:rsid w:val="004B4690"/>
    <w:rsid w:val="004B5B08"/>
    <w:rsid w:val="004D3FE1"/>
    <w:rsid w:val="004E0A2D"/>
    <w:rsid w:val="004E206B"/>
    <w:rsid w:val="004E6DF7"/>
    <w:rsid w:val="004F0FBD"/>
    <w:rsid w:val="004F13F6"/>
    <w:rsid w:val="00502260"/>
    <w:rsid w:val="00505A47"/>
    <w:rsid w:val="00512FDA"/>
    <w:rsid w:val="00520DA0"/>
    <w:rsid w:val="00533C45"/>
    <w:rsid w:val="00543F1E"/>
    <w:rsid w:val="00545387"/>
    <w:rsid w:val="00545A30"/>
    <w:rsid w:val="00555953"/>
    <w:rsid w:val="005664BB"/>
    <w:rsid w:val="00570ED9"/>
    <w:rsid w:val="00571794"/>
    <w:rsid w:val="0057481D"/>
    <w:rsid w:val="005757FE"/>
    <w:rsid w:val="005845C9"/>
    <w:rsid w:val="0058486E"/>
    <w:rsid w:val="005A5D91"/>
    <w:rsid w:val="005A6F40"/>
    <w:rsid w:val="005B03BE"/>
    <w:rsid w:val="005B0D8C"/>
    <w:rsid w:val="005C5C37"/>
    <w:rsid w:val="005D1C8B"/>
    <w:rsid w:val="005D5CED"/>
    <w:rsid w:val="005E39FD"/>
    <w:rsid w:val="005E3F6C"/>
    <w:rsid w:val="005F1A4C"/>
    <w:rsid w:val="00605688"/>
    <w:rsid w:val="006070AF"/>
    <w:rsid w:val="00607E6C"/>
    <w:rsid w:val="006101B1"/>
    <w:rsid w:val="006105D5"/>
    <w:rsid w:val="0061150D"/>
    <w:rsid w:val="00614E44"/>
    <w:rsid w:val="0061658C"/>
    <w:rsid w:val="006177BA"/>
    <w:rsid w:val="00622830"/>
    <w:rsid w:val="0062363D"/>
    <w:rsid w:val="00630AEF"/>
    <w:rsid w:val="006325F8"/>
    <w:rsid w:val="00634C9A"/>
    <w:rsid w:val="00636513"/>
    <w:rsid w:val="006440E4"/>
    <w:rsid w:val="00652768"/>
    <w:rsid w:val="0066343B"/>
    <w:rsid w:val="00664777"/>
    <w:rsid w:val="006748A4"/>
    <w:rsid w:val="00675BAD"/>
    <w:rsid w:val="00675F0D"/>
    <w:rsid w:val="00682D95"/>
    <w:rsid w:val="00683E73"/>
    <w:rsid w:val="00687010"/>
    <w:rsid w:val="006A0106"/>
    <w:rsid w:val="006A065E"/>
    <w:rsid w:val="006A3141"/>
    <w:rsid w:val="006A5E34"/>
    <w:rsid w:val="006B2422"/>
    <w:rsid w:val="006B2B9A"/>
    <w:rsid w:val="006B37F4"/>
    <w:rsid w:val="006C1937"/>
    <w:rsid w:val="006C687D"/>
    <w:rsid w:val="006D48A5"/>
    <w:rsid w:val="006E03CA"/>
    <w:rsid w:val="006E3A3E"/>
    <w:rsid w:val="006E7990"/>
    <w:rsid w:val="006F020C"/>
    <w:rsid w:val="006F1E9E"/>
    <w:rsid w:val="007127B7"/>
    <w:rsid w:val="0072273B"/>
    <w:rsid w:val="00732843"/>
    <w:rsid w:val="007411A3"/>
    <w:rsid w:val="007416B6"/>
    <w:rsid w:val="00743E99"/>
    <w:rsid w:val="00746622"/>
    <w:rsid w:val="00746B1D"/>
    <w:rsid w:val="00746F48"/>
    <w:rsid w:val="007505CC"/>
    <w:rsid w:val="0075404D"/>
    <w:rsid w:val="007570F5"/>
    <w:rsid w:val="0076182A"/>
    <w:rsid w:val="00765238"/>
    <w:rsid w:val="0076730D"/>
    <w:rsid w:val="00767B7E"/>
    <w:rsid w:val="007755F9"/>
    <w:rsid w:val="007770C3"/>
    <w:rsid w:val="00777A92"/>
    <w:rsid w:val="00782087"/>
    <w:rsid w:val="00784D24"/>
    <w:rsid w:val="00785FBA"/>
    <w:rsid w:val="00786E4A"/>
    <w:rsid w:val="007875EB"/>
    <w:rsid w:val="0079426B"/>
    <w:rsid w:val="007A3357"/>
    <w:rsid w:val="007A5892"/>
    <w:rsid w:val="007B368E"/>
    <w:rsid w:val="007B6D7B"/>
    <w:rsid w:val="007C6E23"/>
    <w:rsid w:val="007D312A"/>
    <w:rsid w:val="007D33F6"/>
    <w:rsid w:val="007D3F19"/>
    <w:rsid w:val="007E23B0"/>
    <w:rsid w:val="007E663C"/>
    <w:rsid w:val="007E6A10"/>
    <w:rsid w:val="007F1991"/>
    <w:rsid w:val="007F2C2F"/>
    <w:rsid w:val="007F55FC"/>
    <w:rsid w:val="007F5665"/>
    <w:rsid w:val="00800112"/>
    <w:rsid w:val="00801756"/>
    <w:rsid w:val="008076A0"/>
    <w:rsid w:val="00810047"/>
    <w:rsid w:val="00814E1D"/>
    <w:rsid w:val="008253BB"/>
    <w:rsid w:val="00830A19"/>
    <w:rsid w:val="0083706E"/>
    <w:rsid w:val="008401C0"/>
    <w:rsid w:val="008423A5"/>
    <w:rsid w:val="00850625"/>
    <w:rsid w:val="00853718"/>
    <w:rsid w:val="00855221"/>
    <w:rsid w:val="00860645"/>
    <w:rsid w:val="00862173"/>
    <w:rsid w:val="00867663"/>
    <w:rsid w:val="00871F71"/>
    <w:rsid w:val="00885AF4"/>
    <w:rsid w:val="00887F51"/>
    <w:rsid w:val="008939CD"/>
    <w:rsid w:val="008A08CA"/>
    <w:rsid w:val="008B61A8"/>
    <w:rsid w:val="008B768C"/>
    <w:rsid w:val="008C4DB1"/>
    <w:rsid w:val="008C4EAF"/>
    <w:rsid w:val="008C5176"/>
    <w:rsid w:val="008C7FD0"/>
    <w:rsid w:val="008D5823"/>
    <w:rsid w:val="008D5926"/>
    <w:rsid w:val="008E1DE7"/>
    <w:rsid w:val="008E59F1"/>
    <w:rsid w:val="008E707C"/>
    <w:rsid w:val="008F26A4"/>
    <w:rsid w:val="008F3395"/>
    <w:rsid w:val="00900B08"/>
    <w:rsid w:val="00902155"/>
    <w:rsid w:val="00902FA3"/>
    <w:rsid w:val="0090329A"/>
    <w:rsid w:val="00904CFA"/>
    <w:rsid w:val="0091255E"/>
    <w:rsid w:val="00917AF4"/>
    <w:rsid w:val="0092154E"/>
    <w:rsid w:val="00921969"/>
    <w:rsid w:val="00923564"/>
    <w:rsid w:val="0092392E"/>
    <w:rsid w:val="009315F9"/>
    <w:rsid w:val="00944551"/>
    <w:rsid w:val="00946059"/>
    <w:rsid w:val="00946945"/>
    <w:rsid w:val="00950DB8"/>
    <w:rsid w:val="00951248"/>
    <w:rsid w:val="0095152F"/>
    <w:rsid w:val="00954C49"/>
    <w:rsid w:val="009578CF"/>
    <w:rsid w:val="00964D66"/>
    <w:rsid w:val="0097099F"/>
    <w:rsid w:val="00971997"/>
    <w:rsid w:val="00971FF1"/>
    <w:rsid w:val="00971FFC"/>
    <w:rsid w:val="009800C1"/>
    <w:rsid w:val="0098660A"/>
    <w:rsid w:val="009931C3"/>
    <w:rsid w:val="009942D9"/>
    <w:rsid w:val="00994389"/>
    <w:rsid w:val="009A04B5"/>
    <w:rsid w:val="009A1A49"/>
    <w:rsid w:val="009A2555"/>
    <w:rsid w:val="009A4284"/>
    <w:rsid w:val="009A5877"/>
    <w:rsid w:val="009B0C90"/>
    <w:rsid w:val="009B2C43"/>
    <w:rsid w:val="009B4EAE"/>
    <w:rsid w:val="009B7573"/>
    <w:rsid w:val="009C22F4"/>
    <w:rsid w:val="009C2E98"/>
    <w:rsid w:val="009C76FC"/>
    <w:rsid w:val="009D3447"/>
    <w:rsid w:val="009D4711"/>
    <w:rsid w:val="009E37BA"/>
    <w:rsid w:val="009E7CE8"/>
    <w:rsid w:val="009F1185"/>
    <w:rsid w:val="009F18CD"/>
    <w:rsid w:val="009F20A3"/>
    <w:rsid w:val="009F2A13"/>
    <w:rsid w:val="00A02062"/>
    <w:rsid w:val="00A034EF"/>
    <w:rsid w:val="00A04EB0"/>
    <w:rsid w:val="00A12561"/>
    <w:rsid w:val="00A13CC1"/>
    <w:rsid w:val="00A1486D"/>
    <w:rsid w:val="00A16847"/>
    <w:rsid w:val="00A237D8"/>
    <w:rsid w:val="00A268C4"/>
    <w:rsid w:val="00A27064"/>
    <w:rsid w:val="00A307CD"/>
    <w:rsid w:val="00A35097"/>
    <w:rsid w:val="00A40A00"/>
    <w:rsid w:val="00A4142F"/>
    <w:rsid w:val="00A42321"/>
    <w:rsid w:val="00A45972"/>
    <w:rsid w:val="00A56DF2"/>
    <w:rsid w:val="00A67AB5"/>
    <w:rsid w:val="00A8368D"/>
    <w:rsid w:val="00A875D8"/>
    <w:rsid w:val="00A91760"/>
    <w:rsid w:val="00A93B00"/>
    <w:rsid w:val="00A93C21"/>
    <w:rsid w:val="00AB37AC"/>
    <w:rsid w:val="00AC1F1F"/>
    <w:rsid w:val="00AC3C6A"/>
    <w:rsid w:val="00AC565E"/>
    <w:rsid w:val="00AD5620"/>
    <w:rsid w:val="00AD7C1B"/>
    <w:rsid w:val="00AE0B97"/>
    <w:rsid w:val="00AE16BA"/>
    <w:rsid w:val="00AE1EBE"/>
    <w:rsid w:val="00B03C9D"/>
    <w:rsid w:val="00B060AE"/>
    <w:rsid w:val="00B10517"/>
    <w:rsid w:val="00B14E76"/>
    <w:rsid w:val="00B161B8"/>
    <w:rsid w:val="00B2048C"/>
    <w:rsid w:val="00B310B9"/>
    <w:rsid w:val="00B34B3D"/>
    <w:rsid w:val="00B35F3F"/>
    <w:rsid w:val="00B36CBB"/>
    <w:rsid w:val="00B40CF7"/>
    <w:rsid w:val="00B425E0"/>
    <w:rsid w:val="00B440AA"/>
    <w:rsid w:val="00B44B70"/>
    <w:rsid w:val="00B510EF"/>
    <w:rsid w:val="00B53C56"/>
    <w:rsid w:val="00B645B0"/>
    <w:rsid w:val="00B655BB"/>
    <w:rsid w:val="00B7617F"/>
    <w:rsid w:val="00B77EA6"/>
    <w:rsid w:val="00B81598"/>
    <w:rsid w:val="00B841F1"/>
    <w:rsid w:val="00B857A4"/>
    <w:rsid w:val="00B90FFC"/>
    <w:rsid w:val="00B944D6"/>
    <w:rsid w:val="00B97A1F"/>
    <w:rsid w:val="00BA1292"/>
    <w:rsid w:val="00BA1AE0"/>
    <w:rsid w:val="00BA3DEC"/>
    <w:rsid w:val="00BB4A68"/>
    <w:rsid w:val="00BB4DF0"/>
    <w:rsid w:val="00BC289F"/>
    <w:rsid w:val="00BC5361"/>
    <w:rsid w:val="00BC5460"/>
    <w:rsid w:val="00BC6B50"/>
    <w:rsid w:val="00BD0E25"/>
    <w:rsid w:val="00BE4849"/>
    <w:rsid w:val="00BF3AAB"/>
    <w:rsid w:val="00BF41B2"/>
    <w:rsid w:val="00BF5BD6"/>
    <w:rsid w:val="00BF7822"/>
    <w:rsid w:val="00C03E31"/>
    <w:rsid w:val="00C03FE4"/>
    <w:rsid w:val="00C10FAD"/>
    <w:rsid w:val="00C118A7"/>
    <w:rsid w:val="00C15AF5"/>
    <w:rsid w:val="00C33E72"/>
    <w:rsid w:val="00C354B2"/>
    <w:rsid w:val="00C35554"/>
    <w:rsid w:val="00C36668"/>
    <w:rsid w:val="00C4051F"/>
    <w:rsid w:val="00C41A3D"/>
    <w:rsid w:val="00C42709"/>
    <w:rsid w:val="00C533CC"/>
    <w:rsid w:val="00C5751C"/>
    <w:rsid w:val="00C61BFC"/>
    <w:rsid w:val="00C62B85"/>
    <w:rsid w:val="00C65438"/>
    <w:rsid w:val="00C73BA4"/>
    <w:rsid w:val="00C745CA"/>
    <w:rsid w:val="00C862C2"/>
    <w:rsid w:val="00C91C24"/>
    <w:rsid w:val="00C91CBB"/>
    <w:rsid w:val="00C978C5"/>
    <w:rsid w:val="00CC09B6"/>
    <w:rsid w:val="00CC167A"/>
    <w:rsid w:val="00CC666F"/>
    <w:rsid w:val="00CC7940"/>
    <w:rsid w:val="00CD1E3F"/>
    <w:rsid w:val="00CE44F6"/>
    <w:rsid w:val="00CE49DA"/>
    <w:rsid w:val="00CE7B61"/>
    <w:rsid w:val="00D00095"/>
    <w:rsid w:val="00D03F91"/>
    <w:rsid w:val="00D0752F"/>
    <w:rsid w:val="00D1223D"/>
    <w:rsid w:val="00D16B9C"/>
    <w:rsid w:val="00D170AA"/>
    <w:rsid w:val="00D20620"/>
    <w:rsid w:val="00D26091"/>
    <w:rsid w:val="00D34A5B"/>
    <w:rsid w:val="00D34E74"/>
    <w:rsid w:val="00D34E7C"/>
    <w:rsid w:val="00D35489"/>
    <w:rsid w:val="00D35985"/>
    <w:rsid w:val="00D37368"/>
    <w:rsid w:val="00D51276"/>
    <w:rsid w:val="00D6022E"/>
    <w:rsid w:val="00D6218A"/>
    <w:rsid w:val="00D64652"/>
    <w:rsid w:val="00D67736"/>
    <w:rsid w:val="00D7035F"/>
    <w:rsid w:val="00D776BD"/>
    <w:rsid w:val="00D9258C"/>
    <w:rsid w:val="00D96E55"/>
    <w:rsid w:val="00D9763C"/>
    <w:rsid w:val="00DA65AC"/>
    <w:rsid w:val="00DB1913"/>
    <w:rsid w:val="00DB283C"/>
    <w:rsid w:val="00DB33AF"/>
    <w:rsid w:val="00DB3C2E"/>
    <w:rsid w:val="00DB6759"/>
    <w:rsid w:val="00DC360E"/>
    <w:rsid w:val="00DC410D"/>
    <w:rsid w:val="00DC68CA"/>
    <w:rsid w:val="00DC7CBA"/>
    <w:rsid w:val="00DD010F"/>
    <w:rsid w:val="00DD73B7"/>
    <w:rsid w:val="00DE55F8"/>
    <w:rsid w:val="00DE5890"/>
    <w:rsid w:val="00DE6798"/>
    <w:rsid w:val="00DF0189"/>
    <w:rsid w:val="00DF28BC"/>
    <w:rsid w:val="00DF34B9"/>
    <w:rsid w:val="00E01053"/>
    <w:rsid w:val="00E05D06"/>
    <w:rsid w:val="00E07ACF"/>
    <w:rsid w:val="00E16E8A"/>
    <w:rsid w:val="00E20DC2"/>
    <w:rsid w:val="00E331A1"/>
    <w:rsid w:val="00E33202"/>
    <w:rsid w:val="00E336A9"/>
    <w:rsid w:val="00E46A37"/>
    <w:rsid w:val="00E50624"/>
    <w:rsid w:val="00E568DF"/>
    <w:rsid w:val="00E64269"/>
    <w:rsid w:val="00E65703"/>
    <w:rsid w:val="00E7258E"/>
    <w:rsid w:val="00E7405B"/>
    <w:rsid w:val="00E82267"/>
    <w:rsid w:val="00E95C9B"/>
    <w:rsid w:val="00EA010F"/>
    <w:rsid w:val="00EA670D"/>
    <w:rsid w:val="00EA67B7"/>
    <w:rsid w:val="00EB1BDB"/>
    <w:rsid w:val="00EC6347"/>
    <w:rsid w:val="00EC6CAB"/>
    <w:rsid w:val="00EC743A"/>
    <w:rsid w:val="00ED1B63"/>
    <w:rsid w:val="00ED3C1F"/>
    <w:rsid w:val="00ED4085"/>
    <w:rsid w:val="00ED420E"/>
    <w:rsid w:val="00EE072C"/>
    <w:rsid w:val="00EE2F57"/>
    <w:rsid w:val="00EE3CCE"/>
    <w:rsid w:val="00EF24AE"/>
    <w:rsid w:val="00EF4C34"/>
    <w:rsid w:val="00EF77C6"/>
    <w:rsid w:val="00F05438"/>
    <w:rsid w:val="00F1361C"/>
    <w:rsid w:val="00F160C7"/>
    <w:rsid w:val="00F27B2D"/>
    <w:rsid w:val="00F36D8F"/>
    <w:rsid w:val="00F4080F"/>
    <w:rsid w:val="00F40B12"/>
    <w:rsid w:val="00F417B1"/>
    <w:rsid w:val="00F50188"/>
    <w:rsid w:val="00F602DF"/>
    <w:rsid w:val="00F606F6"/>
    <w:rsid w:val="00F61BF8"/>
    <w:rsid w:val="00F63C20"/>
    <w:rsid w:val="00F64E25"/>
    <w:rsid w:val="00F652E0"/>
    <w:rsid w:val="00F81FD9"/>
    <w:rsid w:val="00F841AA"/>
    <w:rsid w:val="00F86013"/>
    <w:rsid w:val="00FA21CA"/>
    <w:rsid w:val="00FA23E8"/>
    <w:rsid w:val="00FA339F"/>
    <w:rsid w:val="00FB0578"/>
    <w:rsid w:val="00FD3CC1"/>
    <w:rsid w:val="00FD414A"/>
    <w:rsid w:val="00FE35C0"/>
    <w:rsid w:val="00FF0A4B"/>
    <w:rsid w:val="00FF1E02"/>
    <w:rsid w:val="00FF30B4"/>
    <w:rsid w:val="018E08F5"/>
    <w:rsid w:val="03CD03DE"/>
    <w:rsid w:val="087563FC"/>
    <w:rsid w:val="0C010C99"/>
    <w:rsid w:val="0C243216"/>
    <w:rsid w:val="0ED71A24"/>
    <w:rsid w:val="10C055FF"/>
    <w:rsid w:val="10D16FC3"/>
    <w:rsid w:val="12BF5324"/>
    <w:rsid w:val="136E2720"/>
    <w:rsid w:val="13B60516"/>
    <w:rsid w:val="15A6733B"/>
    <w:rsid w:val="160F2982"/>
    <w:rsid w:val="16353C00"/>
    <w:rsid w:val="16BB723D"/>
    <w:rsid w:val="17F14E5F"/>
    <w:rsid w:val="198C22AD"/>
    <w:rsid w:val="201A0757"/>
    <w:rsid w:val="23163FE3"/>
    <w:rsid w:val="240371BF"/>
    <w:rsid w:val="28614DF1"/>
    <w:rsid w:val="28827772"/>
    <w:rsid w:val="29FD04D3"/>
    <w:rsid w:val="2B3B7CEF"/>
    <w:rsid w:val="2CC66C3B"/>
    <w:rsid w:val="2D934926"/>
    <w:rsid w:val="2E00002C"/>
    <w:rsid w:val="319F7F4E"/>
    <w:rsid w:val="31D55A24"/>
    <w:rsid w:val="36FA2298"/>
    <w:rsid w:val="3F316A74"/>
    <w:rsid w:val="5049698D"/>
    <w:rsid w:val="512122BB"/>
    <w:rsid w:val="594F497C"/>
    <w:rsid w:val="5F400600"/>
    <w:rsid w:val="5F9D625C"/>
    <w:rsid w:val="64017F5E"/>
    <w:rsid w:val="680D1E43"/>
    <w:rsid w:val="6CB77C00"/>
    <w:rsid w:val="6F2A2FC4"/>
    <w:rsid w:val="736D3A21"/>
    <w:rsid w:val="7A3177F8"/>
    <w:rsid w:val="7DC23577"/>
    <w:rsid w:val="7E3247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left" w:pos="955"/>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标题 1 Char"/>
    <w:basedOn w:val="14"/>
    <w:link w:val="3"/>
    <w:qFormat/>
    <w:uiPriority w:val="9"/>
    <w:rPr>
      <w:rFonts w:ascii="Times New Roman" w:hAnsi="Times New Roman"/>
      <w:b/>
      <w:bCs/>
      <w:kern w:val="44"/>
      <w:sz w:val="44"/>
      <w:szCs w:val="44"/>
    </w:rPr>
  </w:style>
  <w:style w:type="character" w:customStyle="1" w:styleId="18">
    <w:name w:val="标题 2 Char"/>
    <w:basedOn w:val="14"/>
    <w:link w:val="4"/>
    <w:qFormat/>
    <w:uiPriority w:val="9"/>
    <w:rPr>
      <w:rFonts w:asciiTheme="majorHAnsi" w:hAnsiTheme="majorHAnsi" w:eastAsiaTheme="majorEastAsia" w:cstheme="majorBidi"/>
      <w:b/>
      <w:bCs/>
      <w:kern w:val="2"/>
      <w:sz w:val="32"/>
      <w:szCs w:val="32"/>
    </w:rPr>
  </w:style>
  <w:style w:type="character" w:customStyle="1" w:styleId="19">
    <w:name w:val="标题 3 Char"/>
    <w:basedOn w:val="14"/>
    <w:link w:val="5"/>
    <w:qFormat/>
    <w:uiPriority w:val="9"/>
    <w:rPr>
      <w:rFonts w:ascii="Times New Roman" w:hAnsi="Times New Roman"/>
      <w:b/>
      <w:bCs/>
      <w:kern w:val="2"/>
      <w:sz w:val="32"/>
      <w:szCs w:val="32"/>
    </w:rPr>
  </w:style>
  <w:style w:type="character" w:customStyle="1" w:styleId="20">
    <w:name w:val="正文文本 Char"/>
    <w:link w:val="2"/>
    <w:qFormat/>
    <w:locked/>
    <w:uiPriority w:val="99"/>
    <w:rPr>
      <w:rFonts w:ascii="仿宋_GB2312" w:hAnsi="Times New Roman" w:eastAsia="仿宋_GB2312"/>
      <w:sz w:val="24"/>
    </w:rPr>
  </w:style>
  <w:style w:type="character" w:customStyle="1" w:styleId="21">
    <w:name w:val="页脚 Char"/>
    <w:link w:val="8"/>
    <w:qFormat/>
    <w:locked/>
    <w:uiPriority w:val="99"/>
    <w:rPr>
      <w:sz w:val="18"/>
    </w:rPr>
  </w:style>
  <w:style w:type="character" w:customStyle="1" w:styleId="22">
    <w:name w:val="页眉 Char"/>
    <w:link w:val="9"/>
    <w:semiHidden/>
    <w:qFormat/>
    <w:locked/>
    <w:uiPriority w:val="99"/>
    <w:rPr>
      <w:sz w:val="18"/>
    </w:rPr>
  </w:style>
  <w:style w:type="character" w:customStyle="1" w:styleId="23">
    <w:name w:val="Header Char"/>
    <w:basedOn w:val="14"/>
    <w:semiHidden/>
    <w:qFormat/>
    <w:uiPriority w:val="99"/>
    <w:rPr>
      <w:rFonts w:ascii="Times New Roman" w:hAnsi="Times New Roman"/>
      <w:sz w:val="18"/>
      <w:szCs w:val="18"/>
    </w:rPr>
  </w:style>
  <w:style w:type="character" w:customStyle="1" w:styleId="24">
    <w:name w:val="Footer Char"/>
    <w:basedOn w:val="14"/>
    <w:semiHidden/>
    <w:qFormat/>
    <w:uiPriority w:val="99"/>
    <w:rPr>
      <w:rFonts w:ascii="Times New Roman" w:hAnsi="Times New Roman"/>
      <w:sz w:val="18"/>
      <w:szCs w:val="18"/>
    </w:rPr>
  </w:style>
  <w:style w:type="character" w:customStyle="1" w:styleId="25">
    <w:name w:val="Body Text Char"/>
    <w:basedOn w:val="14"/>
    <w:semiHidden/>
    <w:qFormat/>
    <w:uiPriority w:val="99"/>
    <w:rPr>
      <w:rFonts w:ascii="Times New Roman" w:hAnsi="Times New Roman"/>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paragraph" w:customStyle="1" w:styleId="28">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paragraph" w:customStyle="1" w:styleId="30">
    <w:name w:val="xl65"/>
    <w:basedOn w:val="1"/>
    <w:qFormat/>
    <w:uiPriority w:val="0"/>
    <w:pPr>
      <w:widowControl/>
      <w:spacing w:before="100" w:beforeAutospacing="1" w:after="100" w:afterAutospacing="1"/>
      <w:jc w:val="right"/>
    </w:pPr>
    <w:rPr>
      <w:rFonts w:ascii="宋体" w:hAnsi="宋体" w:cs="宋体"/>
      <w:kern w:val="0"/>
      <w:sz w:val="24"/>
    </w:rPr>
  </w:style>
  <w:style w:type="paragraph" w:customStyle="1" w:styleId="31">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xl67"/>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3">
    <w:name w:val="xl68"/>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4">
    <w:name w:val="xl69"/>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35">
    <w:name w:val="xl70"/>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36">
    <w:name w:val="xl71"/>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7">
    <w:name w:val="xl72"/>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8">
    <w:name w:val="xl73"/>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39">
    <w:name w:val="xl74"/>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b/>
      <w:bCs/>
      <w:kern w:val="0"/>
      <w:sz w:val="24"/>
    </w:rPr>
  </w:style>
  <w:style w:type="paragraph" w:customStyle="1" w:styleId="40">
    <w:name w:val="xl75"/>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2"/>
      <w:szCs w:val="22"/>
    </w:rPr>
  </w:style>
  <w:style w:type="paragraph" w:customStyle="1" w:styleId="41">
    <w:name w:val="xl76"/>
    <w:basedOn w:val="1"/>
    <w:qFormat/>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42">
    <w:name w:val="xl77"/>
    <w:basedOn w:val="1"/>
    <w:qFormat/>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43">
    <w:name w:val="xl78"/>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4">
    <w:name w:val="xl79"/>
    <w:basedOn w:val="1"/>
    <w:qFormat/>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45">
    <w:name w:val="xl80"/>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46">
    <w:name w:val="xl81"/>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7">
    <w:name w:val="xl82"/>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48">
    <w:name w:val="xl83"/>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49">
    <w:name w:val="xl84"/>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0">
    <w:name w:val="xl85"/>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51">
    <w:name w:val="xl86"/>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2">
    <w:name w:val="xl87"/>
    <w:basedOn w:val="1"/>
    <w:qFormat/>
    <w:uiPriority w:val="0"/>
    <w:pPr>
      <w:widowControl/>
      <w:spacing w:before="100" w:beforeAutospacing="1" w:after="100" w:afterAutospacing="1"/>
      <w:jc w:val="center"/>
    </w:pPr>
    <w:rPr>
      <w:rFonts w:ascii="宋体" w:hAnsi="宋体" w:cs="宋体"/>
      <w:kern w:val="0"/>
      <w:sz w:val="32"/>
      <w:szCs w:val="32"/>
    </w:rPr>
  </w:style>
  <w:style w:type="paragraph" w:styleId="53">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39292;&#29366;&#22270;&#21644;&#26609;&#29366;&#22270;\&#20915;&#31639;&#32534;&#21046;&#24213;&#3129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9292;&#29366;&#22270;&#21644;&#26609;&#29366;&#22270;\&#20915;&#31639;&#32534;&#21046;&#24213;&#312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9292;&#29366;&#22270;&#21644;&#26609;&#29366;&#22270;\&#20915;&#31639;&#32534;&#21046;&#24213;&#3129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39292;&#29366;&#22270;&#21644;&#26609;&#29366;&#22270;\&#20915;&#31639;&#32534;&#21046;&#24213;&#312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9292;&#29366;&#22270;&#21644;&#26609;&#29366;&#22270;\&#20915;&#31639;&#20844;&#2432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9292;&#29366;&#22270;&#21644;&#26609;&#29366;&#22270;\&#20915;&#31639;&#20844;&#24320;&#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39292;&#29366;&#22270;&#21644;&#26609;&#29366;&#22270;\&#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a:t>
            </a:r>
            <a:endParaRPr lang="zh-CN" altLang="en-US"/>
          </a:p>
        </c:rich>
      </c:tx>
      <c:layout/>
      <c:overlay val="0"/>
      <c:spPr>
        <a:noFill/>
        <a:ln>
          <a:noFill/>
        </a:ln>
        <a:effectLst/>
      </c:spPr>
    </c:title>
    <c:autoTitleDeleted val="0"/>
    <c:plotArea>
      <c:layout>
        <c:manualLayout>
          <c:layoutTarget val="inner"/>
          <c:xMode val="edge"/>
          <c:yMode val="edge"/>
          <c:x val="0.117508283631544"/>
          <c:y val="0.157594936708861"/>
          <c:w val="0.851345261762757"/>
          <c:h val="0.737215189873418"/>
        </c:manualLayout>
      </c:layout>
      <c:barChart>
        <c:barDir val="col"/>
        <c:grouping val="clustered"/>
        <c:varyColors val="0"/>
        <c:ser>
          <c:idx val="0"/>
          <c:order val="0"/>
          <c:tx>
            <c:strRef>
              <c:f>[决算编制底稿.xlsx]Sheet1!$C$6</c:f>
              <c:strCache>
                <c:ptCount val="1"/>
                <c:pt idx="0">
                  <c:v>收、支决算总计变动情况图</c:v>
                </c:pt>
              </c:strCache>
            </c:strRef>
          </c:tx>
          <c:spPr>
            <a:solidFill>
              <a:schemeClr val="accent1"/>
            </a:solidFill>
            <a:ln>
              <a:noFill/>
            </a:ln>
            <a:effectLst/>
          </c:spPr>
          <c:invertIfNegative val="0"/>
          <c:dLbls>
            <c:delete val="1"/>
          </c:dLbls>
          <c:cat>
            <c:strRef>
              <c:f>[决算编制底稿.xlsx]Sheet1!$B$7:$B$8</c:f>
              <c:strCache>
                <c:ptCount val="2"/>
                <c:pt idx="0">
                  <c:v>2019年收、支决算总计（万元）</c:v>
                </c:pt>
                <c:pt idx="1">
                  <c:v>2020年收、支决算总计（万元）</c:v>
                </c:pt>
              </c:strCache>
            </c:strRef>
          </c:cat>
          <c:val>
            <c:numRef>
              <c:f>[决算编制底稿.xlsx]Sheet1!$C$7:$C$8</c:f>
              <c:numCache>
                <c:formatCode>#,##0.00</c:formatCode>
                <c:ptCount val="2"/>
                <c:pt idx="0">
                  <c:v>812.69</c:v>
                </c:pt>
                <c:pt idx="1">
                  <c:v>1158.13</c:v>
                </c:pt>
              </c:numCache>
            </c:numRef>
          </c:val>
        </c:ser>
        <c:dLbls>
          <c:showLegendKey val="0"/>
          <c:showVal val="0"/>
          <c:showCatName val="0"/>
          <c:showSerName val="0"/>
          <c:showPercent val="0"/>
          <c:showBubbleSize val="0"/>
        </c:dLbls>
        <c:gapWidth val="219"/>
        <c:overlap val="-27"/>
        <c:axId val="63637760"/>
        <c:axId val="88300928"/>
      </c:barChart>
      <c:catAx>
        <c:axId val="6363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00928"/>
        <c:crosses val="autoZero"/>
        <c:auto val="1"/>
        <c:lblAlgn val="ctr"/>
        <c:lblOffset val="100"/>
        <c:noMultiLvlLbl val="0"/>
      </c:catAx>
      <c:valAx>
        <c:axId val="8830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3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收入决算结构图</a:t>
            </a:r>
            <a:endParaRPr 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[决算编制底稿.xlsx]Sheet1!$B$32:$B$33</c:f>
              <c:strCache>
                <c:ptCount val="2"/>
                <c:pt idx="0">
                  <c:v>一般公共预算财政拨款收入（万元）</c:v>
                </c:pt>
                <c:pt idx="1">
                  <c:v>其他收入（万元）</c:v>
                </c:pt>
              </c:strCache>
            </c:strRef>
          </c:cat>
          <c:val>
            <c:numRef>
              <c:f>[决算编制底稿.xlsx]Sheet1!$C$32:$C$33</c:f>
              <c:numCache>
                <c:formatCode>General</c:formatCode>
                <c:ptCount val="2"/>
                <c:pt idx="0">
                  <c:v>928.18</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支出决算结构图</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[决算编制底稿.xlsx]Sheet1!$B$48:$B$49</c:f>
              <c:strCache>
                <c:ptCount val="2"/>
                <c:pt idx="0">
                  <c:v>基本支出（万元）</c:v>
                </c:pt>
                <c:pt idx="1">
                  <c:v>项目支出（万元）</c:v>
                </c:pt>
              </c:strCache>
            </c:strRef>
          </c:cat>
          <c:val>
            <c:numRef>
              <c:f>[决算编制底稿.xlsx]Sheet1!$C$48:$C$49</c:f>
              <c:numCache>
                <c:formatCode>General</c:formatCode>
                <c:ptCount val="2"/>
                <c:pt idx="0">
                  <c:v>439.64</c:v>
                </c:pt>
                <c:pt idx="1">
                  <c:v>603.36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a:t>
            </a:r>
            <a:endParaRPr lang="zh-CN" altLang="en-US"/>
          </a:p>
        </c:rich>
      </c:tx>
      <c:layout/>
      <c:overlay val="0"/>
      <c:spPr>
        <a:noFill/>
        <a:ln>
          <a:noFill/>
        </a:ln>
        <a:effectLst/>
      </c:spPr>
    </c:title>
    <c:autoTitleDeleted val="0"/>
    <c:plotArea>
      <c:layout>
        <c:manualLayout>
          <c:layoutTarget val="inner"/>
          <c:xMode val="edge"/>
          <c:yMode val="edge"/>
          <c:x val="0.117508283631544"/>
          <c:y val="0.157594936708861"/>
          <c:w val="0.851345261762757"/>
          <c:h val="0.737215189873418"/>
        </c:manualLayout>
      </c:layout>
      <c:barChart>
        <c:barDir val="col"/>
        <c:grouping val="clustered"/>
        <c:varyColors val="0"/>
        <c:ser>
          <c:idx val="0"/>
          <c:order val="0"/>
          <c:tx>
            <c:strRef>
              <c:f>[决算编制底稿.xlsx]Sheet1!$C$6</c:f>
              <c:strCache>
                <c:ptCount val="1"/>
                <c:pt idx="0">
                  <c:v>收、支决算总计变动情况图</c:v>
                </c:pt>
              </c:strCache>
            </c:strRef>
          </c:tx>
          <c:spPr>
            <a:solidFill>
              <a:schemeClr val="accent1"/>
            </a:solidFill>
            <a:ln>
              <a:noFill/>
            </a:ln>
            <a:effectLst/>
          </c:spPr>
          <c:invertIfNegative val="0"/>
          <c:dLbls>
            <c:delete val="1"/>
          </c:dLbls>
          <c:cat>
            <c:strRef>
              <c:f>[决算编制底稿.xlsx]Sheet1!$B$7:$B$8</c:f>
              <c:strCache>
                <c:ptCount val="2"/>
                <c:pt idx="0">
                  <c:v>2019年收、支决算总计（万元）</c:v>
                </c:pt>
                <c:pt idx="1">
                  <c:v>2020年收、支决算总计（万元）</c:v>
                </c:pt>
              </c:strCache>
            </c:strRef>
          </c:cat>
          <c:val>
            <c:numRef>
              <c:f>[决算编制底稿.xlsx]Sheet1!$C$7:$C$8</c:f>
              <c:numCache>
                <c:formatCode>#,##0.00</c:formatCode>
                <c:ptCount val="2"/>
                <c:pt idx="0">
                  <c:v>812.69</c:v>
                </c:pt>
                <c:pt idx="1">
                  <c:v>1158.13</c:v>
                </c:pt>
              </c:numCache>
            </c:numRef>
          </c:val>
        </c:ser>
        <c:dLbls>
          <c:showLegendKey val="0"/>
          <c:showVal val="0"/>
          <c:showCatName val="0"/>
          <c:showSerName val="0"/>
          <c:showPercent val="0"/>
          <c:showBubbleSize val="0"/>
        </c:dLbls>
        <c:gapWidth val="219"/>
        <c:overlap val="-27"/>
        <c:axId val="63637760"/>
        <c:axId val="88300928"/>
      </c:barChart>
      <c:catAx>
        <c:axId val="6363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00928"/>
        <c:crosses val="autoZero"/>
        <c:auto val="1"/>
        <c:lblAlgn val="ctr"/>
        <c:lblOffset val="100"/>
        <c:noMultiLvlLbl val="0"/>
      </c:catAx>
      <c:valAx>
        <c:axId val="8830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3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一般公共预算财政拨款支出决算</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zh-CN" altLang="zh-CN" sz="1800" b="1" i="0" u="none" strike="noStrike" baseline="0">
                <a:effectLst/>
              </a:rPr>
              <a:t>变动情况</a:t>
            </a:r>
            <a:endParaRPr lang="zh-CN" altLang="en-US"/>
          </a:p>
        </c:rich>
      </c:tx>
      <c:layout/>
      <c:overlay val="0"/>
    </c:title>
    <c:autoTitleDeleted val="0"/>
    <c:plotArea>
      <c:layout>
        <c:manualLayout>
          <c:layoutTarget val="inner"/>
          <c:xMode val="edge"/>
          <c:yMode val="edge"/>
          <c:x val="0.169056079045396"/>
          <c:y val="0.201367941892098"/>
          <c:w val="0.692398126547967"/>
          <c:h val="0.662252620789265"/>
        </c:manualLayout>
      </c:layout>
      <c:barChart>
        <c:barDir val="col"/>
        <c:grouping val="clustered"/>
        <c:varyColors val="0"/>
        <c:ser>
          <c:idx val="0"/>
          <c:order val="0"/>
          <c:tx>
            <c:strRef>
              <c:f>[决算公开图表.xlsx]图5!$B$1</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[决算公开图表.xlsx]图5!$A$2:$A$3</c:f>
              <c:strCache>
                <c:ptCount val="2"/>
                <c:pt idx="0">
                  <c:v>2019年</c:v>
                </c:pt>
                <c:pt idx="1">
                  <c:v>2020年</c:v>
                </c:pt>
              </c:strCache>
            </c:strRef>
          </c:cat>
          <c:val>
            <c:numRef>
              <c:f>[决算公开图表.xlsx]图5!$B$2:$B$3</c:f>
              <c:numCache>
                <c:formatCode>General</c:formatCode>
                <c:ptCount val="2"/>
                <c:pt idx="0">
                  <c:v>539.62</c:v>
                </c:pt>
                <c:pt idx="1">
                  <c:v>1043</c:v>
                </c:pt>
              </c:numCache>
            </c:numRef>
          </c:val>
        </c:ser>
        <c:dLbls>
          <c:showLegendKey val="0"/>
          <c:showVal val="0"/>
          <c:showCatName val="0"/>
          <c:showSerName val="0"/>
          <c:showPercent val="0"/>
          <c:showBubbleSize val="0"/>
        </c:dLbls>
        <c:gapWidth val="150"/>
        <c:axId val="110379008"/>
        <c:axId val="110380544"/>
      </c:barChart>
      <c:catAx>
        <c:axId val="1103790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380544"/>
        <c:crosses val="autoZero"/>
        <c:auto val="1"/>
        <c:lblAlgn val="ctr"/>
        <c:lblOffset val="100"/>
        <c:noMultiLvlLbl val="0"/>
      </c:catAx>
      <c:valAx>
        <c:axId val="110380544"/>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manualLayout>
              <c:xMode val="edge"/>
              <c:yMode val="edge"/>
              <c:x val="0.0305898446111321"/>
              <c:y val="0.380783810233527"/>
            </c:manualLayout>
          </c:layout>
          <c:overlay val="0"/>
        </c:title>
        <c:numFmt formatCode="#,##0_);\(#,##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379008"/>
        <c:crosses val="autoZero"/>
        <c:crossBetween val="between"/>
      </c:valAx>
    </c:plotArea>
    <c:legend>
      <c:legendPos val="r"/>
      <c:layout>
        <c:manualLayout>
          <c:xMode val="edge"/>
          <c:yMode val="edge"/>
          <c:x val="0.795934537124215"/>
          <c:y val="0.472348133998043"/>
          <c:w val="0.176647336447757"/>
          <c:h val="0.2370788799329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一般公共预算财政拨款支出决算结构</a:t>
            </a:r>
            <a:endParaRPr lang="zh-CN" altLang="en-US"/>
          </a:p>
        </c:rich>
      </c:tx>
      <c:layout>
        <c:manualLayout>
          <c:xMode val="edge"/>
          <c:yMode val="edge"/>
          <c:x val="0.134652668416448"/>
          <c:y val="0.0277777777777778"/>
        </c:manualLayout>
      </c:layout>
      <c:overlay val="0"/>
    </c:title>
    <c:autoTitleDeleted val="0"/>
    <c:plotArea>
      <c:layout/>
      <c:pieChart>
        <c:varyColors val="1"/>
        <c:ser>
          <c:idx val="0"/>
          <c:order val="0"/>
          <c:tx>
            <c:strRef>
              <c:f>[决算公开图表.xlsx]图6!$B$1</c:f>
              <c:strCache>
                <c:ptCount val="1"/>
                <c:pt idx="0">
                  <c:v>金额</c:v>
                </c:pt>
              </c:strCache>
            </c:strRef>
          </c:tx>
          <c:explosion val="0"/>
          <c:dPt>
            <c:idx val="0"/>
            <c:bubble3D val="0"/>
          </c:dPt>
          <c:dPt>
            <c:idx val="1"/>
            <c:bubble3D val="0"/>
          </c:dPt>
          <c:dPt>
            <c:idx val="2"/>
            <c:bubble3D val="0"/>
          </c:dPt>
          <c:dPt>
            <c:idx val="3"/>
            <c:bubble3D val="0"/>
          </c:dPt>
          <c:dLbls>
            <c:dLbl>
              <c:idx val="0"/>
              <c:layout>
                <c:manualLayout>
                  <c:x val="-0.0081813696767529"/>
                  <c:y val="0.016308962234702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784810666532636"/>
                  <c:y val="0.074066605568277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0130282905692371"/>
                  <c:y val="0.087848391922027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[决算公开图表.xlsx]图6!$A$2:$A$5</c:f>
              <c:strCache>
                <c:ptCount val="4"/>
                <c:pt idx="0">
                  <c:v>社会保障和就业支出</c:v>
                </c:pt>
                <c:pt idx="1">
                  <c:v>医疗卫生与计划生育支出</c:v>
                </c:pt>
                <c:pt idx="2">
                  <c:v>交通运输支出</c:v>
                </c:pt>
                <c:pt idx="3">
                  <c:v>住房保障支出</c:v>
                </c:pt>
              </c:strCache>
            </c:strRef>
          </c:cat>
          <c:val>
            <c:numRef>
              <c:f>[决算公开图表.xlsx]图6!$B$2:$B$5</c:f>
              <c:numCache>
                <c:formatCode>General</c:formatCode>
                <c:ptCount val="4"/>
                <c:pt idx="0">
                  <c:v>85.82</c:v>
                </c:pt>
                <c:pt idx="1">
                  <c:v>13.75</c:v>
                </c:pt>
                <c:pt idx="2">
                  <c:v>915.64</c:v>
                </c:pt>
                <c:pt idx="3">
                  <c:v>27.8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“三公”经费财政拨款支出结构</a:t>
            </a:r>
            <a:endParaRPr lang="zh-CN" altLang="en-US"/>
          </a:p>
        </c:rich>
      </c:tx>
      <c:layout/>
      <c:overlay val="0"/>
    </c:title>
    <c:autoTitleDeleted val="0"/>
    <c:plotArea>
      <c:layout/>
      <c:pieChart>
        <c:varyColors val="1"/>
        <c:ser>
          <c:idx val="0"/>
          <c:order val="0"/>
          <c:tx>
            <c:strRef>
              <c:f>[决算公开图表.xlsx]图7!$B$1</c:f>
              <c:strCache>
                <c:ptCount val="1"/>
                <c:pt idx="0">
                  <c:v>金额</c:v>
                </c:pt>
              </c:strCache>
            </c:strRef>
          </c:tx>
          <c:explosion val="0"/>
          <c:dPt>
            <c:idx val="0"/>
            <c:bubble3D val="0"/>
          </c:dPt>
          <c:dPt>
            <c:idx val="1"/>
            <c:bubble3D val="0"/>
          </c:dPt>
          <c:dPt>
            <c:idx val="2"/>
            <c:bubble3D val="0"/>
          </c:dPt>
          <c:dLbls>
            <c:dLbl>
              <c:idx val="0"/>
              <c:layout>
                <c:manualLayout>
                  <c:x val="0.210741469816273"/>
                  <c:y val="0.111796806649169"/>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21455271216098"/>
                  <c:y val="0.04651866433362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[决算公开图表.xlsx]图7!$A$2:$A$4</c:f>
              <c:strCache>
                <c:ptCount val="3"/>
                <c:pt idx="0">
                  <c:v>因公出国（境）经费支出</c:v>
                </c:pt>
                <c:pt idx="1">
                  <c:v>公务用车购置及运行维护费支出</c:v>
                </c:pt>
                <c:pt idx="2">
                  <c:v>公务接待费支出</c:v>
                </c:pt>
              </c:strCache>
            </c:strRef>
          </c:cat>
          <c:val>
            <c:numRef>
              <c:f>[决算公开图表.xlsx]图7!$B$2:$B$4</c:f>
              <c:numCache>
                <c:formatCode>General</c:formatCode>
                <c:ptCount val="3"/>
                <c:pt idx="0">
                  <c:v>0</c:v>
                </c:pt>
                <c:pt idx="1">
                  <c:v>4.59</c:v>
                </c:pt>
                <c:pt idx="2">
                  <c:v>0.14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E749-5536-43E7-9548-089F3473FC9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54</Pages>
  <Words>19744</Words>
  <Characters>21287</Characters>
  <Lines>141</Lines>
  <Paragraphs>39</Paragraphs>
  <TotalTime>11</TotalTime>
  <ScaleCrop>false</ScaleCrop>
  <LinksUpToDate>false</LinksUpToDate>
  <CharactersWithSpaces>21751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Administrator</cp:lastModifiedBy>
  <cp:lastPrinted>2020-08-24T08:23:00Z</cp:lastPrinted>
  <dcterms:modified xsi:type="dcterms:W3CDTF">2022-07-13T05:35:41Z</dcterms:modified>
  <dc:title>四川省***</dc:title>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1670672734494EDAB1D630C5E389C46C</vt:lpwstr>
  </property>
</Properties>
</file>