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hint="eastAsia" w:eastAsia="黑体"/>
          <w:color w:val="000000"/>
          <w:sz w:val="72"/>
          <w:szCs w:val="72"/>
          <w:lang w:val="en-US" w:eastAsia="zh-CN"/>
        </w:rPr>
      </w:pPr>
      <w:bookmarkStart w:id="0" w:name="_Toc15377425"/>
      <w:bookmarkStart w:id="1" w:name="_Toc15378441"/>
      <w:bookmarkStart w:id="2" w:name="_Toc15396597"/>
      <w:bookmarkStart w:id="3" w:name="_Toc15396475"/>
      <w:bookmarkStart w:id="4" w:name="_Toc15377193"/>
      <w:r>
        <w:rPr>
          <w:rFonts w:hint="eastAsia" w:eastAsia="黑体"/>
          <w:color w:val="000000"/>
          <w:sz w:val="72"/>
          <w:szCs w:val="72"/>
          <w:lang w:val="en-US" w:eastAsia="zh-CN"/>
        </w:rPr>
        <w:t xml:space="preserve">  </w:t>
      </w:r>
    </w:p>
    <w:p>
      <w:pPr>
        <w:adjustRightInd w:val="0"/>
        <w:snapToGrid w:val="0"/>
        <w:spacing w:line="360" w:lineRule="auto"/>
        <w:jc w:val="center"/>
        <w:outlineLvl w:val="0"/>
        <w:rPr>
          <w:rFonts w:eastAsia="黑体"/>
          <w:color w:val="000000"/>
          <w:sz w:val="72"/>
          <w:szCs w:val="72"/>
        </w:rPr>
      </w:pPr>
    </w:p>
    <w:p>
      <w:pPr>
        <w:adjustRightInd w:val="0"/>
        <w:snapToGrid w:val="0"/>
        <w:spacing w:line="360" w:lineRule="auto"/>
        <w:jc w:val="center"/>
        <w:outlineLvl w:val="0"/>
        <w:rPr>
          <w:rFonts w:eastAsia="黑体"/>
          <w:color w:val="000000"/>
          <w:sz w:val="72"/>
          <w:szCs w:val="72"/>
        </w:rPr>
      </w:pPr>
    </w:p>
    <w:p>
      <w:pPr>
        <w:adjustRightInd w:val="0"/>
        <w:snapToGrid w:val="0"/>
        <w:spacing w:line="360" w:lineRule="auto"/>
        <w:jc w:val="center"/>
        <w:outlineLvl w:val="0"/>
        <w:rPr>
          <w:rFonts w:eastAsia="方正小标宋简体"/>
          <w:color w:val="000000"/>
          <w:sz w:val="72"/>
          <w:szCs w:val="72"/>
        </w:rPr>
      </w:pPr>
      <w:bookmarkStart w:id="5" w:name="_Toc29195"/>
      <w:r>
        <w:rPr>
          <w:rFonts w:eastAsia="黑体"/>
          <w:color w:val="000000"/>
          <w:sz w:val="72"/>
          <w:szCs w:val="72"/>
        </w:rPr>
        <w:t>2021</w:t>
      </w:r>
      <w:r>
        <w:rPr>
          <w:rFonts w:eastAsia="方正小标宋简体"/>
          <w:color w:val="000000"/>
          <w:sz w:val="72"/>
          <w:szCs w:val="72"/>
        </w:rPr>
        <w:t>年度</w:t>
      </w:r>
      <w:bookmarkEnd w:id="0"/>
      <w:bookmarkEnd w:id="1"/>
      <w:bookmarkEnd w:id="2"/>
      <w:bookmarkEnd w:id="3"/>
      <w:bookmarkEnd w:id="4"/>
      <w:bookmarkEnd w:id="5"/>
    </w:p>
    <w:p>
      <w:pPr>
        <w:adjustRightInd w:val="0"/>
        <w:snapToGrid w:val="0"/>
        <w:spacing w:line="360" w:lineRule="auto"/>
        <w:jc w:val="center"/>
        <w:outlineLvl w:val="0"/>
        <w:rPr>
          <w:rFonts w:eastAsia="方正小标宋简体"/>
          <w:color w:val="000000"/>
          <w:sz w:val="72"/>
          <w:szCs w:val="72"/>
          <w:highlight w:val="yellow"/>
        </w:rPr>
      </w:pPr>
      <w:bookmarkStart w:id="6" w:name="_Toc15377194"/>
      <w:bookmarkStart w:id="7" w:name="_Toc15377426"/>
      <w:bookmarkStart w:id="8" w:name="_Toc15378442"/>
      <w:bookmarkStart w:id="9" w:name="_Toc15396476"/>
      <w:bookmarkStart w:id="10" w:name="_Toc15396598"/>
      <w:bookmarkStart w:id="11" w:name="_Toc22244"/>
      <w:r>
        <w:rPr>
          <w:rFonts w:eastAsia="方正小标宋简体"/>
          <w:color w:val="000000"/>
          <w:sz w:val="72"/>
          <w:szCs w:val="72"/>
        </w:rPr>
        <w:t>资</w:t>
      </w:r>
      <w:bookmarkEnd w:id="6"/>
      <w:bookmarkEnd w:id="7"/>
      <w:bookmarkEnd w:id="8"/>
      <w:bookmarkEnd w:id="9"/>
      <w:bookmarkEnd w:id="10"/>
      <w:bookmarkStart w:id="12" w:name="_Toc15306268"/>
      <w:r>
        <w:rPr>
          <w:rFonts w:eastAsia="方正小标宋简体"/>
          <w:color w:val="000000"/>
          <w:sz w:val="72"/>
          <w:szCs w:val="72"/>
        </w:rPr>
        <w:t>阳市</w:t>
      </w:r>
      <w:r>
        <w:rPr>
          <w:rFonts w:hint="eastAsia" w:eastAsia="方正小标宋简体"/>
          <w:color w:val="000000"/>
          <w:sz w:val="72"/>
          <w:szCs w:val="72"/>
        </w:rPr>
        <w:t>雁江区人民法院</w:t>
      </w:r>
      <w:bookmarkEnd w:id="11"/>
    </w:p>
    <w:p>
      <w:pPr>
        <w:adjustRightInd w:val="0"/>
        <w:snapToGrid w:val="0"/>
        <w:spacing w:line="360" w:lineRule="auto"/>
        <w:jc w:val="center"/>
        <w:outlineLvl w:val="0"/>
        <w:rPr>
          <w:rFonts w:eastAsia="方正小标宋简体"/>
          <w:color w:val="000000"/>
          <w:sz w:val="72"/>
          <w:szCs w:val="72"/>
        </w:rPr>
      </w:pPr>
      <w:bookmarkStart w:id="13" w:name="_Toc952"/>
      <w:r>
        <w:rPr>
          <w:rFonts w:eastAsia="方正小标宋简体"/>
          <w:color w:val="000000"/>
          <w:sz w:val="72"/>
          <w:szCs w:val="72"/>
        </w:rPr>
        <w:t>部门决算</w:t>
      </w:r>
      <w:bookmarkEnd w:id="12"/>
      <w:bookmarkEnd w:id="13"/>
    </w:p>
    <w:p/>
    <w:p/>
    <w:p/>
    <w:p/>
    <w:p/>
    <w:p/>
    <w:p/>
    <w:p/>
    <w:p/>
    <w:p/>
    <w:p/>
    <w:p/>
    <w:p/>
    <w:p/>
    <w:p/>
    <w:p>
      <w:pPr>
        <w:widowControl/>
        <w:rPr>
          <w:rFonts w:eastAsia="黑体"/>
          <w:color w:val="000000"/>
          <w:sz w:val="48"/>
          <w:szCs w:val="48"/>
        </w:rPr>
      </w:pPr>
      <w:r>
        <w:rPr>
          <w:rFonts w:eastAsia="黑体"/>
          <w:color w:val="000000"/>
          <w:sz w:val="48"/>
          <w:szCs w:val="48"/>
        </w:rPr>
        <w:t>目录</w:t>
      </w:r>
    </w:p>
    <w:p>
      <w:pPr>
        <w:widowControl/>
        <w:jc w:val="center"/>
        <w:rPr>
          <w:rFonts w:eastAsia="黑体"/>
          <w:sz w:val="28"/>
          <w:szCs w:val="28"/>
        </w:rPr>
      </w:pPr>
    </w:p>
    <w:p>
      <w:pPr>
        <w:pStyle w:val="9"/>
        <w:rPr>
          <w:rFonts w:ascii="Times New Roman" w:hAnsi="Times New Roman" w:eastAsia="方正仿宋简体"/>
        </w:rPr>
      </w:pPr>
      <w:r>
        <w:rPr>
          <w:rFonts w:ascii="Times New Roman" w:hAnsi="Times New Roman" w:eastAsia="方正仿宋简体"/>
        </w:rPr>
        <w:t>公开时间：202</w:t>
      </w:r>
      <w:r>
        <w:rPr>
          <w:rFonts w:hint="eastAsia" w:ascii="Times New Roman" w:hAnsi="Times New Roman" w:eastAsia="方正仿宋简体"/>
        </w:rPr>
        <w:t>2</w:t>
      </w:r>
      <w:r>
        <w:rPr>
          <w:rFonts w:ascii="Times New Roman" w:hAnsi="Times New Roman" w:eastAsia="方正仿宋简体"/>
        </w:rPr>
        <w:t>年</w:t>
      </w:r>
      <w:r>
        <w:rPr>
          <w:rFonts w:hint="eastAsia" w:ascii="Times New Roman" w:hAnsi="Times New Roman" w:eastAsia="方正仿宋简体"/>
          <w:lang w:val="en-US" w:eastAsia="zh-CN"/>
        </w:rPr>
        <w:t>9</w:t>
      </w:r>
      <w:r>
        <w:rPr>
          <w:rFonts w:ascii="Times New Roman" w:hAnsi="Times New Roman" w:eastAsia="方正仿宋简体"/>
        </w:rPr>
        <w:t>月</w:t>
      </w:r>
      <w:r>
        <w:rPr>
          <w:rFonts w:hint="eastAsia" w:ascii="Times New Roman" w:hAnsi="Times New Roman" w:eastAsia="方正仿宋简体"/>
          <w:lang w:val="en-US" w:eastAsia="zh-CN"/>
        </w:rPr>
        <w:t>4</w:t>
      </w:r>
      <w:r>
        <w:rPr>
          <w:rFonts w:ascii="Times New Roman" w:hAnsi="Times New Roman" w:eastAsia="方正仿宋简体"/>
        </w:rPr>
        <w:t>日</w:t>
      </w:r>
    </w:p>
    <w:p>
      <w:pPr>
        <w:pStyle w:val="9"/>
        <w:tabs>
          <w:tab w:val="right" w:leader="dot" w:pos="8306"/>
          <w:tab w:val="clear" w:pos="8296"/>
        </w:tabs>
      </w:pPr>
      <w:r>
        <w:rPr>
          <w:rFonts w:hint="eastAsia"/>
          <w:sz w:val="24"/>
          <w:lang w:val="en-US" w:eastAsia="zh-CN"/>
        </w:rPr>
        <w:fldChar w:fldCharType="begin"/>
      </w:r>
      <w:r>
        <w:rPr>
          <w:rFonts w:hint="eastAsia"/>
          <w:sz w:val="24"/>
          <w:lang w:val="en-US" w:eastAsia="zh-CN"/>
        </w:rPr>
        <w:instrText xml:space="preserve">TOC \o "1-2" \h \u </w:instrText>
      </w:r>
      <w:r>
        <w:rPr>
          <w:rFonts w:hint="eastAsia"/>
          <w:sz w:val="24"/>
          <w:lang w:val="en-US" w:eastAsia="zh-CN"/>
        </w:rPr>
        <w:fldChar w:fldCharType="separate"/>
      </w:r>
      <w:r>
        <w:rPr>
          <w:rFonts w:hint="eastAsia" w:ascii="Times New Roman" w:hAnsi="Times New Roman" w:eastAsia="宋体"/>
          <w:b/>
          <w:sz w:val="24"/>
          <w:szCs w:val="24"/>
          <w:lang w:val="en-US" w:eastAsia="zh-CN"/>
        </w:rPr>
        <w:fldChar w:fldCharType="begin"/>
      </w:r>
      <w:r>
        <w:rPr>
          <w:rFonts w:hint="eastAsia" w:ascii="Times New Roman" w:hAnsi="Times New Roman" w:eastAsia="宋体"/>
          <w:b/>
          <w:sz w:val="24"/>
          <w:szCs w:val="24"/>
          <w:lang w:val="en-US" w:eastAsia="zh-CN"/>
        </w:rPr>
        <w:instrText xml:space="preserve"> HYPERLINK \l _Toc21391 </w:instrText>
      </w:r>
      <w:r>
        <w:rPr>
          <w:rFonts w:hint="eastAsia" w:ascii="Times New Roman" w:hAnsi="Times New Roman" w:eastAsia="宋体"/>
          <w:b/>
          <w:sz w:val="24"/>
          <w:szCs w:val="24"/>
          <w:lang w:val="en-US" w:eastAsia="zh-CN"/>
        </w:rPr>
        <w:fldChar w:fldCharType="separate"/>
      </w:r>
      <w:r>
        <w:rPr>
          <w:rFonts w:ascii="Times New Roman" w:hAnsi="Times New Roman" w:eastAsia="宋体"/>
          <w:b/>
          <w:sz w:val="24"/>
          <w:szCs w:val="24"/>
        </w:rPr>
        <w:t>第一部分 部门概况</w:t>
      </w:r>
      <w:r>
        <w:rPr>
          <w:rFonts w:ascii="Times New Roman" w:hAnsi="Times New Roman" w:eastAsia="宋体"/>
          <w:b/>
          <w:sz w:val="24"/>
          <w:szCs w:val="24"/>
        </w:rPr>
        <w:tab/>
      </w:r>
      <w:r>
        <w:rPr>
          <w:rFonts w:ascii="Times New Roman" w:hAnsi="Times New Roman" w:eastAsia="宋体"/>
          <w:b/>
          <w:sz w:val="24"/>
          <w:szCs w:val="24"/>
        </w:rPr>
        <w:fldChar w:fldCharType="begin"/>
      </w:r>
      <w:r>
        <w:rPr>
          <w:rFonts w:ascii="Times New Roman" w:hAnsi="Times New Roman" w:eastAsia="宋体"/>
          <w:b/>
          <w:sz w:val="24"/>
          <w:szCs w:val="24"/>
        </w:rPr>
        <w:instrText xml:space="preserve"> PAGEREF _Toc21391 \h </w:instrText>
      </w:r>
      <w:r>
        <w:rPr>
          <w:rFonts w:ascii="Times New Roman" w:hAnsi="Times New Roman" w:eastAsia="宋体"/>
          <w:b/>
          <w:sz w:val="24"/>
          <w:szCs w:val="24"/>
        </w:rPr>
        <w:fldChar w:fldCharType="separate"/>
      </w:r>
      <w:r>
        <w:rPr>
          <w:rFonts w:ascii="Times New Roman" w:hAnsi="Times New Roman" w:eastAsia="宋体"/>
          <w:b/>
          <w:sz w:val="24"/>
          <w:szCs w:val="24"/>
        </w:rPr>
        <w:t>3</w:t>
      </w:r>
      <w:r>
        <w:rPr>
          <w:rFonts w:ascii="Times New Roman" w:hAnsi="Times New Roman" w:eastAsia="宋体"/>
          <w:b/>
          <w:sz w:val="24"/>
          <w:szCs w:val="24"/>
        </w:rPr>
        <w:fldChar w:fldCharType="end"/>
      </w:r>
      <w:r>
        <w:rPr>
          <w:rFonts w:hint="eastAsia" w:ascii="Times New Roman" w:hAnsi="Times New Roman" w:eastAsia="宋体"/>
          <w:b/>
          <w:sz w:val="24"/>
          <w:szCs w:val="24"/>
          <w:lang w:val="en-US" w:eastAsia="zh-CN"/>
        </w:rPr>
        <w:fldChar w:fldCharType="end"/>
      </w:r>
    </w:p>
    <w:p>
      <w:pPr>
        <w:pStyle w:val="10"/>
        <w:adjustRightInd w:val="0"/>
        <w:snapToGrid w:val="0"/>
        <w:spacing w:line="440" w:lineRule="exact"/>
        <w:jc w:val="left"/>
        <w:rPr>
          <w:rFonts w:hint="eastAsia"/>
          <w:sz w:val="24"/>
          <w:lang w:val="en-US" w:eastAsia="zh-CN"/>
        </w:rPr>
      </w:pPr>
      <w:r>
        <w:rPr>
          <w:rFonts w:hint="eastAsia"/>
          <w:sz w:val="24"/>
          <w:lang w:val="en-US" w:eastAsia="zh-CN"/>
        </w:rPr>
        <w:fldChar w:fldCharType="begin"/>
      </w:r>
      <w:r>
        <w:rPr>
          <w:rFonts w:hint="eastAsia"/>
          <w:sz w:val="24"/>
          <w:lang w:val="en-US" w:eastAsia="zh-CN"/>
        </w:rPr>
        <w:instrText xml:space="preserve"> HYPERLINK \l _Toc26565 </w:instrText>
      </w:r>
      <w:r>
        <w:rPr>
          <w:rFonts w:hint="eastAsia"/>
          <w:sz w:val="24"/>
          <w:lang w:val="en-US" w:eastAsia="zh-CN"/>
        </w:rPr>
        <w:fldChar w:fldCharType="separate"/>
      </w:r>
      <w:r>
        <w:rPr>
          <w:rFonts w:hint="eastAsia"/>
          <w:sz w:val="24"/>
          <w:lang w:val="en-US" w:eastAsia="zh-CN"/>
        </w:rPr>
        <w:t>一、基本职能及主要工作</w:t>
      </w:r>
      <w:r>
        <w:rPr>
          <w:rFonts w:hint="eastAsia"/>
          <w:sz w:val="24"/>
          <w:lang w:val="en-US" w:eastAsia="zh-CN"/>
        </w:rPr>
        <w:tab/>
      </w:r>
      <w:r>
        <w:rPr>
          <w:rFonts w:hint="eastAsia"/>
          <w:sz w:val="24"/>
          <w:lang w:val="en-US" w:eastAsia="zh-CN"/>
        </w:rPr>
        <w:fldChar w:fldCharType="begin"/>
      </w:r>
      <w:r>
        <w:rPr>
          <w:rFonts w:hint="eastAsia"/>
          <w:sz w:val="24"/>
          <w:lang w:val="en-US" w:eastAsia="zh-CN"/>
        </w:rPr>
        <w:instrText xml:space="preserve"> PAGEREF _Toc26565 \h </w:instrText>
      </w:r>
      <w:r>
        <w:rPr>
          <w:rFonts w:hint="eastAsia"/>
          <w:sz w:val="24"/>
          <w:lang w:val="en-US" w:eastAsia="zh-CN"/>
        </w:rPr>
        <w:fldChar w:fldCharType="separate"/>
      </w:r>
      <w:r>
        <w:rPr>
          <w:rFonts w:hint="eastAsia"/>
          <w:sz w:val="24"/>
          <w:lang w:val="en-US" w:eastAsia="zh-CN"/>
        </w:rPr>
        <w:t>3</w:t>
      </w:r>
      <w:r>
        <w:rPr>
          <w:rFonts w:hint="eastAsia"/>
          <w:sz w:val="24"/>
          <w:lang w:val="en-US" w:eastAsia="zh-CN"/>
        </w:rPr>
        <w:fldChar w:fldCharType="end"/>
      </w:r>
      <w:r>
        <w:rPr>
          <w:rFonts w:hint="eastAsia"/>
          <w:sz w:val="24"/>
          <w:lang w:val="en-US" w:eastAsia="zh-CN"/>
        </w:rPr>
        <w:fldChar w:fldCharType="end"/>
      </w:r>
    </w:p>
    <w:p>
      <w:pPr>
        <w:pStyle w:val="10"/>
        <w:adjustRightInd w:val="0"/>
        <w:snapToGrid w:val="0"/>
        <w:spacing w:line="440" w:lineRule="exact"/>
        <w:jc w:val="left"/>
      </w:pPr>
      <w:r>
        <w:rPr>
          <w:rFonts w:hint="eastAsia"/>
          <w:sz w:val="24"/>
          <w:lang w:val="en-US" w:eastAsia="zh-CN"/>
        </w:rPr>
        <w:fldChar w:fldCharType="begin"/>
      </w:r>
      <w:r>
        <w:rPr>
          <w:rFonts w:hint="eastAsia"/>
          <w:sz w:val="24"/>
          <w:lang w:val="en-US" w:eastAsia="zh-CN"/>
        </w:rPr>
        <w:instrText xml:space="preserve"> HYPERLINK \l _Toc19429 </w:instrText>
      </w:r>
      <w:r>
        <w:rPr>
          <w:rFonts w:hint="eastAsia"/>
          <w:sz w:val="24"/>
          <w:lang w:val="en-US" w:eastAsia="zh-CN"/>
        </w:rPr>
        <w:fldChar w:fldCharType="separate"/>
      </w:r>
      <w:r>
        <w:rPr>
          <w:rFonts w:hint="eastAsia"/>
          <w:sz w:val="24"/>
          <w:lang w:val="en-US" w:eastAsia="zh-CN"/>
        </w:rPr>
        <w:t>二、机构设置</w:t>
      </w:r>
      <w:r>
        <w:rPr>
          <w:rFonts w:hint="eastAsia"/>
          <w:sz w:val="24"/>
          <w:lang w:val="en-US" w:eastAsia="zh-CN"/>
        </w:rPr>
        <w:tab/>
      </w:r>
      <w:r>
        <w:rPr>
          <w:rFonts w:hint="eastAsia"/>
          <w:sz w:val="24"/>
          <w:lang w:val="en-US" w:eastAsia="zh-CN"/>
        </w:rPr>
        <w:fldChar w:fldCharType="begin"/>
      </w:r>
      <w:r>
        <w:rPr>
          <w:rFonts w:hint="eastAsia"/>
          <w:sz w:val="24"/>
          <w:lang w:val="en-US" w:eastAsia="zh-CN"/>
        </w:rPr>
        <w:instrText xml:space="preserve"> PAGEREF _Toc19429 \h </w:instrText>
      </w:r>
      <w:r>
        <w:rPr>
          <w:rFonts w:hint="eastAsia"/>
          <w:sz w:val="24"/>
          <w:lang w:val="en-US" w:eastAsia="zh-CN"/>
        </w:rPr>
        <w:fldChar w:fldCharType="separate"/>
      </w:r>
      <w:r>
        <w:rPr>
          <w:rFonts w:hint="eastAsia"/>
          <w:sz w:val="24"/>
          <w:lang w:val="en-US" w:eastAsia="zh-CN"/>
        </w:rPr>
        <w:t>4</w:t>
      </w:r>
      <w:r>
        <w:rPr>
          <w:rFonts w:hint="eastAsia"/>
          <w:sz w:val="24"/>
          <w:lang w:val="en-US" w:eastAsia="zh-CN"/>
        </w:rPr>
        <w:fldChar w:fldCharType="end"/>
      </w:r>
      <w:r>
        <w:rPr>
          <w:rFonts w:hint="eastAsia"/>
          <w:sz w:val="24"/>
          <w:lang w:val="en-US" w:eastAsia="zh-CN"/>
        </w:rPr>
        <w:fldChar w:fldCharType="end"/>
      </w:r>
    </w:p>
    <w:p>
      <w:pPr>
        <w:pStyle w:val="9"/>
        <w:tabs>
          <w:tab w:val="right" w:leader="dot" w:pos="8306"/>
          <w:tab w:val="clear" w:pos="8296"/>
        </w:tabs>
      </w:pPr>
      <w:r>
        <w:rPr>
          <w:rFonts w:hint="eastAsia"/>
          <w:lang w:val="en-US" w:eastAsia="zh-CN"/>
        </w:rPr>
        <w:fldChar w:fldCharType="begin"/>
      </w:r>
      <w:r>
        <w:rPr>
          <w:rFonts w:hint="eastAsia"/>
          <w:lang w:val="en-US" w:eastAsia="zh-CN"/>
        </w:rPr>
        <w:instrText xml:space="preserve"> HYPERLINK \l _Toc31089 </w:instrText>
      </w:r>
      <w:r>
        <w:rPr>
          <w:rFonts w:hint="eastAsia"/>
          <w:lang w:val="en-US" w:eastAsia="zh-CN"/>
        </w:rPr>
        <w:fldChar w:fldCharType="separate"/>
      </w:r>
      <w:r>
        <w:rPr>
          <w:rFonts w:hint="eastAsia" w:ascii="Times New Roman" w:hAnsi="Times New Roman" w:eastAsia="宋体"/>
          <w:b/>
          <w:sz w:val="24"/>
          <w:szCs w:val="24"/>
          <w:lang w:val="en-US" w:eastAsia="zh-CN"/>
        </w:rPr>
        <w:t>第二部分 2021年度部门决算情况说明</w:t>
      </w:r>
      <w:r>
        <w:tab/>
      </w:r>
      <w:r>
        <w:fldChar w:fldCharType="begin"/>
      </w:r>
      <w:r>
        <w:instrText xml:space="preserve"> PAGEREF _Toc31089 \h </w:instrText>
      </w:r>
      <w:r>
        <w:fldChar w:fldCharType="separate"/>
      </w:r>
      <w:r>
        <w:t>5</w:t>
      </w:r>
      <w:r>
        <w:fldChar w:fldCharType="end"/>
      </w:r>
      <w:r>
        <w:rPr>
          <w:rFonts w:hint="eastAsia"/>
          <w:lang w:val="en-US" w:eastAsia="zh-CN"/>
        </w:rPr>
        <w:fldChar w:fldCharType="end"/>
      </w:r>
    </w:p>
    <w:p>
      <w:pPr>
        <w:pStyle w:val="10"/>
        <w:adjustRightInd w:val="0"/>
        <w:snapToGrid w:val="0"/>
        <w:spacing w:line="440" w:lineRule="exact"/>
        <w:jc w:val="left"/>
        <w:rPr>
          <w:rFonts w:hint="eastAsia"/>
          <w:sz w:val="24"/>
          <w:lang w:val="en-US" w:eastAsia="zh-CN"/>
        </w:rPr>
      </w:pPr>
      <w:r>
        <w:rPr>
          <w:rFonts w:hint="eastAsia"/>
          <w:sz w:val="24"/>
          <w:lang w:val="en-US" w:eastAsia="zh-CN"/>
        </w:rPr>
        <w:fldChar w:fldCharType="begin"/>
      </w:r>
      <w:r>
        <w:rPr>
          <w:rFonts w:hint="eastAsia"/>
          <w:sz w:val="24"/>
          <w:lang w:val="en-US" w:eastAsia="zh-CN"/>
        </w:rPr>
        <w:instrText xml:space="preserve"> HYPERLINK \l _Toc28280 </w:instrText>
      </w:r>
      <w:r>
        <w:rPr>
          <w:rFonts w:hint="eastAsia"/>
          <w:sz w:val="24"/>
          <w:lang w:val="en-US" w:eastAsia="zh-CN"/>
        </w:rPr>
        <w:fldChar w:fldCharType="separate"/>
      </w:r>
      <w:r>
        <w:rPr>
          <w:rFonts w:hint="default"/>
          <w:sz w:val="24"/>
          <w:lang w:val="en-US" w:eastAsia="zh-CN"/>
        </w:rPr>
        <w:t xml:space="preserve">一、 </w:t>
      </w:r>
      <w:r>
        <w:rPr>
          <w:rFonts w:hint="eastAsia"/>
          <w:sz w:val="24"/>
          <w:lang w:val="en-US" w:eastAsia="zh-CN"/>
        </w:rPr>
        <w:t>收入支出决算总体情况说明</w:t>
      </w:r>
      <w:r>
        <w:rPr>
          <w:rFonts w:hint="eastAsia"/>
          <w:sz w:val="24"/>
          <w:lang w:val="en-US" w:eastAsia="zh-CN"/>
        </w:rPr>
        <w:tab/>
      </w:r>
      <w:r>
        <w:rPr>
          <w:rFonts w:hint="eastAsia"/>
          <w:sz w:val="24"/>
          <w:lang w:val="en-US" w:eastAsia="zh-CN"/>
        </w:rPr>
        <w:fldChar w:fldCharType="begin"/>
      </w:r>
      <w:r>
        <w:rPr>
          <w:rFonts w:hint="eastAsia"/>
          <w:sz w:val="24"/>
          <w:lang w:val="en-US" w:eastAsia="zh-CN"/>
        </w:rPr>
        <w:instrText xml:space="preserve"> PAGEREF _Toc28280 \h </w:instrText>
      </w:r>
      <w:r>
        <w:rPr>
          <w:rFonts w:hint="eastAsia"/>
          <w:sz w:val="24"/>
          <w:lang w:val="en-US" w:eastAsia="zh-CN"/>
        </w:rPr>
        <w:fldChar w:fldCharType="separate"/>
      </w:r>
      <w:r>
        <w:rPr>
          <w:rFonts w:hint="eastAsia"/>
          <w:sz w:val="24"/>
          <w:lang w:val="en-US" w:eastAsia="zh-CN"/>
        </w:rPr>
        <w:t>5</w:t>
      </w:r>
      <w:r>
        <w:rPr>
          <w:rFonts w:hint="eastAsia"/>
          <w:sz w:val="24"/>
          <w:lang w:val="en-US" w:eastAsia="zh-CN"/>
        </w:rPr>
        <w:fldChar w:fldCharType="end"/>
      </w:r>
      <w:r>
        <w:rPr>
          <w:rFonts w:hint="eastAsia"/>
          <w:sz w:val="24"/>
          <w:lang w:val="en-US" w:eastAsia="zh-CN"/>
        </w:rPr>
        <w:fldChar w:fldCharType="end"/>
      </w:r>
    </w:p>
    <w:p>
      <w:pPr>
        <w:pStyle w:val="10"/>
        <w:adjustRightInd w:val="0"/>
        <w:snapToGrid w:val="0"/>
        <w:spacing w:line="440" w:lineRule="exact"/>
        <w:jc w:val="left"/>
      </w:pPr>
      <w:r>
        <w:rPr>
          <w:rFonts w:hint="eastAsia"/>
          <w:sz w:val="24"/>
          <w:lang w:val="en-US" w:eastAsia="zh-CN"/>
        </w:rPr>
        <w:fldChar w:fldCharType="begin"/>
      </w:r>
      <w:r>
        <w:rPr>
          <w:rFonts w:hint="eastAsia"/>
          <w:sz w:val="24"/>
          <w:lang w:val="en-US" w:eastAsia="zh-CN"/>
        </w:rPr>
        <w:instrText xml:space="preserve"> HYPERLINK \l _Toc13328 </w:instrText>
      </w:r>
      <w:r>
        <w:rPr>
          <w:rFonts w:hint="eastAsia"/>
          <w:sz w:val="24"/>
          <w:lang w:val="en-US" w:eastAsia="zh-CN"/>
        </w:rPr>
        <w:fldChar w:fldCharType="separate"/>
      </w:r>
      <w:r>
        <w:rPr>
          <w:rFonts w:hint="default"/>
          <w:sz w:val="24"/>
          <w:lang w:val="en-US" w:eastAsia="zh-CN"/>
        </w:rPr>
        <w:t xml:space="preserve">二、 </w:t>
      </w:r>
      <w:r>
        <w:rPr>
          <w:rFonts w:hint="eastAsia"/>
          <w:sz w:val="24"/>
          <w:lang w:val="en-US" w:eastAsia="zh-CN"/>
        </w:rPr>
        <w:t>收入决算情况说明</w:t>
      </w:r>
      <w:r>
        <w:rPr>
          <w:rFonts w:hint="eastAsia"/>
          <w:sz w:val="24"/>
          <w:lang w:val="en-US" w:eastAsia="zh-CN"/>
        </w:rPr>
        <w:tab/>
      </w:r>
      <w:r>
        <w:rPr>
          <w:rFonts w:hint="eastAsia"/>
          <w:sz w:val="24"/>
          <w:lang w:val="en-US" w:eastAsia="zh-CN"/>
        </w:rPr>
        <w:fldChar w:fldCharType="begin"/>
      </w:r>
      <w:r>
        <w:rPr>
          <w:rFonts w:hint="eastAsia"/>
          <w:sz w:val="24"/>
          <w:lang w:val="en-US" w:eastAsia="zh-CN"/>
        </w:rPr>
        <w:instrText xml:space="preserve"> PAGEREF _Toc13328 \h </w:instrText>
      </w:r>
      <w:r>
        <w:rPr>
          <w:rFonts w:hint="eastAsia"/>
          <w:sz w:val="24"/>
          <w:lang w:val="en-US" w:eastAsia="zh-CN"/>
        </w:rPr>
        <w:fldChar w:fldCharType="separate"/>
      </w:r>
      <w:r>
        <w:rPr>
          <w:rFonts w:hint="eastAsia"/>
          <w:sz w:val="24"/>
          <w:lang w:val="en-US" w:eastAsia="zh-CN"/>
        </w:rPr>
        <w:t>5</w:t>
      </w:r>
      <w:r>
        <w:rPr>
          <w:rFonts w:hint="eastAsia"/>
          <w:sz w:val="24"/>
          <w:lang w:val="en-US" w:eastAsia="zh-CN"/>
        </w:rPr>
        <w:fldChar w:fldCharType="end"/>
      </w:r>
      <w:r>
        <w:rPr>
          <w:rFonts w:hint="eastAsia"/>
          <w:sz w:val="24"/>
          <w:lang w:val="en-US" w:eastAsia="zh-CN"/>
        </w:rPr>
        <w:fldChar w:fldCharType="end"/>
      </w:r>
    </w:p>
    <w:p>
      <w:pPr>
        <w:pStyle w:val="10"/>
        <w:adjustRightInd w:val="0"/>
        <w:snapToGrid w:val="0"/>
        <w:spacing w:line="440" w:lineRule="exact"/>
        <w:jc w:val="left"/>
        <w:rPr>
          <w:rFonts w:hint="eastAsia"/>
          <w:sz w:val="24"/>
        </w:rPr>
      </w:pPr>
      <w:r>
        <w:rPr>
          <w:rFonts w:hint="eastAsia"/>
          <w:sz w:val="24"/>
          <w:lang w:val="en-US" w:eastAsia="zh-CN"/>
        </w:rPr>
        <w:fldChar w:fldCharType="begin"/>
      </w:r>
      <w:r>
        <w:rPr>
          <w:rFonts w:hint="eastAsia"/>
          <w:sz w:val="24"/>
          <w:lang w:val="en-US" w:eastAsia="zh-CN"/>
        </w:rPr>
        <w:instrText xml:space="preserve"> HYPERLINK \l _Toc18715 </w:instrText>
      </w:r>
      <w:r>
        <w:rPr>
          <w:rFonts w:hint="eastAsia"/>
          <w:sz w:val="24"/>
          <w:lang w:val="en-US" w:eastAsia="zh-CN"/>
        </w:rPr>
        <w:fldChar w:fldCharType="separate"/>
      </w:r>
      <w:r>
        <w:rPr>
          <w:rFonts w:hint="default"/>
          <w:sz w:val="24"/>
        </w:rPr>
        <w:t xml:space="preserve">三、 </w:t>
      </w:r>
      <w:r>
        <w:rPr>
          <w:rFonts w:hint="eastAsia"/>
          <w:sz w:val="24"/>
        </w:rPr>
        <w:t>支出决算情况说明</w:t>
      </w:r>
      <w:r>
        <w:rPr>
          <w:rFonts w:hint="eastAsia"/>
          <w:sz w:val="24"/>
        </w:rPr>
        <w:tab/>
      </w:r>
      <w:r>
        <w:rPr>
          <w:rFonts w:hint="eastAsia"/>
          <w:sz w:val="24"/>
        </w:rPr>
        <w:fldChar w:fldCharType="begin"/>
      </w:r>
      <w:r>
        <w:rPr>
          <w:rFonts w:hint="eastAsia"/>
          <w:sz w:val="24"/>
        </w:rPr>
        <w:instrText xml:space="preserve"> PAGEREF _Toc18715 \h </w:instrText>
      </w:r>
      <w:r>
        <w:rPr>
          <w:rFonts w:hint="eastAsia"/>
          <w:sz w:val="24"/>
        </w:rPr>
        <w:fldChar w:fldCharType="separate"/>
      </w:r>
      <w:r>
        <w:rPr>
          <w:rFonts w:hint="eastAsia"/>
          <w:sz w:val="24"/>
        </w:rPr>
        <w:t>6</w:t>
      </w:r>
      <w:r>
        <w:rPr>
          <w:rFonts w:hint="eastAsia"/>
          <w:sz w:val="24"/>
        </w:rPr>
        <w:fldChar w:fldCharType="end"/>
      </w:r>
      <w:r>
        <w:rPr>
          <w:rFonts w:hint="eastAsia"/>
          <w:sz w:val="24"/>
          <w:lang w:val="en-US" w:eastAsia="zh-CN"/>
        </w:rPr>
        <w:fldChar w:fldCharType="end"/>
      </w:r>
    </w:p>
    <w:p>
      <w:pPr>
        <w:pStyle w:val="10"/>
        <w:adjustRightInd w:val="0"/>
        <w:snapToGrid w:val="0"/>
        <w:spacing w:line="440" w:lineRule="exact"/>
        <w:jc w:val="left"/>
        <w:rPr>
          <w:rFonts w:hint="eastAsia"/>
          <w:sz w:val="24"/>
          <w:lang w:val="en-US" w:eastAsia="zh-CN"/>
        </w:rPr>
      </w:pPr>
      <w:r>
        <w:rPr>
          <w:rFonts w:hint="eastAsia"/>
          <w:sz w:val="24"/>
          <w:lang w:val="en-US" w:eastAsia="zh-CN"/>
        </w:rPr>
        <w:fldChar w:fldCharType="begin"/>
      </w:r>
      <w:r>
        <w:rPr>
          <w:rFonts w:hint="eastAsia"/>
          <w:sz w:val="24"/>
          <w:lang w:val="en-US" w:eastAsia="zh-CN"/>
        </w:rPr>
        <w:instrText xml:space="preserve"> HYPERLINK \l _Toc5293 </w:instrText>
      </w:r>
      <w:r>
        <w:rPr>
          <w:rFonts w:hint="eastAsia"/>
          <w:sz w:val="24"/>
          <w:lang w:val="en-US" w:eastAsia="zh-CN"/>
        </w:rPr>
        <w:fldChar w:fldCharType="separate"/>
      </w:r>
      <w:r>
        <w:rPr>
          <w:rFonts w:hint="eastAsia"/>
          <w:sz w:val="24"/>
        </w:rPr>
        <w:t>四、财政拨款收入支出决算总体情况说明</w:t>
      </w:r>
      <w:r>
        <w:rPr>
          <w:rFonts w:hint="eastAsia"/>
          <w:sz w:val="24"/>
        </w:rPr>
        <w:tab/>
      </w:r>
      <w:r>
        <w:rPr>
          <w:rFonts w:hint="eastAsia"/>
          <w:sz w:val="24"/>
        </w:rPr>
        <w:fldChar w:fldCharType="begin"/>
      </w:r>
      <w:r>
        <w:rPr>
          <w:rFonts w:hint="eastAsia"/>
          <w:sz w:val="24"/>
        </w:rPr>
        <w:instrText xml:space="preserve"> PAGEREF _Toc5293 \h </w:instrText>
      </w:r>
      <w:r>
        <w:rPr>
          <w:rFonts w:hint="eastAsia"/>
          <w:sz w:val="24"/>
        </w:rPr>
        <w:fldChar w:fldCharType="separate"/>
      </w:r>
      <w:r>
        <w:rPr>
          <w:rFonts w:hint="eastAsia"/>
          <w:sz w:val="24"/>
        </w:rPr>
        <w:t>6</w:t>
      </w:r>
      <w:r>
        <w:rPr>
          <w:rFonts w:hint="eastAsia"/>
          <w:sz w:val="24"/>
        </w:rPr>
        <w:fldChar w:fldCharType="end"/>
      </w:r>
      <w:r>
        <w:rPr>
          <w:rFonts w:hint="eastAsia"/>
          <w:sz w:val="24"/>
          <w:lang w:val="en-US" w:eastAsia="zh-CN"/>
        </w:rPr>
        <w:fldChar w:fldCharType="end"/>
      </w:r>
    </w:p>
    <w:p>
      <w:pPr>
        <w:pStyle w:val="10"/>
        <w:adjustRightInd w:val="0"/>
        <w:snapToGrid w:val="0"/>
        <w:spacing w:line="440" w:lineRule="exact"/>
        <w:jc w:val="left"/>
        <w:rPr>
          <w:rFonts w:hint="eastAsia"/>
          <w:sz w:val="24"/>
        </w:rPr>
      </w:pPr>
      <w:r>
        <w:rPr>
          <w:rFonts w:hint="eastAsia"/>
          <w:sz w:val="24"/>
          <w:lang w:val="en-US" w:eastAsia="zh-CN"/>
        </w:rPr>
        <w:fldChar w:fldCharType="begin"/>
      </w:r>
      <w:r>
        <w:rPr>
          <w:rFonts w:hint="eastAsia"/>
          <w:sz w:val="24"/>
          <w:lang w:val="en-US" w:eastAsia="zh-CN"/>
        </w:rPr>
        <w:instrText xml:space="preserve"> HYPERLINK \l _Toc5293 </w:instrText>
      </w:r>
      <w:r>
        <w:rPr>
          <w:rFonts w:hint="eastAsia"/>
          <w:sz w:val="24"/>
          <w:lang w:val="en-US" w:eastAsia="zh-CN"/>
        </w:rPr>
        <w:fldChar w:fldCharType="separate"/>
      </w:r>
      <w:r>
        <w:rPr>
          <w:rFonts w:hint="eastAsia"/>
          <w:sz w:val="24"/>
          <w:lang w:val="en-US" w:eastAsia="zh-CN"/>
        </w:rPr>
        <w:t>五</w:t>
      </w:r>
      <w:r>
        <w:rPr>
          <w:rFonts w:hint="eastAsia"/>
          <w:sz w:val="24"/>
        </w:rPr>
        <w:t>、</w:t>
      </w:r>
      <w:r>
        <w:rPr>
          <w:sz w:val="24"/>
        </w:rPr>
        <w:t>一般公共预算财政拨款支出决算情况说明</w:t>
      </w:r>
      <w:r>
        <w:rPr>
          <w:rFonts w:hint="eastAsia"/>
          <w:sz w:val="24"/>
        </w:rPr>
        <w:tab/>
      </w:r>
      <w:r>
        <w:rPr>
          <w:rFonts w:hint="eastAsia"/>
          <w:sz w:val="24"/>
          <w:lang w:val="en-US" w:eastAsia="zh-CN"/>
        </w:rPr>
        <w:t>7</w:t>
      </w:r>
      <w:r>
        <w:rPr>
          <w:rFonts w:hint="eastAsia"/>
          <w:sz w:val="24"/>
          <w:lang w:val="en-US" w:eastAsia="zh-CN"/>
        </w:rPr>
        <w:fldChar w:fldCharType="end"/>
      </w:r>
    </w:p>
    <w:p>
      <w:pPr>
        <w:pStyle w:val="10"/>
        <w:adjustRightInd w:val="0"/>
        <w:snapToGrid w:val="0"/>
        <w:spacing w:line="440" w:lineRule="exact"/>
        <w:jc w:val="left"/>
        <w:rPr>
          <w:rFonts w:hint="eastAsia"/>
          <w:sz w:val="24"/>
        </w:rPr>
      </w:pPr>
      <w:r>
        <w:rPr>
          <w:rFonts w:hint="eastAsia"/>
          <w:sz w:val="24"/>
          <w:lang w:val="en-US" w:eastAsia="zh-CN"/>
        </w:rPr>
        <w:fldChar w:fldCharType="begin"/>
      </w:r>
      <w:r>
        <w:rPr>
          <w:rFonts w:hint="eastAsia"/>
          <w:sz w:val="24"/>
          <w:lang w:val="en-US" w:eastAsia="zh-CN"/>
        </w:rPr>
        <w:instrText xml:space="preserve"> HYPERLINK \l _Toc15508 </w:instrText>
      </w:r>
      <w:r>
        <w:rPr>
          <w:rFonts w:hint="eastAsia"/>
          <w:sz w:val="24"/>
          <w:lang w:val="en-US" w:eastAsia="zh-CN"/>
        </w:rPr>
        <w:fldChar w:fldCharType="separate"/>
      </w:r>
      <w:r>
        <w:rPr>
          <w:rFonts w:hint="eastAsia"/>
          <w:sz w:val="24"/>
        </w:rPr>
        <w:t>六、一般公共预算财政拨款基本支出决算情况说明</w:t>
      </w:r>
      <w:r>
        <w:rPr>
          <w:rFonts w:hint="eastAsia"/>
          <w:sz w:val="24"/>
        </w:rPr>
        <w:tab/>
      </w:r>
      <w:r>
        <w:rPr>
          <w:rFonts w:hint="eastAsia"/>
          <w:sz w:val="24"/>
        </w:rPr>
        <w:fldChar w:fldCharType="begin"/>
      </w:r>
      <w:r>
        <w:rPr>
          <w:rFonts w:hint="eastAsia"/>
          <w:sz w:val="24"/>
        </w:rPr>
        <w:instrText xml:space="preserve"> PAGEREF _Toc15508 \h </w:instrText>
      </w:r>
      <w:r>
        <w:rPr>
          <w:rFonts w:hint="eastAsia"/>
          <w:sz w:val="24"/>
        </w:rPr>
        <w:fldChar w:fldCharType="separate"/>
      </w:r>
      <w:r>
        <w:rPr>
          <w:rFonts w:hint="eastAsia"/>
          <w:sz w:val="24"/>
        </w:rPr>
        <w:t>8</w:t>
      </w:r>
      <w:r>
        <w:rPr>
          <w:rFonts w:hint="eastAsia"/>
          <w:sz w:val="24"/>
        </w:rPr>
        <w:fldChar w:fldCharType="end"/>
      </w:r>
      <w:r>
        <w:rPr>
          <w:rFonts w:hint="eastAsia"/>
          <w:sz w:val="24"/>
          <w:lang w:val="en-US" w:eastAsia="zh-CN"/>
        </w:rPr>
        <w:fldChar w:fldCharType="end"/>
      </w:r>
    </w:p>
    <w:p>
      <w:pPr>
        <w:pStyle w:val="10"/>
        <w:adjustRightInd w:val="0"/>
        <w:snapToGrid w:val="0"/>
        <w:spacing w:line="440" w:lineRule="exact"/>
        <w:jc w:val="left"/>
        <w:rPr>
          <w:rFonts w:hint="eastAsia"/>
          <w:sz w:val="24"/>
        </w:rPr>
      </w:pPr>
      <w:r>
        <w:rPr>
          <w:rFonts w:hint="eastAsia"/>
          <w:sz w:val="24"/>
          <w:lang w:val="en-US" w:eastAsia="zh-CN"/>
        </w:rPr>
        <w:fldChar w:fldCharType="begin"/>
      </w:r>
      <w:r>
        <w:rPr>
          <w:rFonts w:hint="eastAsia"/>
          <w:sz w:val="24"/>
          <w:lang w:val="en-US" w:eastAsia="zh-CN"/>
        </w:rPr>
        <w:instrText xml:space="preserve"> HYPERLINK \l _Toc7458 </w:instrText>
      </w:r>
      <w:r>
        <w:rPr>
          <w:rFonts w:hint="eastAsia"/>
          <w:sz w:val="24"/>
          <w:lang w:val="en-US" w:eastAsia="zh-CN"/>
        </w:rPr>
        <w:fldChar w:fldCharType="separate"/>
      </w:r>
      <w:r>
        <w:rPr>
          <w:rFonts w:hint="eastAsia"/>
          <w:sz w:val="24"/>
        </w:rPr>
        <w:t>七、“三公”经费财政拨款支出决算情况说明</w:t>
      </w:r>
      <w:r>
        <w:rPr>
          <w:rFonts w:hint="eastAsia"/>
          <w:sz w:val="24"/>
        </w:rPr>
        <w:tab/>
      </w:r>
      <w:r>
        <w:rPr>
          <w:rFonts w:hint="eastAsia"/>
          <w:sz w:val="24"/>
        </w:rPr>
        <w:fldChar w:fldCharType="begin"/>
      </w:r>
      <w:r>
        <w:rPr>
          <w:rFonts w:hint="eastAsia"/>
          <w:sz w:val="24"/>
        </w:rPr>
        <w:instrText xml:space="preserve"> PAGEREF _Toc7458 \h </w:instrText>
      </w:r>
      <w:r>
        <w:rPr>
          <w:rFonts w:hint="eastAsia"/>
          <w:sz w:val="24"/>
        </w:rPr>
        <w:fldChar w:fldCharType="separate"/>
      </w:r>
      <w:r>
        <w:rPr>
          <w:rFonts w:hint="eastAsia"/>
          <w:sz w:val="24"/>
        </w:rPr>
        <w:t>9</w:t>
      </w:r>
      <w:r>
        <w:rPr>
          <w:rFonts w:hint="eastAsia"/>
          <w:sz w:val="24"/>
        </w:rPr>
        <w:fldChar w:fldCharType="end"/>
      </w:r>
      <w:r>
        <w:rPr>
          <w:rFonts w:hint="eastAsia"/>
          <w:sz w:val="24"/>
          <w:lang w:val="en-US" w:eastAsia="zh-CN"/>
        </w:rPr>
        <w:fldChar w:fldCharType="end"/>
      </w:r>
    </w:p>
    <w:p>
      <w:pPr>
        <w:pStyle w:val="10"/>
        <w:adjustRightInd w:val="0"/>
        <w:snapToGrid w:val="0"/>
        <w:spacing w:line="440" w:lineRule="exact"/>
        <w:jc w:val="left"/>
        <w:rPr>
          <w:rFonts w:hint="eastAsia"/>
          <w:sz w:val="24"/>
        </w:rPr>
      </w:pPr>
      <w:r>
        <w:rPr>
          <w:rFonts w:hint="eastAsia"/>
          <w:sz w:val="24"/>
          <w:lang w:val="en-US" w:eastAsia="zh-CN"/>
        </w:rPr>
        <w:fldChar w:fldCharType="begin"/>
      </w:r>
      <w:r>
        <w:rPr>
          <w:rFonts w:hint="eastAsia"/>
          <w:sz w:val="24"/>
          <w:lang w:val="en-US" w:eastAsia="zh-CN"/>
        </w:rPr>
        <w:instrText xml:space="preserve"> HYPERLINK \l _Toc20062 </w:instrText>
      </w:r>
      <w:r>
        <w:rPr>
          <w:rFonts w:hint="eastAsia"/>
          <w:sz w:val="24"/>
          <w:lang w:val="en-US" w:eastAsia="zh-CN"/>
        </w:rPr>
        <w:fldChar w:fldCharType="separate"/>
      </w:r>
      <w:r>
        <w:rPr>
          <w:rFonts w:hint="eastAsia"/>
          <w:sz w:val="24"/>
        </w:rPr>
        <w:t>八、政府性基金预算支出决算情况说明</w:t>
      </w:r>
      <w:r>
        <w:rPr>
          <w:rFonts w:hint="eastAsia"/>
          <w:sz w:val="24"/>
        </w:rPr>
        <w:tab/>
      </w:r>
      <w:r>
        <w:rPr>
          <w:rFonts w:hint="eastAsia"/>
          <w:sz w:val="24"/>
        </w:rPr>
        <w:fldChar w:fldCharType="begin"/>
      </w:r>
      <w:r>
        <w:rPr>
          <w:rFonts w:hint="eastAsia"/>
          <w:sz w:val="24"/>
        </w:rPr>
        <w:instrText xml:space="preserve"> PAGEREF _Toc20062 \h </w:instrText>
      </w:r>
      <w:r>
        <w:rPr>
          <w:rFonts w:hint="eastAsia"/>
          <w:sz w:val="24"/>
        </w:rPr>
        <w:fldChar w:fldCharType="separate"/>
      </w:r>
      <w:r>
        <w:rPr>
          <w:rFonts w:hint="eastAsia"/>
          <w:sz w:val="24"/>
        </w:rPr>
        <w:t>11</w:t>
      </w:r>
      <w:r>
        <w:rPr>
          <w:rFonts w:hint="eastAsia"/>
          <w:sz w:val="24"/>
        </w:rPr>
        <w:fldChar w:fldCharType="end"/>
      </w:r>
      <w:r>
        <w:rPr>
          <w:rFonts w:hint="eastAsia"/>
          <w:sz w:val="24"/>
          <w:lang w:val="en-US" w:eastAsia="zh-CN"/>
        </w:rPr>
        <w:fldChar w:fldCharType="end"/>
      </w:r>
    </w:p>
    <w:p>
      <w:pPr>
        <w:pStyle w:val="10"/>
        <w:adjustRightInd w:val="0"/>
        <w:snapToGrid w:val="0"/>
        <w:spacing w:line="440" w:lineRule="exact"/>
        <w:jc w:val="left"/>
        <w:rPr>
          <w:rFonts w:hint="eastAsia"/>
          <w:sz w:val="24"/>
        </w:rPr>
      </w:pPr>
      <w:r>
        <w:rPr>
          <w:rFonts w:hint="eastAsia"/>
          <w:sz w:val="24"/>
          <w:lang w:val="en-US" w:eastAsia="zh-CN"/>
        </w:rPr>
        <w:fldChar w:fldCharType="begin"/>
      </w:r>
      <w:r>
        <w:rPr>
          <w:rFonts w:hint="eastAsia"/>
          <w:sz w:val="24"/>
          <w:lang w:val="en-US" w:eastAsia="zh-CN"/>
        </w:rPr>
        <w:instrText xml:space="preserve"> HYPERLINK \l _Toc28390 </w:instrText>
      </w:r>
      <w:r>
        <w:rPr>
          <w:rFonts w:hint="eastAsia"/>
          <w:sz w:val="24"/>
          <w:lang w:val="en-US" w:eastAsia="zh-CN"/>
        </w:rPr>
        <w:fldChar w:fldCharType="separate"/>
      </w:r>
      <w:r>
        <w:rPr>
          <w:rFonts w:hint="eastAsia"/>
          <w:sz w:val="24"/>
        </w:rPr>
        <w:t>九、 国有资本经营预算支出决算情况说明</w:t>
      </w:r>
      <w:r>
        <w:rPr>
          <w:rFonts w:hint="eastAsia"/>
          <w:sz w:val="24"/>
        </w:rPr>
        <w:tab/>
      </w:r>
      <w:r>
        <w:rPr>
          <w:rFonts w:hint="eastAsia"/>
          <w:sz w:val="24"/>
        </w:rPr>
        <w:fldChar w:fldCharType="begin"/>
      </w:r>
      <w:r>
        <w:rPr>
          <w:rFonts w:hint="eastAsia"/>
          <w:sz w:val="24"/>
        </w:rPr>
        <w:instrText xml:space="preserve"> PAGEREF _Toc28390 \h </w:instrText>
      </w:r>
      <w:r>
        <w:rPr>
          <w:rFonts w:hint="eastAsia"/>
          <w:sz w:val="24"/>
        </w:rPr>
        <w:fldChar w:fldCharType="separate"/>
      </w:r>
      <w:r>
        <w:rPr>
          <w:rFonts w:hint="eastAsia"/>
          <w:sz w:val="24"/>
        </w:rPr>
        <w:t>11</w:t>
      </w:r>
      <w:r>
        <w:rPr>
          <w:rFonts w:hint="eastAsia"/>
          <w:sz w:val="24"/>
        </w:rPr>
        <w:fldChar w:fldCharType="end"/>
      </w:r>
      <w:r>
        <w:rPr>
          <w:rFonts w:hint="eastAsia"/>
          <w:sz w:val="24"/>
          <w:lang w:val="en-US" w:eastAsia="zh-CN"/>
        </w:rPr>
        <w:fldChar w:fldCharType="end"/>
      </w:r>
    </w:p>
    <w:p>
      <w:pPr>
        <w:pStyle w:val="10"/>
        <w:adjustRightInd w:val="0"/>
        <w:snapToGrid w:val="0"/>
        <w:spacing w:line="440" w:lineRule="exact"/>
        <w:jc w:val="left"/>
      </w:pPr>
      <w:r>
        <w:rPr>
          <w:rFonts w:hint="eastAsia"/>
          <w:sz w:val="24"/>
          <w:lang w:val="en-US" w:eastAsia="zh-CN"/>
        </w:rPr>
        <w:fldChar w:fldCharType="begin"/>
      </w:r>
      <w:r>
        <w:rPr>
          <w:rFonts w:hint="eastAsia"/>
          <w:sz w:val="24"/>
          <w:lang w:val="en-US" w:eastAsia="zh-CN"/>
        </w:rPr>
        <w:instrText xml:space="preserve"> HYPERLINK \l _Toc10694 </w:instrText>
      </w:r>
      <w:r>
        <w:rPr>
          <w:rFonts w:hint="eastAsia"/>
          <w:sz w:val="24"/>
          <w:lang w:val="en-US" w:eastAsia="zh-CN"/>
        </w:rPr>
        <w:fldChar w:fldCharType="separate"/>
      </w:r>
      <w:r>
        <w:rPr>
          <w:rFonts w:hint="eastAsia"/>
          <w:sz w:val="24"/>
        </w:rPr>
        <w:t>十、其他重要事项的情况说明</w:t>
      </w:r>
      <w:r>
        <w:rPr>
          <w:rFonts w:hint="eastAsia"/>
          <w:sz w:val="24"/>
        </w:rPr>
        <w:tab/>
      </w:r>
      <w:r>
        <w:rPr>
          <w:rFonts w:hint="eastAsia"/>
          <w:sz w:val="24"/>
        </w:rPr>
        <w:fldChar w:fldCharType="begin"/>
      </w:r>
      <w:r>
        <w:rPr>
          <w:rFonts w:hint="eastAsia"/>
          <w:sz w:val="24"/>
        </w:rPr>
        <w:instrText xml:space="preserve"> PAGEREF _Toc10694 \h </w:instrText>
      </w:r>
      <w:r>
        <w:rPr>
          <w:rFonts w:hint="eastAsia"/>
          <w:sz w:val="24"/>
        </w:rPr>
        <w:fldChar w:fldCharType="separate"/>
      </w:r>
      <w:r>
        <w:rPr>
          <w:rFonts w:hint="eastAsia"/>
          <w:sz w:val="24"/>
        </w:rPr>
        <w:t>11</w:t>
      </w:r>
      <w:r>
        <w:rPr>
          <w:rFonts w:hint="eastAsia"/>
          <w:sz w:val="24"/>
        </w:rPr>
        <w:fldChar w:fldCharType="end"/>
      </w:r>
      <w:r>
        <w:rPr>
          <w:rFonts w:hint="eastAsia"/>
          <w:sz w:val="24"/>
          <w:lang w:val="en-US" w:eastAsia="zh-CN"/>
        </w:rPr>
        <w:fldChar w:fldCharType="end"/>
      </w:r>
    </w:p>
    <w:p>
      <w:pPr>
        <w:pStyle w:val="9"/>
        <w:tabs>
          <w:tab w:val="right" w:leader="dot" w:pos="8306"/>
          <w:tab w:val="clear" w:pos="8296"/>
        </w:tabs>
      </w:pPr>
      <w:r>
        <w:rPr>
          <w:rFonts w:hint="eastAsia"/>
          <w:lang w:val="en-US" w:eastAsia="zh-CN"/>
        </w:rPr>
        <w:fldChar w:fldCharType="begin"/>
      </w:r>
      <w:r>
        <w:rPr>
          <w:rFonts w:hint="eastAsia"/>
          <w:lang w:val="en-US" w:eastAsia="zh-CN"/>
        </w:rPr>
        <w:instrText xml:space="preserve"> HYPERLINK \l _Toc14375 </w:instrText>
      </w:r>
      <w:r>
        <w:rPr>
          <w:rFonts w:hint="eastAsia"/>
          <w:lang w:val="en-US" w:eastAsia="zh-CN"/>
        </w:rPr>
        <w:fldChar w:fldCharType="separate"/>
      </w:r>
      <w:r>
        <w:rPr>
          <w:rFonts w:hint="eastAsia" w:ascii="Times New Roman" w:hAnsi="Times New Roman" w:eastAsia="宋体"/>
          <w:b/>
          <w:sz w:val="24"/>
          <w:szCs w:val="24"/>
          <w:lang w:val="en-US" w:eastAsia="zh-CN"/>
        </w:rPr>
        <w:t>第三部分 名词解释</w:t>
      </w:r>
      <w:r>
        <w:tab/>
      </w:r>
      <w:r>
        <w:fldChar w:fldCharType="begin"/>
      </w:r>
      <w:r>
        <w:instrText xml:space="preserve"> PAGEREF _Toc14375 \h </w:instrText>
      </w:r>
      <w:r>
        <w:fldChar w:fldCharType="separate"/>
      </w:r>
      <w:r>
        <w:t>14</w:t>
      </w:r>
      <w:r>
        <w:fldChar w:fldCharType="end"/>
      </w:r>
      <w:r>
        <w:rPr>
          <w:rFonts w:hint="eastAsia"/>
          <w:lang w:val="en-US" w:eastAsia="zh-CN"/>
        </w:rPr>
        <w:fldChar w:fldCharType="end"/>
      </w:r>
    </w:p>
    <w:p>
      <w:pPr>
        <w:pStyle w:val="10"/>
        <w:adjustRightInd w:val="0"/>
        <w:snapToGrid w:val="0"/>
        <w:spacing w:line="440" w:lineRule="exact"/>
        <w:ind w:left="0" w:leftChars="0" w:firstLine="0" w:firstLineChars="0"/>
        <w:jc w:val="left"/>
        <w:rPr>
          <w:rFonts w:hint="eastAsia"/>
          <w:lang w:val="en-US" w:eastAsia="zh-CN"/>
        </w:rPr>
      </w:pPr>
      <w:r>
        <w:rPr>
          <w:rFonts w:hint="eastAsia"/>
          <w:lang w:val="en-US" w:eastAsia="zh-CN"/>
        </w:rPr>
        <w:fldChar w:fldCharType="begin"/>
      </w:r>
      <w:r>
        <w:rPr>
          <w:rFonts w:hint="eastAsia"/>
          <w:lang w:val="en-US" w:eastAsia="zh-CN"/>
        </w:rPr>
        <w:instrText xml:space="preserve"> HYPERLINK \l _Toc21170 </w:instrText>
      </w:r>
      <w:r>
        <w:rPr>
          <w:rFonts w:hint="eastAsia"/>
          <w:lang w:val="en-US" w:eastAsia="zh-CN"/>
        </w:rPr>
        <w:fldChar w:fldCharType="separate"/>
      </w:r>
      <w:r>
        <w:rPr>
          <w:rFonts w:hint="eastAsia" w:ascii="Times New Roman" w:hAnsi="Times New Roman" w:eastAsia="宋体"/>
          <w:b/>
          <w:sz w:val="24"/>
          <w:szCs w:val="24"/>
          <w:lang w:val="en-US" w:eastAsia="zh-CN"/>
        </w:rPr>
        <w:t>第四部分 附件</w:t>
      </w:r>
      <w:r>
        <w:tab/>
      </w:r>
      <w:r>
        <w:fldChar w:fldCharType="begin"/>
      </w:r>
      <w:r>
        <w:instrText xml:space="preserve"> PAGEREF _Toc21170 \h </w:instrText>
      </w:r>
      <w:r>
        <w:fldChar w:fldCharType="separate"/>
      </w:r>
      <w:r>
        <w:t>16</w:t>
      </w:r>
      <w:r>
        <w:fldChar w:fldCharType="end"/>
      </w:r>
      <w:r>
        <w:rPr>
          <w:rFonts w:hint="eastAsia"/>
          <w:lang w:val="en-US" w:eastAsia="zh-CN"/>
        </w:rPr>
        <w:fldChar w:fldCharType="end"/>
      </w:r>
    </w:p>
    <w:p>
      <w:pPr>
        <w:pStyle w:val="10"/>
        <w:adjustRightInd w:val="0"/>
        <w:snapToGrid w:val="0"/>
        <w:spacing w:line="440" w:lineRule="exact"/>
        <w:jc w:val="left"/>
        <w:rPr>
          <w:rFonts w:hint="default"/>
          <w:sz w:val="24"/>
          <w:lang w:val="en-US"/>
        </w:rPr>
      </w:pPr>
      <w:r>
        <w:rPr>
          <w:rFonts w:hint="eastAsia"/>
          <w:sz w:val="24"/>
          <w:lang w:val="en-US" w:eastAsia="zh-CN"/>
        </w:rPr>
        <w:fldChar w:fldCharType="begin"/>
      </w:r>
      <w:r>
        <w:rPr>
          <w:rFonts w:hint="eastAsia"/>
          <w:sz w:val="24"/>
          <w:lang w:val="en-US" w:eastAsia="zh-CN"/>
        </w:rPr>
        <w:instrText xml:space="preserve"> HYPERLINK \l _Toc15508 </w:instrText>
      </w:r>
      <w:r>
        <w:rPr>
          <w:rFonts w:hint="eastAsia"/>
          <w:sz w:val="24"/>
          <w:lang w:val="en-US" w:eastAsia="zh-CN"/>
        </w:rPr>
        <w:fldChar w:fldCharType="separate"/>
      </w:r>
      <w:r>
        <w:rPr>
          <w:rFonts w:hint="eastAsia"/>
          <w:sz w:val="24"/>
          <w:lang w:val="en-US" w:eastAsia="zh-CN"/>
        </w:rPr>
        <w:t>附件1</w:t>
      </w:r>
      <w:r>
        <w:rPr>
          <w:rFonts w:hint="eastAsia"/>
          <w:sz w:val="24"/>
        </w:rPr>
        <w:t>、2021年资阳市雁江区人民法院部门整体绩效评价报告</w:t>
      </w:r>
      <w:r>
        <w:rPr>
          <w:rFonts w:hint="eastAsia"/>
          <w:sz w:val="24"/>
        </w:rPr>
        <w:tab/>
      </w:r>
      <w:r>
        <w:rPr>
          <w:rFonts w:hint="eastAsia"/>
          <w:sz w:val="24"/>
          <w:lang w:val="en-US" w:eastAsia="zh-CN"/>
        </w:rPr>
        <w:t>1</w:t>
      </w:r>
      <w:r>
        <w:rPr>
          <w:rFonts w:hint="eastAsia"/>
          <w:sz w:val="24"/>
          <w:lang w:val="en-US" w:eastAsia="zh-CN"/>
        </w:rPr>
        <w:fldChar w:fldCharType="end"/>
      </w:r>
      <w:r>
        <w:rPr>
          <w:rFonts w:hint="eastAsia"/>
          <w:sz w:val="24"/>
          <w:lang w:val="en-US" w:eastAsia="zh-CN"/>
        </w:rPr>
        <w:t>6</w:t>
      </w:r>
    </w:p>
    <w:p>
      <w:pPr>
        <w:pStyle w:val="10"/>
        <w:adjustRightInd w:val="0"/>
        <w:snapToGrid w:val="0"/>
        <w:spacing w:line="440" w:lineRule="exact"/>
        <w:jc w:val="left"/>
        <w:rPr>
          <w:rFonts w:hint="default"/>
          <w:sz w:val="24"/>
          <w:lang w:val="en-US"/>
        </w:rPr>
      </w:pPr>
      <w:r>
        <w:rPr>
          <w:rFonts w:hint="eastAsia"/>
          <w:sz w:val="24"/>
          <w:lang w:val="en-US" w:eastAsia="zh-CN"/>
        </w:rPr>
        <w:fldChar w:fldCharType="begin"/>
      </w:r>
      <w:r>
        <w:rPr>
          <w:rFonts w:hint="eastAsia"/>
          <w:sz w:val="24"/>
          <w:lang w:val="en-US" w:eastAsia="zh-CN"/>
        </w:rPr>
        <w:instrText xml:space="preserve"> HYPERLINK \l _Toc7458 </w:instrText>
      </w:r>
      <w:r>
        <w:rPr>
          <w:rFonts w:hint="eastAsia"/>
          <w:sz w:val="24"/>
          <w:lang w:val="en-US" w:eastAsia="zh-CN"/>
        </w:rPr>
        <w:fldChar w:fldCharType="separate"/>
      </w:r>
      <w:r>
        <w:rPr>
          <w:rFonts w:hint="eastAsia"/>
          <w:sz w:val="24"/>
          <w:lang w:val="en-US" w:eastAsia="zh-CN"/>
        </w:rPr>
        <w:t>附件2</w:t>
      </w:r>
      <w:r>
        <w:rPr>
          <w:rFonts w:hint="eastAsia"/>
          <w:sz w:val="24"/>
        </w:rPr>
        <w:t>、2022年资阳市雁江区人民法院专项预算项目支出绩效自评报告（非税收入安排的支出）</w:t>
      </w:r>
      <w:r>
        <w:rPr>
          <w:rFonts w:hint="eastAsia"/>
          <w:sz w:val="24"/>
        </w:rPr>
        <w:tab/>
      </w:r>
      <w:r>
        <w:rPr>
          <w:rFonts w:hint="eastAsia"/>
          <w:sz w:val="24"/>
          <w:lang w:val="en-US" w:eastAsia="zh-CN"/>
        </w:rPr>
        <w:t>2</w:t>
      </w:r>
      <w:r>
        <w:rPr>
          <w:rFonts w:hint="eastAsia"/>
          <w:sz w:val="24"/>
          <w:lang w:val="en-US" w:eastAsia="zh-CN"/>
        </w:rPr>
        <w:fldChar w:fldCharType="end"/>
      </w:r>
      <w:r>
        <w:rPr>
          <w:rFonts w:hint="eastAsia"/>
          <w:sz w:val="24"/>
          <w:lang w:val="en-US" w:eastAsia="zh-CN"/>
        </w:rPr>
        <w:t>1</w:t>
      </w:r>
    </w:p>
    <w:p>
      <w:pPr>
        <w:pStyle w:val="10"/>
        <w:adjustRightInd w:val="0"/>
        <w:snapToGrid w:val="0"/>
        <w:spacing w:line="440" w:lineRule="exact"/>
        <w:jc w:val="left"/>
        <w:rPr>
          <w:rFonts w:hint="default"/>
          <w:sz w:val="24"/>
          <w:lang w:val="en-US"/>
        </w:rPr>
      </w:pPr>
      <w:r>
        <w:rPr>
          <w:rFonts w:hint="eastAsia"/>
          <w:sz w:val="24"/>
          <w:lang w:val="en-US" w:eastAsia="zh-CN"/>
        </w:rPr>
        <w:fldChar w:fldCharType="begin"/>
      </w:r>
      <w:r>
        <w:rPr>
          <w:rFonts w:hint="eastAsia"/>
          <w:sz w:val="24"/>
          <w:lang w:val="en-US" w:eastAsia="zh-CN"/>
        </w:rPr>
        <w:instrText xml:space="preserve"> HYPERLINK \l _Toc20062 </w:instrText>
      </w:r>
      <w:r>
        <w:rPr>
          <w:rFonts w:hint="eastAsia"/>
          <w:sz w:val="24"/>
          <w:lang w:val="en-US" w:eastAsia="zh-CN"/>
        </w:rPr>
        <w:fldChar w:fldCharType="separate"/>
      </w:r>
      <w:r>
        <w:rPr>
          <w:rFonts w:hint="eastAsia"/>
          <w:sz w:val="24"/>
          <w:lang w:val="en-US" w:eastAsia="zh-CN"/>
        </w:rPr>
        <w:t>附件3、2021年资阳市雁江区人民法院专项预算项目支出绩效自评报告（司法救助款）</w:t>
      </w:r>
      <w:r>
        <w:rPr>
          <w:rFonts w:hint="eastAsia"/>
          <w:sz w:val="24"/>
        </w:rPr>
        <w:tab/>
      </w:r>
      <w:r>
        <w:rPr>
          <w:rFonts w:hint="eastAsia"/>
          <w:sz w:val="24"/>
          <w:lang w:val="en-US" w:eastAsia="zh-CN"/>
        </w:rPr>
        <w:t>2</w:t>
      </w:r>
      <w:r>
        <w:rPr>
          <w:rFonts w:hint="eastAsia"/>
          <w:sz w:val="24"/>
          <w:lang w:val="en-US" w:eastAsia="zh-CN"/>
        </w:rPr>
        <w:fldChar w:fldCharType="end"/>
      </w:r>
      <w:r>
        <w:rPr>
          <w:rFonts w:hint="eastAsia"/>
          <w:sz w:val="24"/>
          <w:lang w:val="en-US" w:eastAsia="zh-CN"/>
        </w:rPr>
        <w:t>6</w:t>
      </w:r>
    </w:p>
    <w:p>
      <w:pPr>
        <w:pStyle w:val="10"/>
        <w:adjustRightInd w:val="0"/>
        <w:snapToGrid w:val="0"/>
        <w:spacing w:line="440" w:lineRule="exact"/>
        <w:jc w:val="left"/>
        <w:rPr>
          <w:rFonts w:hint="default"/>
          <w:sz w:val="24"/>
          <w:lang w:val="en-US"/>
        </w:rPr>
      </w:pPr>
      <w:r>
        <w:rPr>
          <w:rFonts w:hint="eastAsia"/>
          <w:sz w:val="24"/>
          <w:lang w:val="en-US" w:eastAsia="zh-CN"/>
        </w:rPr>
        <w:fldChar w:fldCharType="begin"/>
      </w:r>
      <w:r>
        <w:rPr>
          <w:rFonts w:hint="eastAsia"/>
          <w:sz w:val="24"/>
          <w:lang w:val="en-US" w:eastAsia="zh-CN"/>
        </w:rPr>
        <w:instrText xml:space="preserve"> HYPERLINK \l _Toc28390 </w:instrText>
      </w:r>
      <w:r>
        <w:rPr>
          <w:rFonts w:hint="eastAsia"/>
          <w:sz w:val="24"/>
          <w:lang w:val="en-US" w:eastAsia="zh-CN"/>
        </w:rPr>
        <w:fldChar w:fldCharType="separate"/>
      </w:r>
      <w:r>
        <w:rPr>
          <w:rFonts w:hint="eastAsia"/>
          <w:sz w:val="24"/>
          <w:lang w:val="en-US" w:eastAsia="zh-CN"/>
        </w:rPr>
        <w:t>附表1</w:t>
      </w:r>
      <w:r>
        <w:rPr>
          <w:rFonts w:hint="eastAsia"/>
          <w:sz w:val="24"/>
        </w:rPr>
        <w:t>、2021年定目标类部门预算非税收入安排的支出项目绩效目标自评</w:t>
      </w:r>
      <w:r>
        <w:rPr>
          <w:rFonts w:hint="eastAsia"/>
          <w:sz w:val="24"/>
          <w:lang w:eastAsia="zh-CN"/>
        </w:rPr>
        <w:t>表</w:t>
      </w:r>
      <w:r>
        <w:rPr>
          <w:rFonts w:hint="eastAsia"/>
          <w:sz w:val="24"/>
        </w:rPr>
        <w:tab/>
      </w:r>
      <w:r>
        <w:rPr>
          <w:rFonts w:hint="eastAsia"/>
          <w:sz w:val="24"/>
          <w:lang w:val="en-US" w:eastAsia="zh-CN"/>
        </w:rPr>
        <w:t>3</w:t>
      </w:r>
      <w:r>
        <w:rPr>
          <w:rFonts w:hint="eastAsia"/>
          <w:sz w:val="24"/>
          <w:lang w:val="en-US" w:eastAsia="zh-CN"/>
        </w:rPr>
        <w:fldChar w:fldCharType="end"/>
      </w:r>
      <w:r>
        <w:rPr>
          <w:rFonts w:hint="eastAsia"/>
          <w:sz w:val="24"/>
          <w:lang w:val="en-US" w:eastAsia="zh-CN"/>
        </w:rPr>
        <w:t>2</w:t>
      </w:r>
    </w:p>
    <w:p>
      <w:pPr>
        <w:pStyle w:val="10"/>
        <w:adjustRightInd w:val="0"/>
        <w:snapToGrid w:val="0"/>
        <w:spacing w:line="440" w:lineRule="exact"/>
        <w:jc w:val="left"/>
        <w:rPr>
          <w:rFonts w:hint="default"/>
          <w:lang w:val="en-US" w:eastAsia="zh-CN"/>
        </w:rPr>
      </w:pPr>
      <w:r>
        <w:rPr>
          <w:rFonts w:hint="eastAsia"/>
          <w:sz w:val="24"/>
          <w:lang w:val="en-US" w:eastAsia="zh-CN"/>
        </w:rPr>
        <w:fldChar w:fldCharType="begin"/>
      </w:r>
      <w:r>
        <w:rPr>
          <w:rFonts w:hint="eastAsia"/>
          <w:sz w:val="24"/>
          <w:lang w:val="en-US" w:eastAsia="zh-CN"/>
        </w:rPr>
        <w:instrText xml:space="preserve"> HYPERLINK \l _Toc10694 </w:instrText>
      </w:r>
      <w:r>
        <w:rPr>
          <w:rFonts w:hint="eastAsia"/>
          <w:sz w:val="24"/>
          <w:lang w:val="en-US" w:eastAsia="zh-CN"/>
        </w:rPr>
        <w:fldChar w:fldCharType="separate"/>
      </w:r>
      <w:r>
        <w:rPr>
          <w:rFonts w:hint="eastAsia"/>
          <w:sz w:val="24"/>
          <w:lang w:eastAsia="zh-CN"/>
        </w:rPr>
        <w:t>附表</w:t>
      </w:r>
      <w:r>
        <w:rPr>
          <w:rFonts w:hint="eastAsia"/>
          <w:sz w:val="24"/>
          <w:lang w:val="en-US" w:eastAsia="zh-CN"/>
        </w:rPr>
        <w:t>2</w:t>
      </w:r>
      <w:r>
        <w:rPr>
          <w:rFonts w:hint="eastAsia"/>
          <w:sz w:val="24"/>
        </w:rPr>
        <w:t>、2021年定目标类部门预算</w:t>
      </w:r>
      <w:r>
        <w:rPr>
          <w:rFonts w:hint="eastAsia"/>
          <w:sz w:val="24"/>
          <w:lang w:eastAsia="zh-CN"/>
        </w:rPr>
        <w:t>司法救助款</w:t>
      </w:r>
      <w:r>
        <w:rPr>
          <w:rFonts w:hint="eastAsia"/>
          <w:sz w:val="24"/>
        </w:rPr>
        <w:t>项目绩效目标自评</w:t>
      </w:r>
      <w:r>
        <w:rPr>
          <w:rFonts w:hint="eastAsia"/>
          <w:sz w:val="24"/>
          <w:lang w:eastAsia="zh-CN"/>
        </w:rPr>
        <w:t>表</w:t>
      </w:r>
      <w:r>
        <w:rPr>
          <w:rFonts w:hint="eastAsia"/>
          <w:sz w:val="24"/>
        </w:rPr>
        <w:tab/>
      </w:r>
      <w:r>
        <w:rPr>
          <w:rFonts w:hint="eastAsia"/>
          <w:sz w:val="24"/>
          <w:lang w:val="en-US" w:eastAsia="zh-CN"/>
        </w:rPr>
        <w:t>3</w:t>
      </w:r>
      <w:r>
        <w:rPr>
          <w:rFonts w:hint="eastAsia"/>
          <w:sz w:val="24"/>
          <w:lang w:val="en-US" w:eastAsia="zh-CN"/>
        </w:rPr>
        <w:fldChar w:fldCharType="end"/>
      </w:r>
      <w:r>
        <w:rPr>
          <w:rFonts w:hint="eastAsia"/>
          <w:sz w:val="24"/>
          <w:lang w:val="en-US" w:eastAsia="zh-CN"/>
        </w:rPr>
        <w:t>4</w:t>
      </w:r>
    </w:p>
    <w:p>
      <w:pPr>
        <w:pStyle w:val="9"/>
        <w:tabs>
          <w:tab w:val="right" w:leader="dot" w:pos="8306"/>
          <w:tab w:val="clear" w:pos="8296"/>
        </w:tabs>
      </w:pPr>
      <w:r>
        <w:rPr>
          <w:rFonts w:hint="eastAsia"/>
          <w:lang w:val="en-US" w:eastAsia="zh-CN"/>
        </w:rPr>
        <w:fldChar w:fldCharType="begin"/>
      </w:r>
      <w:r>
        <w:rPr>
          <w:rFonts w:hint="eastAsia"/>
          <w:lang w:val="en-US" w:eastAsia="zh-CN"/>
        </w:rPr>
        <w:instrText xml:space="preserve"> HYPERLINK \l _Toc1948 </w:instrText>
      </w:r>
      <w:r>
        <w:rPr>
          <w:rFonts w:hint="eastAsia"/>
          <w:lang w:val="en-US" w:eastAsia="zh-CN"/>
        </w:rPr>
        <w:fldChar w:fldCharType="separate"/>
      </w:r>
      <w:r>
        <w:rPr>
          <w:rFonts w:hint="eastAsia" w:ascii="Times New Roman" w:hAnsi="Times New Roman" w:eastAsia="宋体"/>
          <w:b/>
          <w:sz w:val="24"/>
          <w:szCs w:val="24"/>
          <w:lang w:val="en-US" w:eastAsia="zh-CN"/>
        </w:rPr>
        <w:t>第五部分 附表</w:t>
      </w:r>
      <w:r>
        <w:tab/>
      </w:r>
      <w:r>
        <w:fldChar w:fldCharType="begin"/>
      </w:r>
      <w:r>
        <w:instrText xml:space="preserve"> PAGEREF _Toc1948 \h </w:instrText>
      </w:r>
      <w:r>
        <w:fldChar w:fldCharType="separate"/>
      </w:r>
      <w:r>
        <w:t>35</w:t>
      </w:r>
      <w:r>
        <w:fldChar w:fldCharType="end"/>
      </w:r>
      <w:r>
        <w:rPr>
          <w:rFonts w:hint="eastAsia"/>
          <w:lang w:val="en-US" w:eastAsia="zh-CN"/>
        </w:rPr>
        <w:fldChar w:fldCharType="end"/>
      </w:r>
    </w:p>
    <w:p>
      <w:pPr>
        <w:pStyle w:val="10"/>
        <w:adjustRightInd w:val="0"/>
        <w:snapToGrid w:val="0"/>
        <w:spacing w:line="440" w:lineRule="exact"/>
        <w:jc w:val="left"/>
        <w:rPr>
          <w:sz w:val="24"/>
        </w:rPr>
      </w:pPr>
      <w:r>
        <w:rPr>
          <w:rFonts w:hint="eastAsia"/>
          <w:sz w:val="24"/>
          <w:lang w:val="en-US" w:eastAsia="zh-CN"/>
        </w:rPr>
        <w:fldChar w:fldCharType="begin"/>
      </w:r>
      <w:r>
        <w:rPr>
          <w:rFonts w:hint="eastAsia"/>
          <w:sz w:val="24"/>
          <w:lang w:val="en-US" w:eastAsia="zh-CN"/>
        </w:rPr>
        <w:instrText xml:space="preserve"> HYPERLINK \l _Toc31679 </w:instrText>
      </w:r>
      <w:r>
        <w:rPr>
          <w:rFonts w:hint="eastAsia"/>
          <w:sz w:val="24"/>
          <w:lang w:val="en-US" w:eastAsia="zh-CN"/>
        </w:rPr>
        <w:fldChar w:fldCharType="separate"/>
      </w:r>
      <w:r>
        <w:rPr>
          <w:rFonts w:hint="eastAsia"/>
          <w:sz w:val="24"/>
        </w:rPr>
        <w:t>一、收入支出决算总表</w:t>
      </w:r>
      <w:r>
        <w:rPr>
          <w:sz w:val="24"/>
        </w:rPr>
        <w:tab/>
      </w:r>
      <w:r>
        <w:rPr>
          <w:sz w:val="24"/>
        </w:rPr>
        <w:fldChar w:fldCharType="begin"/>
      </w:r>
      <w:r>
        <w:rPr>
          <w:sz w:val="24"/>
        </w:rPr>
        <w:instrText xml:space="preserve"> PAGEREF _Toc31679 \h </w:instrText>
      </w:r>
      <w:r>
        <w:rPr>
          <w:sz w:val="24"/>
        </w:rPr>
        <w:fldChar w:fldCharType="separate"/>
      </w:r>
      <w:r>
        <w:rPr>
          <w:sz w:val="24"/>
        </w:rPr>
        <w:t>35</w:t>
      </w:r>
      <w:r>
        <w:rPr>
          <w:sz w:val="24"/>
        </w:rPr>
        <w:fldChar w:fldCharType="end"/>
      </w:r>
      <w:r>
        <w:rPr>
          <w:rFonts w:hint="eastAsia"/>
          <w:sz w:val="24"/>
          <w:lang w:val="en-US" w:eastAsia="zh-CN"/>
        </w:rPr>
        <w:fldChar w:fldCharType="end"/>
      </w:r>
    </w:p>
    <w:p>
      <w:pPr>
        <w:pStyle w:val="10"/>
        <w:adjustRightInd w:val="0"/>
        <w:snapToGrid w:val="0"/>
        <w:spacing w:line="440" w:lineRule="exact"/>
        <w:jc w:val="left"/>
        <w:rPr>
          <w:sz w:val="24"/>
        </w:rPr>
      </w:pPr>
      <w:r>
        <w:rPr>
          <w:rFonts w:hint="eastAsia"/>
          <w:sz w:val="24"/>
          <w:lang w:val="en-US" w:eastAsia="zh-CN"/>
        </w:rPr>
        <w:fldChar w:fldCharType="begin"/>
      </w:r>
      <w:r>
        <w:rPr>
          <w:rFonts w:hint="eastAsia"/>
          <w:sz w:val="24"/>
          <w:lang w:val="en-US" w:eastAsia="zh-CN"/>
        </w:rPr>
        <w:instrText xml:space="preserve"> HYPERLINK \l _Toc4582 </w:instrText>
      </w:r>
      <w:r>
        <w:rPr>
          <w:rFonts w:hint="eastAsia"/>
          <w:sz w:val="24"/>
          <w:lang w:val="en-US" w:eastAsia="zh-CN"/>
        </w:rPr>
        <w:fldChar w:fldCharType="separate"/>
      </w:r>
      <w:r>
        <w:rPr>
          <w:rFonts w:hint="eastAsia"/>
          <w:sz w:val="24"/>
        </w:rPr>
        <w:t>二、收入决算表</w:t>
      </w:r>
      <w:r>
        <w:rPr>
          <w:sz w:val="24"/>
        </w:rPr>
        <w:tab/>
      </w:r>
      <w:r>
        <w:rPr>
          <w:sz w:val="24"/>
        </w:rPr>
        <w:fldChar w:fldCharType="begin"/>
      </w:r>
      <w:r>
        <w:rPr>
          <w:sz w:val="24"/>
        </w:rPr>
        <w:instrText xml:space="preserve"> PAGEREF _Toc4582 \h </w:instrText>
      </w:r>
      <w:r>
        <w:rPr>
          <w:sz w:val="24"/>
        </w:rPr>
        <w:fldChar w:fldCharType="separate"/>
      </w:r>
      <w:r>
        <w:rPr>
          <w:sz w:val="24"/>
        </w:rPr>
        <w:t>35</w:t>
      </w:r>
      <w:r>
        <w:rPr>
          <w:sz w:val="24"/>
        </w:rPr>
        <w:fldChar w:fldCharType="end"/>
      </w:r>
      <w:r>
        <w:rPr>
          <w:rFonts w:hint="eastAsia"/>
          <w:sz w:val="24"/>
          <w:lang w:val="en-US" w:eastAsia="zh-CN"/>
        </w:rPr>
        <w:fldChar w:fldCharType="end"/>
      </w:r>
    </w:p>
    <w:p>
      <w:pPr>
        <w:pStyle w:val="10"/>
        <w:adjustRightInd w:val="0"/>
        <w:snapToGrid w:val="0"/>
        <w:spacing w:line="440" w:lineRule="exact"/>
        <w:jc w:val="left"/>
        <w:rPr>
          <w:sz w:val="24"/>
        </w:rPr>
      </w:pPr>
      <w:r>
        <w:rPr>
          <w:rFonts w:hint="eastAsia"/>
          <w:sz w:val="24"/>
          <w:lang w:val="en-US" w:eastAsia="zh-CN"/>
        </w:rPr>
        <w:fldChar w:fldCharType="begin"/>
      </w:r>
      <w:r>
        <w:rPr>
          <w:rFonts w:hint="eastAsia"/>
          <w:sz w:val="24"/>
          <w:lang w:val="en-US" w:eastAsia="zh-CN"/>
        </w:rPr>
        <w:instrText xml:space="preserve"> HYPERLINK \l _Toc10929 </w:instrText>
      </w:r>
      <w:r>
        <w:rPr>
          <w:rFonts w:hint="eastAsia"/>
          <w:sz w:val="24"/>
          <w:lang w:val="en-US" w:eastAsia="zh-CN"/>
        </w:rPr>
        <w:fldChar w:fldCharType="separate"/>
      </w:r>
      <w:r>
        <w:rPr>
          <w:rFonts w:hint="eastAsia"/>
          <w:sz w:val="24"/>
        </w:rPr>
        <w:t>三、支出决算表</w:t>
      </w:r>
      <w:r>
        <w:rPr>
          <w:sz w:val="24"/>
        </w:rPr>
        <w:tab/>
      </w:r>
      <w:r>
        <w:rPr>
          <w:sz w:val="24"/>
        </w:rPr>
        <w:fldChar w:fldCharType="begin"/>
      </w:r>
      <w:r>
        <w:rPr>
          <w:sz w:val="24"/>
        </w:rPr>
        <w:instrText xml:space="preserve"> PAGEREF _Toc10929 \h </w:instrText>
      </w:r>
      <w:r>
        <w:rPr>
          <w:sz w:val="24"/>
        </w:rPr>
        <w:fldChar w:fldCharType="separate"/>
      </w:r>
      <w:r>
        <w:rPr>
          <w:sz w:val="24"/>
        </w:rPr>
        <w:t>35</w:t>
      </w:r>
      <w:r>
        <w:rPr>
          <w:sz w:val="24"/>
        </w:rPr>
        <w:fldChar w:fldCharType="end"/>
      </w:r>
      <w:r>
        <w:rPr>
          <w:rFonts w:hint="eastAsia"/>
          <w:sz w:val="24"/>
          <w:lang w:val="en-US" w:eastAsia="zh-CN"/>
        </w:rPr>
        <w:fldChar w:fldCharType="end"/>
      </w:r>
    </w:p>
    <w:p>
      <w:pPr>
        <w:pStyle w:val="10"/>
        <w:adjustRightInd w:val="0"/>
        <w:snapToGrid w:val="0"/>
        <w:spacing w:line="440" w:lineRule="exact"/>
        <w:jc w:val="left"/>
        <w:rPr>
          <w:sz w:val="24"/>
        </w:rPr>
      </w:pPr>
      <w:r>
        <w:rPr>
          <w:rFonts w:hint="eastAsia"/>
          <w:sz w:val="24"/>
          <w:lang w:val="en-US" w:eastAsia="zh-CN"/>
        </w:rPr>
        <w:fldChar w:fldCharType="begin"/>
      </w:r>
      <w:r>
        <w:rPr>
          <w:rFonts w:hint="eastAsia"/>
          <w:sz w:val="24"/>
          <w:lang w:val="en-US" w:eastAsia="zh-CN"/>
        </w:rPr>
        <w:instrText xml:space="preserve"> HYPERLINK \l _Toc30142 </w:instrText>
      </w:r>
      <w:r>
        <w:rPr>
          <w:rFonts w:hint="eastAsia"/>
          <w:sz w:val="24"/>
          <w:lang w:val="en-US" w:eastAsia="zh-CN"/>
        </w:rPr>
        <w:fldChar w:fldCharType="separate"/>
      </w:r>
      <w:r>
        <w:rPr>
          <w:rFonts w:hint="eastAsia"/>
          <w:sz w:val="24"/>
        </w:rPr>
        <w:t>四、财政拨款收入支出决算总表</w:t>
      </w:r>
      <w:r>
        <w:rPr>
          <w:sz w:val="24"/>
        </w:rPr>
        <w:tab/>
      </w:r>
      <w:r>
        <w:rPr>
          <w:sz w:val="24"/>
        </w:rPr>
        <w:fldChar w:fldCharType="begin"/>
      </w:r>
      <w:r>
        <w:rPr>
          <w:sz w:val="24"/>
        </w:rPr>
        <w:instrText xml:space="preserve"> PAGEREF _Toc30142 \h </w:instrText>
      </w:r>
      <w:r>
        <w:rPr>
          <w:sz w:val="24"/>
        </w:rPr>
        <w:fldChar w:fldCharType="separate"/>
      </w:r>
      <w:r>
        <w:rPr>
          <w:sz w:val="24"/>
        </w:rPr>
        <w:t>35</w:t>
      </w:r>
      <w:r>
        <w:rPr>
          <w:sz w:val="24"/>
        </w:rPr>
        <w:fldChar w:fldCharType="end"/>
      </w:r>
      <w:r>
        <w:rPr>
          <w:rFonts w:hint="eastAsia"/>
          <w:sz w:val="24"/>
          <w:lang w:val="en-US" w:eastAsia="zh-CN"/>
        </w:rPr>
        <w:fldChar w:fldCharType="end"/>
      </w:r>
    </w:p>
    <w:p>
      <w:pPr>
        <w:pStyle w:val="10"/>
        <w:adjustRightInd w:val="0"/>
        <w:snapToGrid w:val="0"/>
        <w:spacing w:line="440" w:lineRule="exact"/>
        <w:jc w:val="left"/>
        <w:rPr>
          <w:sz w:val="24"/>
        </w:rPr>
      </w:pPr>
      <w:r>
        <w:rPr>
          <w:rFonts w:hint="eastAsia"/>
          <w:sz w:val="24"/>
          <w:lang w:val="en-US" w:eastAsia="zh-CN"/>
        </w:rPr>
        <w:fldChar w:fldCharType="begin"/>
      </w:r>
      <w:r>
        <w:rPr>
          <w:rFonts w:hint="eastAsia"/>
          <w:sz w:val="24"/>
          <w:lang w:val="en-US" w:eastAsia="zh-CN"/>
        </w:rPr>
        <w:instrText xml:space="preserve"> HYPERLINK \l _Toc7863 </w:instrText>
      </w:r>
      <w:r>
        <w:rPr>
          <w:rFonts w:hint="eastAsia"/>
          <w:sz w:val="24"/>
          <w:lang w:val="en-US" w:eastAsia="zh-CN"/>
        </w:rPr>
        <w:fldChar w:fldCharType="separate"/>
      </w:r>
      <w:r>
        <w:rPr>
          <w:rFonts w:hint="eastAsia"/>
          <w:sz w:val="24"/>
        </w:rPr>
        <w:t>五、财政拨款支出决算明细表</w:t>
      </w:r>
      <w:r>
        <w:rPr>
          <w:sz w:val="24"/>
        </w:rPr>
        <w:tab/>
      </w:r>
      <w:r>
        <w:rPr>
          <w:sz w:val="24"/>
        </w:rPr>
        <w:fldChar w:fldCharType="begin"/>
      </w:r>
      <w:r>
        <w:rPr>
          <w:sz w:val="24"/>
        </w:rPr>
        <w:instrText xml:space="preserve"> PAGEREF _Toc7863 \h </w:instrText>
      </w:r>
      <w:r>
        <w:rPr>
          <w:sz w:val="24"/>
        </w:rPr>
        <w:fldChar w:fldCharType="separate"/>
      </w:r>
      <w:r>
        <w:rPr>
          <w:sz w:val="24"/>
        </w:rPr>
        <w:t>35</w:t>
      </w:r>
      <w:r>
        <w:rPr>
          <w:sz w:val="24"/>
        </w:rPr>
        <w:fldChar w:fldCharType="end"/>
      </w:r>
      <w:r>
        <w:rPr>
          <w:rFonts w:hint="eastAsia"/>
          <w:sz w:val="24"/>
          <w:lang w:val="en-US" w:eastAsia="zh-CN"/>
        </w:rPr>
        <w:fldChar w:fldCharType="end"/>
      </w:r>
    </w:p>
    <w:p>
      <w:pPr>
        <w:pStyle w:val="10"/>
        <w:adjustRightInd w:val="0"/>
        <w:snapToGrid w:val="0"/>
        <w:spacing w:line="440" w:lineRule="exact"/>
        <w:jc w:val="left"/>
        <w:rPr>
          <w:sz w:val="24"/>
        </w:rPr>
      </w:pPr>
      <w:r>
        <w:rPr>
          <w:rFonts w:hint="eastAsia"/>
          <w:sz w:val="24"/>
          <w:lang w:val="en-US" w:eastAsia="zh-CN"/>
        </w:rPr>
        <w:fldChar w:fldCharType="begin"/>
      </w:r>
      <w:r>
        <w:rPr>
          <w:rFonts w:hint="eastAsia"/>
          <w:sz w:val="24"/>
          <w:lang w:val="en-US" w:eastAsia="zh-CN"/>
        </w:rPr>
        <w:instrText xml:space="preserve"> HYPERLINK \l _Toc26140 </w:instrText>
      </w:r>
      <w:r>
        <w:rPr>
          <w:rFonts w:hint="eastAsia"/>
          <w:sz w:val="24"/>
          <w:lang w:val="en-US" w:eastAsia="zh-CN"/>
        </w:rPr>
        <w:fldChar w:fldCharType="separate"/>
      </w:r>
      <w:r>
        <w:rPr>
          <w:rFonts w:hint="eastAsia"/>
          <w:sz w:val="24"/>
        </w:rPr>
        <w:t>六、一般公共预算财政拨款支出决算表</w:t>
      </w:r>
      <w:r>
        <w:rPr>
          <w:sz w:val="24"/>
        </w:rPr>
        <w:tab/>
      </w:r>
      <w:r>
        <w:rPr>
          <w:sz w:val="24"/>
        </w:rPr>
        <w:fldChar w:fldCharType="begin"/>
      </w:r>
      <w:r>
        <w:rPr>
          <w:sz w:val="24"/>
        </w:rPr>
        <w:instrText xml:space="preserve"> PAGEREF _Toc26140 \h </w:instrText>
      </w:r>
      <w:r>
        <w:rPr>
          <w:sz w:val="24"/>
        </w:rPr>
        <w:fldChar w:fldCharType="separate"/>
      </w:r>
      <w:r>
        <w:rPr>
          <w:sz w:val="24"/>
        </w:rPr>
        <w:t>35</w:t>
      </w:r>
      <w:r>
        <w:rPr>
          <w:sz w:val="24"/>
        </w:rPr>
        <w:fldChar w:fldCharType="end"/>
      </w:r>
      <w:r>
        <w:rPr>
          <w:rFonts w:hint="eastAsia"/>
          <w:sz w:val="24"/>
          <w:lang w:val="en-US" w:eastAsia="zh-CN"/>
        </w:rPr>
        <w:fldChar w:fldCharType="end"/>
      </w:r>
    </w:p>
    <w:p>
      <w:pPr>
        <w:pStyle w:val="10"/>
        <w:adjustRightInd w:val="0"/>
        <w:snapToGrid w:val="0"/>
        <w:spacing w:line="440" w:lineRule="exact"/>
        <w:jc w:val="left"/>
        <w:rPr>
          <w:sz w:val="24"/>
        </w:rPr>
      </w:pPr>
      <w:r>
        <w:rPr>
          <w:rFonts w:hint="eastAsia"/>
          <w:sz w:val="24"/>
          <w:lang w:val="en-US" w:eastAsia="zh-CN"/>
        </w:rPr>
        <w:fldChar w:fldCharType="begin"/>
      </w:r>
      <w:r>
        <w:rPr>
          <w:rFonts w:hint="eastAsia"/>
          <w:sz w:val="24"/>
          <w:lang w:val="en-US" w:eastAsia="zh-CN"/>
        </w:rPr>
        <w:instrText xml:space="preserve"> HYPERLINK \l _Toc26352 </w:instrText>
      </w:r>
      <w:r>
        <w:rPr>
          <w:rFonts w:hint="eastAsia"/>
          <w:sz w:val="24"/>
          <w:lang w:val="en-US" w:eastAsia="zh-CN"/>
        </w:rPr>
        <w:fldChar w:fldCharType="separate"/>
      </w:r>
      <w:r>
        <w:rPr>
          <w:rFonts w:hint="eastAsia"/>
          <w:sz w:val="24"/>
        </w:rPr>
        <w:t>七、一般公共预算财政拨款支出决算明细表</w:t>
      </w:r>
      <w:r>
        <w:rPr>
          <w:sz w:val="24"/>
        </w:rPr>
        <w:tab/>
      </w:r>
      <w:r>
        <w:rPr>
          <w:sz w:val="24"/>
        </w:rPr>
        <w:fldChar w:fldCharType="begin"/>
      </w:r>
      <w:r>
        <w:rPr>
          <w:sz w:val="24"/>
        </w:rPr>
        <w:instrText xml:space="preserve"> PAGEREF _Toc26352 \h </w:instrText>
      </w:r>
      <w:r>
        <w:rPr>
          <w:sz w:val="24"/>
        </w:rPr>
        <w:fldChar w:fldCharType="separate"/>
      </w:r>
      <w:r>
        <w:rPr>
          <w:sz w:val="24"/>
        </w:rPr>
        <w:t>35</w:t>
      </w:r>
      <w:r>
        <w:rPr>
          <w:sz w:val="24"/>
        </w:rPr>
        <w:fldChar w:fldCharType="end"/>
      </w:r>
      <w:r>
        <w:rPr>
          <w:rFonts w:hint="eastAsia"/>
          <w:sz w:val="24"/>
          <w:lang w:val="en-US" w:eastAsia="zh-CN"/>
        </w:rPr>
        <w:fldChar w:fldCharType="end"/>
      </w:r>
    </w:p>
    <w:p>
      <w:pPr>
        <w:pStyle w:val="10"/>
        <w:adjustRightInd w:val="0"/>
        <w:snapToGrid w:val="0"/>
        <w:spacing w:line="440" w:lineRule="exact"/>
        <w:jc w:val="left"/>
        <w:rPr>
          <w:sz w:val="24"/>
        </w:rPr>
      </w:pPr>
      <w:r>
        <w:rPr>
          <w:rFonts w:hint="eastAsia"/>
          <w:sz w:val="24"/>
          <w:lang w:val="en-US" w:eastAsia="zh-CN"/>
        </w:rPr>
        <w:fldChar w:fldCharType="begin"/>
      </w:r>
      <w:r>
        <w:rPr>
          <w:rFonts w:hint="eastAsia"/>
          <w:sz w:val="24"/>
          <w:lang w:val="en-US" w:eastAsia="zh-CN"/>
        </w:rPr>
        <w:instrText xml:space="preserve"> HYPERLINK \l _Toc17818 </w:instrText>
      </w:r>
      <w:r>
        <w:rPr>
          <w:rFonts w:hint="eastAsia"/>
          <w:sz w:val="24"/>
          <w:lang w:val="en-US" w:eastAsia="zh-CN"/>
        </w:rPr>
        <w:fldChar w:fldCharType="separate"/>
      </w:r>
      <w:r>
        <w:rPr>
          <w:rFonts w:hint="eastAsia"/>
          <w:sz w:val="24"/>
        </w:rPr>
        <w:t>八、一般公共预算财政拨款基本支出决算表</w:t>
      </w:r>
      <w:r>
        <w:rPr>
          <w:sz w:val="24"/>
        </w:rPr>
        <w:tab/>
      </w:r>
      <w:r>
        <w:rPr>
          <w:sz w:val="24"/>
        </w:rPr>
        <w:fldChar w:fldCharType="begin"/>
      </w:r>
      <w:r>
        <w:rPr>
          <w:sz w:val="24"/>
        </w:rPr>
        <w:instrText xml:space="preserve"> PAGEREF _Toc17818 \h </w:instrText>
      </w:r>
      <w:r>
        <w:rPr>
          <w:sz w:val="24"/>
        </w:rPr>
        <w:fldChar w:fldCharType="separate"/>
      </w:r>
      <w:r>
        <w:rPr>
          <w:sz w:val="24"/>
        </w:rPr>
        <w:t>35</w:t>
      </w:r>
      <w:r>
        <w:rPr>
          <w:sz w:val="24"/>
        </w:rPr>
        <w:fldChar w:fldCharType="end"/>
      </w:r>
      <w:r>
        <w:rPr>
          <w:rFonts w:hint="eastAsia"/>
          <w:sz w:val="24"/>
          <w:lang w:val="en-US" w:eastAsia="zh-CN"/>
        </w:rPr>
        <w:fldChar w:fldCharType="end"/>
      </w:r>
    </w:p>
    <w:p>
      <w:pPr>
        <w:pStyle w:val="10"/>
        <w:adjustRightInd w:val="0"/>
        <w:snapToGrid w:val="0"/>
        <w:spacing w:line="440" w:lineRule="exact"/>
        <w:jc w:val="left"/>
        <w:rPr>
          <w:sz w:val="24"/>
        </w:rPr>
      </w:pPr>
      <w:r>
        <w:rPr>
          <w:rFonts w:hint="eastAsia"/>
          <w:sz w:val="24"/>
          <w:lang w:val="en-US" w:eastAsia="zh-CN"/>
        </w:rPr>
        <w:fldChar w:fldCharType="begin"/>
      </w:r>
      <w:r>
        <w:rPr>
          <w:rFonts w:hint="eastAsia"/>
          <w:sz w:val="24"/>
          <w:lang w:val="en-US" w:eastAsia="zh-CN"/>
        </w:rPr>
        <w:instrText xml:space="preserve"> HYPERLINK \l _Toc5021 </w:instrText>
      </w:r>
      <w:r>
        <w:rPr>
          <w:rFonts w:hint="eastAsia"/>
          <w:sz w:val="24"/>
          <w:lang w:val="en-US" w:eastAsia="zh-CN"/>
        </w:rPr>
        <w:fldChar w:fldCharType="separate"/>
      </w:r>
      <w:r>
        <w:rPr>
          <w:rFonts w:hint="eastAsia"/>
          <w:sz w:val="24"/>
        </w:rPr>
        <w:t>九、一般公共预算财政拨款项目支出决算表</w:t>
      </w:r>
      <w:r>
        <w:rPr>
          <w:sz w:val="24"/>
        </w:rPr>
        <w:tab/>
      </w:r>
      <w:r>
        <w:rPr>
          <w:sz w:val="24"/>
        </w:rPr>
        <w:fldChar w:fldCharType="begin"/>
      </w:r>
      <w:r>
        <w:rPr>
          <w:sz w:val="24"/>
        </w:rPr>
        <w:instrText xml:space="preserve"> PAGEREF _Toc5021 \h </w:instrText>
      </w:r>
      <w:r>
        <w:rPr>
          <w:sz w:val="24"/>
        </w:rPr>
        <w:fldChar w:fldCharType="separate"/>
      </w:r>
      <w:r>
        <w:rPr>
          <w:sz w:val="24"/>
        </w:rPr>
        <w:t>35</w:t>
      </w:r>
      <w:r>
        <w:rPr>
          <w:sz w:val="24"/>
        </w:rPr>
        <w:fldChar w:fldCharType="end"/>
      </w:r>
      <w:r>
        <w:rPr>
          <w:rFonts w:hint="eastAsia"/>
          <w:sz w:val="24"/>
          <w:lang w:val="en-US" w:eastAsia="zh-CN"/>
        </w:rPr>
        <w:fldChar w:fldCharType="end"/>
      </w:r>
    </w:p>
    <w:p>
      <w:pPr>
        <w:pStyle w:val="10"/>
        <w:adjustRightInd w:val="0"/>
        <w:snapToGrid w:val="0"/>
        <w:spacing w:line="440" w:lineRule="exact"/>
        <w:jc w:val="left"/>
        <w:rPr>
          <w:sz w:val="24"/>
        </w:rPr>
      </w:pPr>
      <w:r>
        <w:rPr>
          <w:rFonts w:hint="eastAsia"/>
          <w:sz w:val="24"/>
          <w:lang w:val="en-US" w:eastAsia="zh-CN"/>
        </w:rPr>
        <w:fldChar w:fldCharType="begin"/>
      </w:r>
      <w:r>
        <w:rPr>
          <w:rFonts w:hint="eastAsia"/>
          <w:sz w:val="24"/>
          <w:lang w:val="en-US" w:eastAsia="zh-CN"/>
        </w:rPr>
        <w:instrText xml:space="preserve"> HYPERLINK \l _Toc830 </w:instrText>
      </w:r>
      <w:r>
        <w:rPr>
          <w:rFonts w:hint="eastAsia"/>
          <w:sz w:val="24"/>
          <w:lang w:val="en-US" w:eastAsia="zh-CN"/>
        </w:rPr>
        <w:fldChar w:fldCharType="separate"/>
      </w:r>
      <w:r>
        <w:rPr>
          <w:rFonts w:hint="eastAsia"/>
          <w:sz w:val="24"/>
        </w:rPr>
        <w:t>十、一般公共预算财政拨款“三公”经费支出决算表</w:t>
      </w:r>
      <w:r>
        <w:rPr>
          <w:sz w:val="24"/>
        </w:rPr>
        <w:tab/>
      </w:r>
      <w:r>
        <w:rPr>
          <w:sz w:val="24"/>
        </w:rPr>
        <w:fldChar w:fldCharType="begin"/>
      </w:r>
      <w:r>
        <w:rPr>
          <w:sz w:val="24"/>
        </w:rPr>
        <w:instrText xml:space="preserve"> PAGEREF _Toc830 \h </w:instrText>
      </w:r>
      <w:r>
        <w:rPr>
          <w:sz w:val="24"/>
        </w:rPr>
        <w:fldChar w:fldCharType="separate"/>
      </w:r>
      <w:r>
        <w:rPr>
          <w:sz w:val="24"/>
        </w:rPr>
        <w:t>35</w:t>
      </w:r>
      <w:r>
        <w:rPr>
          <w:sz w:val="24"/>
        </w:rPr>
        <w:fldChar w:fldCharType="end"/>
      </w:r>
      <w:r>
        <w:rPr>
          <w:rFonts w:hint="eastAsia"/>
          <w:sz w:val="24"/>
          <w:lang w:val="en-US" w:eastAsia="zh-CN"/>
        </w:rPr>
        <w:fldChar w:fldCharType="end"/>
      </w:r>
    </w:p>
    <w:p>
      <w:pPr>
        <w:pStyle w:val="10"/>
        <w:adjustRightInd w:val="0"/>
        <w:snapToGrid w:val="0"/>
        <w:spacing w:line="440" w:lineRule="exact"/>
        <w:jc w:val="left"/>
        <w:rPr>
          <w:sz w:val="24"/>
        </w:rPr>
      </w:pPr>
      <w:r>
        <w:rPr>
          <w:rFonts w:hint="eastAsia"/>
          <w:sz w:val="24"/>
          <w:lang w:val="en-US" w:eastAsia="zh-CN"/>
        </w:rPr>
        <w:fldChar w:fldCharType="begin"/>
      </w:r>
      <w:r>
        <w:rPr>
          <w:rFonts w:hint="eastAsia"/>
          <w:sz w:val="24"/>
          <w:lang w:val="en-US" w:eastAsia="zh-CN"/>
        </w:rPr>
        <w:instrText xml:space="preserve"> HYPERLINK \l _Toc8272 </w:instrText>
      </w:r>
      <w:r>
        <w:rPr>
          <w:rFonts w:hint="eastAsia"/>
          <w:sz w:val="24"/>
          <w:lang w:val="en-US" w:eastAsia="zh-CN"/>
        </w:rPr>
        <w:fldChar w:fldCharType="separate"/>
      </w:r>
      <w:r>
        <w:rPr>
          <w:rFonts w:hint="eastAsia"/>
          <w:sz w:val="24"/>
        </w:rPr>
        <w:t>十一、政府性基金预算财政拨款收入支出决算表</w:t>
      </w:r>
      <w:r>
        <w:rPr>
          <w:sz w:val="24"/>
        </w:rPr>
        <w:tab/>
      </w:r>
      <w:r>
        <w:rPr>
          <w:sz w:val="24"/>
        </w:rPr>
        <w:fldChar w:fldCharType="begin"/>
      </w:r>
      <w:r>
        <w:rPr>
          <w:sz w:val="24"/>
        </w:rPr>
        <w:instrText xml:space="preserve"> PAGEREF _Toc8272 \h </w:instrText>
      </w:r>
      <w:r>
        <w:rPr>
          <w:sz w:val="24"/>
        </w:rPr>
        <w:fldChar w:fldCharType="separate"/>
      </w:r>
      <w:r>
        <w:rPr>
          <w:sz w:val="24"/>
        </w:rPr>
        <w:t>35</w:t>
      </w:r>
      <w:r>
        <w:rPr>
          <w:sz w:val="24"/>
        </w:rPr>
        <w:fldChar w:fldCharType="end"/>
      </w:r>
      <w:r>
        <w:rPr>
          <w:rFonts w:hint="eastAsia"/>
          <w:sz w:val="24"/>
          <w:lang w:val="en-US" w:eastAsia="zh-CN"/>
        </w:rPr>
        <w:fldChar w:fldCharType="end"/>
      </w:r>
    </w:p>
    <w:p>
      <w:pPr>
        <w:pStyle w:val="10"/>
        <w:adjustRightInd w:val="0"/>
        <w:snapToGrid w:val="0"/>
        <w:spacing w:line="440" w:lineRule="exact"/>
        <w:jc w:val="left"/>
        <w:rPr>
          <w:sz w:val="24"/>
        </w:rPr>
      </w:pPr>
      <w:r>
        <w:rPr>
          <w:rFonts w:hint="eastAsia"/>
          <w:sz w:val="24"/>
          <w:lang w:val="en-US" w:eastAsia="zh-CN"/>
        </w:rPr>
        <w:fldChar w:fldCharType="begin"/>
      </w:r>
      <w:r>
        <w:rPr>
          <w:rFonts w:hint="eastAsia"/>
          <w:sz w:val="24"/>
          <w:lang w:val="en-US" w:eastAsia="zh-CN"/>
        </w:rPr>
        <w:instrText xml:space="preserve"> HYPERLINK \l _Toc23150 </w:instrText>
      </w:r>
      <w:r>
        <w:rPr>
          <w:rFonts w:hint="eastAsia"/>
          <w:sz w:val="24"/>
          <w:lang w:val="en-US" w:eastAsia="zh-CN"/>
        </w:rPr>
        <w:fldChar w:fldCharType="separate"/>
      </w:r>
      <w:r>
        <w:rPr>
          <w:rFonts w:hint="eastAsia"/>
          <w:sz w:val="24"/>
        </w:rPr>
        <w:t>十二、政府性基金预算财政拨款“三公”经费支出决算表</w:t>
      </w:r>
      <w:r>
        <w:rPr>
          <w:sz w:val="24"/>
        </w:rPr>
        <w:tab/>
      </w:r>
      <w:r>
        <w:rPr>
          <w:sz w:val="24"/>
        </w:rPr>
        <w:fldChar w:fldCharType="begin"/>
      </w:r>
      <w:r>
        <w:rPr>
          <w:sz w:val="24"/>
        </w:rPr>
        <w:instrText xml:space="preserve"> PAGEREF _Toc23150 \h </w:instrText>
      </w:r>
      <w:r>
        <w:rPr>
          <w:sz w:val="24"/>
        </w:rPr>
        <w:fldChar w:fldCharType="separate"/>
      </w:r>
      <w:r>
        <w:rPr>
          <w:sz w:val="24"/>
        </w:rPr>
        <w:t>35</w:t>
      </w:r>
      <w:r>
        <w:rPr>
          <w:sz w:val="24"/>
        </w:rPr>
        <w:fldChar w:fldCharType="end"/>
      </w:r>
      <w:r>
        <w:rPr>
          <w:rFonts w:hint="eastAsia"/>
          <w:sz w:val="24"/>
          <w:lang w:val="en-US" w:eastAsia="zh-CN"/>
        </w:rPr>
        <w:fldChar w:fldCharType="end"/>
      </w:r>
    </w:p>
    <w:p>
      <w:pPr>
        <w:pStyle w:val="10"/>
        <w:adjustRightInd w:val="0"/>
        <w:snapToGrid w:val="0"/>
        <w:spacing w:line="440" w:lineRule="exact"/>
        <w:jc w:val="left"/>
        <w:rPr>
          <w:sz w:val="24"/>
        </w:rPr>
      </w:pPr>
      <w:r>
        <w:rPr>
          <w:rFonts w:hint="eastAsia"/>
          <w:sz w:val="24"/>
          <w:lang w:val="en-US" w:eastAsia="zh-CN"/>
        </w:rPr>
        <w:fldChar w:fldCharType="begin"/>
      </w:r>
      <w:r>
        <w:rPr>
          <w:rFonts w:hint="eastAsia"/>
          <w:sz w:val="24"/>
          <w:lang w:val="en-US" w:eastAsia="zh-CN"/>
        </w:rPr>
        <w:instrText xml:space="preserve"> HYPERLINK \l _Toc14466 </w:instrText>
      </w:r>
      <w:r>
        <w:rPr>
          <w:rFonts w:hint="eastAsia"/>
          <w:sz w:val="24"/>
          <w:lang w:val="en-US" w:eastAsia="zh-CN"/>
        </w:rPr>
        <w:fldChar w:fldCharType="separate"/>
      </w:r>
      <w:r>
        <w:rPr>
          <w:rFonts w:hint="eastAsia"/>
          <w:sz w:val="24"/>
        </w:rPr>
        <w:t>十三、国有资本经营预算</w:t>
      </w:r>
      <w:r>
        <w:rPr>
          <w:rFonts w:hint="eastAsia"/>
          <w:sz w:val="24"/>
          <w:lang w:eastAsia="zh-CN"/>
        </w:rPr>
        <w:t>财政拨款收入</w:t>
      </w:r>
      <w:r>
        <w:rPr>
          <w:rFonts w:hint="eastAsia"/>
          <w:sz w:val="24"/>
        </w:rPr>
        <w:t>支出决算表</w:t>
      </w:r>
      <w:r>
        <w:rPr>
          <w:sz w:val="24"/>
        </w:rPr>
        <w:tab/>
      </w:r>
      <w:r>
        <w:rPr>
          <w:sz w:val="24"/>
        </w:rPr>
        <w:fldChar w:fldCharType="begin"/>
      </w:r>
      <w:r>
        <w:rPr>
          <w:sz w:val="24"/>
        </w:rPr>
        <w:instrText xml:space="preserve"> PAGEREF _Toc14466 \h </w:instrText>
      </w:r>
      <w:r>
        <w:rPr>
          <w:sz w:val="24"/>
        </w:rPr>
        <w:fldChar w:fldCharType="separate"/>
      </w:r>
      <w:r>
        <w:rPr>
          <w:sz w:val="24"/>
        </w:rPr>
        <w:t>35</w:t>
      </w:r>
      <w:r>
        <w:rPr>
          <w:sz w:val="24"/>
        </w:rPr>
        <w:fldChar w:fldCharType="end"/>
      </w:r>
      <w:r>
        <w:rPr>
          <w:rFonts w:hint="eastAsia"/>
          <w:sz w:val="24"/>
          <w:lang w:val="en-US" w:eastAsia="zh-CN"/>
        </w:rPr>
        <w:fldChar w:fldCharType="end"/>
      </w:r>
    </w:p>
    <w:p>
      <w:pPr>
        <w:pStyle w:val="10"/>
        <w:adjustRightInd w:val="0"/>
        <w:snapToGrid w:val="0"/>
        <w:spacing w:line="440" w:lineRule="exact"/>
        <w:jc w:val="left"/>
      </w:pPr>
      <w:r>
        <w:rPr>
          <w:rFonts w:hint="eastAsia"/>
          <w:sz w:val="24"/>
          <w:lang w:val="en-US" w:eastAsia="zh-CN"/>
        </w:rPr>
        <w:fldChar w:fldCharType="begin"/>
      </w:r>
      <w:r>
        <w:rPr>
          <w:rFonts w:hint="eastAsia"/>
          <w:sz w:val="24"/>
          <w:lang w:val="en-US" w:eastAsia="zh-CN"/>
        </w:rPr>
        <w:instrText xml:space="preserve"> HYPERLINK \l _Toc30631 </w:instrText>
      </w:r>
      <w:r>
        <w:rPr>
          <w:rFonts w:hint="eastAsia"/>
          <w:sz w:val="24"/>
          <w:lang w:val="en-US" w:eastAsia="zh-CN"/>
        </w:rPr>
        <w:fldChar w:fldCharType="separate"/>
      </w:r>
      <w:r>
        <w:rPr>
          <w:rFonts w:hint="eastAsia"/>
          <w:sz w:val="24"/>
          <w:lang w:eastAsia="zh-CN"/>
        </w:rPr>
        <w:t>十四、国有资本经营预算财政拨款支出决算表</w:t>
      </w:r>
      <w:r>
        <w:rPr>
          <w:sz w:val="24"/>
        </w:rPr>
        <w:tab/>
      </w:r>
      <w:r>
        <w:rPr>
          <w:sz w:val="24"/>
        </w:rPr>
        <w:fldChar w:fldCharType="begin"/>
      </w:r>
      <w:r>
        <w:rPr>
          <w:sz w:val="24"/>
        </w:rPr>
        <w:instrText xml:space="preserve"> PAGEREF _Toc30631 \h </w:instrText>
      </w:r>
      <w:r>
        <w:rPr>
          <w:sz w:val="24"/>
        </w:rPr>
        <w:fldChar w:fldCharType="separate"/>
      </w:r>
      <w:r>
        <w:rPr>
          <w:sz w:val="24"/>
        </w:rPr>
        <w:t>35</w:t>
      </w:r>
      <w:r>
        <w:rPr>
          <w:sz w:val="24"/>
        </w:rPr>
        <w:fldChar w:fldCharType="end"/>
      </w:r>
      <w:r>
        <w:rPr>
          <w:rFonts w:hint="eastAsia"/>
          <w:sz w:val="24"/>
          <w:lang w:val="en-US" w:eastAsia="zh-CN"/>
        </w:rPr>
        <w:fldChar w:fldCharType="end"/>
      </w:r>
    </w:p>
    <w:p>
      <w:pPr>
        <w:rPr>
          <w:rFonts w:hint="default" w:eastAsia="宋体"/>
          <w:lang w:val="en-US" w:eastAsia="zh-CN"/>
        </w:rPr>
      </w:pPr>
      <w:r>
        <w:rPr>
          <w:rFonts w:hint="eastAsia"/>
          <w:lang w:val="en-US" w:eastAsia="zh-CN"/>
        </w:rPr>
        <w:fldChar w:fldCharType="end"/>
      </w:r>
    </w:p>
    <w:p/>
    <w:p/>
    <w:p/>
    <w:p/>
    <w:p/>
    <w:p/>
    <w:p/>
    <w:p>
      <w:pPr>
        <w:widowControl/>
        <w:spacing w:line="440" w:lineRule="exact"/>
        <w:jc w:val="both"/>
        <w:rPr>
          <w:rStyle w:val="19"/>
          <w:rFonts w:eastAsia="黑体"/>
        </w:rPr>
        <w:sectPr>
          <w:footerReference r:id="rId4" w:type="first"/>
          <w:footerReference r:id="rId3" w:type="default"/>
          <w:pgSz w:w="11906" w:h="16838"/>
          <w:pgMar w:top="1440" w:right="1800" w:bottom="1440" w:left="1800" w:header="851" w:footer="992" w:gutter="0"/>
          <w:pgNumType w:fmt="decimal" w:start="0"/>
          <w:cols w:space="425" w:num="1"/>
          <w:titlePg/>
          <w:docGrid w:type="lines" w:linePitch="312" w:charSpace="0"/>
        </w:sectPr>
      </w:pPr>
    </w:p>
    <w:p>
      <w:pPr>
        <w:widowControl/>
        <w:spacing w:line="440" w:lineRule="exact"/>
        <w:jc w:val="center"/>
        <w:rPr>
          <w:rStyle w:val="19"/>
          <w:rFonts w:eastAsia="黑体"/>
        </w:rPr>
      </w:pPr>
      <w:bookmarkStart w:id="14" w:name="_Toc21391"/>
      <w:r>
        <w:rPr>
          <w:rStyle w:val="19"/>
          <w:rFonts w:eastAsia="黑体"/>
        </w:rPr>
        <w:t>第一部分 部门概况</w:t>
      </w:r>
    </w:p>
    <w:bookmarkEnd w:id="14"/>
    <w:p/>
    <w:p>
      <w:pPr>
        <w:pStyle w:val="4"/>
        <w:rPr>
          <w:rStyle w:val="20"/>
          <w:rFonts w:ascii="Times New Roman" w:hAnsi="Times New Roman" w:eastAsia="仿宋"/>
          <w:b w:val="0"/>
          <w:bCs w:val="0"/>
        </w:rPr>
      </w:pPr>
      <w:bookmarkStart w:id="15" w:name="_Toc26565"/>
      <w:bookmarkStart w:id="16" w:name="_Toc15396600"/>
      <w:bookmarkStart w:id="17" w:name="_Toc15377197"/>
      <w:r>
        <w:rPr>
          <w:rFonts w:ascii="Times New Roman" w:hAnsi="Times New Roman" w:eastAsia="黑体"/>
          <w:b w:val="0"/>
          <w:color w:val="000000"/>
        </w:rPr>
        <w:t>一、基</w:t>
      </w:r>
      <w:r>
        <w:rPr>
          <w:rStyle w:val="20"/>
          <w:rFonts w:ascii="Times New Roman" w:hAnsi="Times New Roman" w:eastAsia="黑体"/>
          <w:b w:val="0"/>
          <w:bCs w:val="0"/>
        </w:rPr>
        <w:t>本职能及主要工作</w:t>
      </w:r>
      <w:bookmarkEnd w:id="15"/>
      <w:bookmarkEnd w:id="16"/>
      <w:bookmarkEnd w:id="17"/>
    </w:p>
    <w:p>
      <w:pPr>
        <w:pStyle w:val="2"/>
        <w:adjustRightInd w:val="0"/>
        <w:snapToGrid w:val="0"/>
        <w:spacing w:before="93" w:line="600" w:lineRule="exact"/>
        <w:ind w:firstLine="672" w:firstLineChars="210"/>
        <w:outlineLvl w:val="2"/>
        <w:rPr>
          <w:rFonts w:eastAsia="仿宋"/>
          <w:bCs/>
          <w:i/>
          <w:sz w:val="32"/>
          <w:szCs w:val="32"/>
        </w:rPr>
      </w:pPr>
      <w:bookmarkStart w:id="18" w:name="_Toc15377198"/>
      <w:bookmarkStart w:id="19" w:name="_Toc15378445"/>
      <w:r>
        <w:rPr>
          <w:rFonts w:eastAsia="仿宋"/>
          <w:bCs/>
          <w:color w:val="000000"/>
          <w:sz w:val="32"/>
          <w:szCs w:val="32"/>
        </w:rPr>
        <w:t>（一）主要职能。</w:t>
      </w:r>
      <w:bookmarkEnd w:id="18"/>
      <w:bookmarkEnd w:id="19"/>
      <w:bookmarkStart w:id="20" w:name="_Toc15377199"/>
      <w:bookmarkStart w:id="21" w:name="_Toc15378446"/>
    </w:p>
    <w:p>
      <w:pPr>
        <w:pStyle w:val="2"/>
        <w:adjustRightInd w:val="0"/>
        <w:snapToGrid w:val="0"/>
        <w:spacing w:before="93" w:line="600" w:lineRule="exact"/>
        <w:ind w:firstLine="672" w:firstLineChars="210"/>
        <w:outlineLvl w:val="2"/>
        <w:rPr>
          <w:rFonts w:eastAsia="仿宋"/>
          <w:bCs/>
          <w:color w:val="000000"/>
          <w:sz w:val="32"/>
          <w:szCs w:val="32"/>
        </w:rPr>
      </w:pPr>
      <w:r>
        <w:rPr>
          <w:rFonts w:hint="eastAsia" w:eastAsia="仿宋"/>
          <w:bCs/>
          <w:color w:val="000000"/>
          <w:sz w:val="32"/>
          <w:szCs w:val="32"/>
        </w:rPr>
        <w:t>审判、执行（负责承担审理各类刑事、民事、行政一审案件及生效法律文书的执行）。</w:t>
      </w:r>
    </w:p>
    <w:p>
      <w:pPr>
        <w:pStyle w:val="2"/>
        <w:adjustRightInd w:val="0"/>
        <w:snapToGrid w:val="0"/>
        <w:spacing w:before="93" w:line="600" w:lineRule="exact"/>
        <w:ind w:firstLine="672" w:firstLineChars="210"/>
        <w:outlineLvl w:val="2"/>
        <w:rPr>
          <w:rFonts w:eastAsia="仿宋"/>
          <w:bCs/>
          <w:color w:val="000000"/>
          <w:sz w:val="32"/>
          <w:szCs w:val="32"/>
        </w:rPr>
      </w:pPr>
      <w:r>
        <w:rPr>
          <w:rFonts w:hint="eastAsia" w:eastAsia="仿宋"/>
          <w:bCs/>
          <w:color w:val="000000"/>
          <w:sz w:val="32"/>
          <w:szCs w:val="32"/>
        </w:rPr>
        <w:t>2．机构人员情况。</w:t>
      </w:r>
    </w:p>
    <w:p>
      <w:pPr>
        <w:spacing w:line="600" w:lineRule="exact"/>
        <w:ind w:firstLine="648"/>
        <w:rPr>
          <w:rFonts w:eastAsia="仿宋"/>
          <w:bCs/>
          <w:color w:val="000000"/>
          <w:sz w:val="32"/>
          <w:szCs w:val="32"/>
        </w:rPr>
      </w:pPr>
      <w:r>
        <w:rPr>
          <w:rFonts w:hint="eastAsia" w:eastAsia="仿宋"/>
          <w:bCs/>
          <w:color w:val="000000"/>
          <w:sz w:val="32"/>
          <w:szCs w:val="32"/>
        </w:rPr>
        <w:t>资阳市雁江区人民法院现有公务员编制136人，工勤编制4人，实有在编人数127人，内设民一庭、民二庭、民三庭、行政庭、刑庭、立案庭、执行局、政治部、综合办公室、司法警察大队、审管办及八个派出人民法庭。在编实有车辆20辆（其中执法执勤车辆19辆，一般公务用车1辆）。2021年调入4人，调出3人，退休7人。</w:t>
      </w:r>
    </w:p>
    <w:p>
      <w:pPr>
        <w:pStyle w:val="2"/>
        <w:adjustRightInd w:val="0"/>
        <w:snapToGrid w:val="0"/>
        <w:spacing w:before="93" w:line="600" w:lineRule="exact"/>
        <w:ind w:firstLine="672" w:firstLineChars="210"/>
        <w:outlineLvl w:val="2"/>
        <w:rPr>
          <w:rFonts w:eastAsia="仿宋"/>
          <w:bCs/>
          <w:color w:val="000000"/>
          <w:sz w:val="32"/>
          <w:szCs w:val="32"/>
        </w:rPr>
      </w:pPr>
      <w:r>
        <w:rPr>
          <w:rFonts w:eastAsia="仿宋"/>
          <w:bCs/>
          <w:color w:val="000000"/>
          <w:sz w:val="32"/>
          <w:szCs w:val="32"/>
        </w:rPr>
        <w:t>（二）2021年重点工作完成情况。</w:t>
      </w:r>
      <w:bookmarkEnd w:id="20"/>
      <w:bookmarkEnd w:id="21"/>
    </w:p>
    <w:p>
      <w:pPr>
        <w:pStyle w:val="2"/>
        <w:adjustRightInd w:val="0"/>
        <w:snapToGrid w:val="0"/>
        <w:spacing w:before="93" w:line="600" w:lineRule="exact"/>
        <w:ind w:firstLine="672" w:firstLineChars="210"/>
        <w:outlineLvl w:val="2"/>
        <w:rPr>
          <w:rFonts w:eastAsia="仿宋"/>
          <w:bCs/>
          <w:color w:val="E36C09" w:themeColor="accent6" w:themeShade="BF"/>
          <w:sz w:val="32"/>
          <w:szCs w:val="32"/>
        </w:rPr>
      </w:pPr>
      <w:r>
        <w:rPr>
          <w:rFonts w:hint="eastAsia" w:eastAsia="仿宋"/>
          <w:bCs/>
          <w:color w:val="000000"/>
          <w:sz w:val="32"/>
          <w:szCs w:val="32"/>
        </w:rPr>
        <w:t>202</w:t>
      </w:r>
      <w:r>
        <w:rPr>
          <w:rFonts w:eastAsia="仿宋"/>
          <w:bCs/>
          <w:color w:val="000000"/>
          <w:sz w:val="32"/>
          <w:szCs w:val="32"/>
        </w:rPr>
        <w:t>1</w:t>
      </w:r>
      <w:r>
        <w:rPr>
          <w:rFonts w:hint="eastAsia" w:eastAsia="仿宋"/>
          <w:bCs/>
          <w:color w:val="000000"/>
          <w:sz w:val="32"/>
          <w:szCs w:val="32"/>
        </w:rPr>
        <w:t>年，资阳市雁江区人民法院在区委的坚强领导、区人大及其常委会的有力监督、区政府的大力支持及区政协的民主监督下，坚持以习近平新时代中国特色社会主义思想为指导，忠实履行宪法和法律赋予的职责，司法为民、公正司法，紧扣“执行落实年”要求，以推进“六个实质化”为抓手，履职尽责，干在实处，各项工作取得新进步。</w:t>
      </w:r>
      <w:r>
        <w:rPr>
          <w:rFonts w:hint="eastAsia" w:eastAsia="仿宋"/>
          <w:bCs/>
          <w:color w:val="000000" w:themeColor="text1"/>
          <w:sz w:val="32"/>
          <w:szCs w:val="32"/>
        </w:rPr>
        <w:t>202</w:t>
      </w:r>
      <w:r>
        <w:rPr>
          <w:rFonts w:eastAsia="仿宋"/>
          <w:bCs/>
          <w:color w:val="000000" w:themeColor="text1"/>
          <w:sz w:val="32"/>
          <w:szCs w:val="32"/>
        </w:rPr>
        <w:t>1</w:t>
      </w:r>
      <w:r>
        <w:rPr>
          <w:rFonts w:hint="eastAsia" w:eastAsia="仿宋"/>
          <w:bCs/>
          <w:color w:val="000000" w:themeColor="text1"/>
          <w:sz w:val="32"/>
          <w:szCs w:val="32"/>
        </w:rPr>
        <w:t>年全年受理各类案件13613件，结案12960件，结案率95.2 %，法官人均结案235.64件。刑庭被全国妇联授予“全国文明巾帼岗”荣誉称号，我院被省高院表彰为“全省法院党建工作先进集体”“全省诉讼服务中心建设示范法院”。</w:t>
      </w:r>
    </w:p>
    <w:p>
      <w:pPr>
        <w:pStyle w:val="4"/>
        <w:rPr>
          <w:rStyle w:val="20"/>
          <w:rFonts w:ascii="Times New Roman" w:hAnsi="Times New Roman"/>
          <w:b w:val="0"/>
          <w:bCs w:val="0"/>
        </w:rPr>
      </w:pPr>
      <w:bookmarkStart w:id="22" w:name="_Toc15377200"/>
      <w:bookmarkStart w:id="23" w:name="_Toc15396601"/>
      <w:bookmarkStart w:id="24" w:name="_Toc19429"/>
      <w:r>
        <w:rPr>
          <w:rFonts w:ascii="Times New Roman" w:hAnsi="Times New Roman" w:eastAsia="黑体"/>
          <w:b w:val="0"/>
          <w:color w:val="000000"/>
        </w:rPr>
        <w:t>二、机</w:t>
      </w:r>
      <w:r>
        <w:rPr>
          <w:rStyle w:val="20"/>
          <w:rFonts w:ascii="Times New Roman" w:hAnsi="Times New Roman" w:eastAsia="黑体"/>
          <w:b w:val="0"/>
          <w:bCs w:val="0"/>
        </w:rPr>
        <w:t>构设置</w:t>
      </w:r>
      <w:bookmarkEnd w:id="22"/>
      <w:bookmarkEnd w:id="23"/>
      <w:bookmarkEnd w:id="24"/>
    </w:p>
    <w:p>
      <w:pPr>
        <w:ind w:firstLine="800" w:firstLineChars="250"/>
        <w:rPr>
          <w:rFonts w:eastAsia="仿宋"/>
          <w:sz w:val="32"/>
          <w:szCs w:val="32"/>
        </w:rPr>
      </w:pPr>
      <w:r>
        <w:rPr>
          <w:rFonts w:hint="eastAsia" w:eastAsia="仿宋"/>
          <w:sz w:val="32"/>
          <w:szCs w:val="32"/>
        </w:rPr>
        <w:t>资阳市雁江区人民法院部门</w:t>
      </w:r>
      <w:r>
        <w:rPr>
          <w:rFonts w:eastAsia="仿宋"/>
          <w:sz w:val="32"/>
          <w:szCs w:val="32"/>
        </w:rPr>
        <w:t>属一级预算单位，下</w:t>
      </w:r>
      <w:r>
        <w:rPr>
          <w:rFonts w:hint="eastAsia" w:eastAsia="仿宋"/>
          <w:sz w:val="32"/>
          <w:szCs w:val="32"/>
        </w:rPr>
        <w:t>属预算单位</w:t>
      </w:r>
      <w:r>
        <w:rPr>
          <w:rFonts w:eastAsia="仿宋"/>
          <w:sz w:val="32"/>
          <w:szCs w:val="32"/>
        </w:rPr>
        <w:t>1个，其中行政</w:t>
      </w:r>
      <w:r>
        <w:rPr>
          <w:rFonts w:hint="eastAsia" w:eastAsia="仿宋"/>
          <w:sz w:val="32"/>
          <w:szCs w:val="32"/>
        </w:rPr>
        <w:t>单位</w:t>
      </w:r>
      <w:r>
        <w:rPr>
          <w:rFonts w:eastAsia="仿宋"/>
          <w:sz w:val="32"/>
          <w:szCs w:val="32"/>
        </w:rPr>
        <w:t>1个，参照公务员法管理的事业</w:t>
      </w:r>
      <w:r>
        <w:rPr>
          <w:rFonts w:hint="eastAsia" w:eastAsia="仿宋"/>
          <w:sz w:val="32"/>
          <w:szCs w:val="32"/>
        </w:rPr>
        <w:t>单位</w:t>
      </w:r>
      <w:r>
        <w:rPr>
          <w:rFonts w:hint="eastAsia" w:eastAsia="仿宋"/>
          <w:bCs/>
          <w:sz w:val="32"/>
          <w:szCs w:val="32"/>
        </w:rPr>
        <w:t>0</w:t>
      </w:r>
      <w:r>
        <w:rPr>
          <w:rFonts w:eastAsia="仿宋"/>
          <w:sz w:val="32"/>
          <w:szCs w:val="32"/>
        </w:rPr>
        <w:t>个，其他事业</w:t>
      </w:r>
      <w:r>
        <w:rPr>
          <w:rFonts w:hint="eastAsia" w:eastAsia="仿宋"/>
          <w:sz w:val="32"/>
          <w:szCs w:val="32"/>
        </w:rPr>
        <w:t>单位0</w:t>
      </w:r>
      <w:r>
        <w:rPr>
          <w:rFonts w:eastAsia="仿宋"/>
          <w:sz w:val="32"/>
          <w:szCs w:val="32"/>
        </w:rPr>
        <w:t>个。</w:t>
      </w:r>
    </w:p>
    <w:p>
      <w:pPr>
        <w:pStyle w:val="2"/>
        <w:adjustRightInd w:val="0"/>
        <w:snapToGrid w:val="0"/>
        <w:spacing w:before="93" w:line="600" w:lineRule="exact"/>
        <w:ind w:firstLine="672" w:firstLineChars="210"/>
        <w:rPr>
          <w:rFonts w:eastAsia="仿宋"/>
          <w:sz w:val="32"/>
          <w:szCs w:val="32"/>
        </w:rPr>
      </w:pPr>
      <w:r>
        <w:rPr>
          <w:rFonts w:eastAsia="仿宋"/>
          <w:sz w:val="32"/>
          <w:szCs w:val="32"/>
        </w:rPr>
        <w:t>纳入2021年度部门决算编制范围的</w:t>
      </w:r>
      <w:r>
        <w:rPr>
          <w:rFonts w:hint="eastAsia" w:eastAsia="仿宋"/>
          <w:sz w:val="32"/>
          <w:szCs w:val="32"/>
        </w:rPr>
        <w:t>预算单位</w:t>
      </w:r>
      <w:r>
        <w:rPr>
          <w:rFonts w:eastAsia="仿宋"/>
          <w:sz w:val="32"/>
          <w:szCs w:val="32"/>
        </w:rPr>
        <w:t>包括：</w:t>
      </w:r>
    </w:p>
    <w:p>
      <w:pPr>
        <w:pStyle w:val="2"/>
        <w:adjustRightInd w:val="0"/>
        <w:snapToGrid w:val="0"/>
        <w:spacing w:before="93" w:line="600" w:lineRule="exact"/>
        <w:ind w:left="672"/>
        <w:outlineLvl w:val="2"/>
        <w:rPr>
          <w:rFonts w:eastAsia="仿宋"/>
          <w:color w:val="E36C09" w:themeColor="accent6" w:themeShade="BF"/>
          <w:sz w:val="32"/>
          <w:szCs w:val="32"/>
        </w:rPr>
      </w:pPr>
      <w:bookmarkStart w:id="25" w:name="_Toc15377201"/>
      <w:bookmarkStart w:id="26" w:name="_Toc15377432"/>
      <w:bookmarkStart w:id="27" w:name="_Toc15306275"/>
      <w:bookmarkStart w:id="28" w:name="_Toc15378448"/>
      <w:r>
        <w:rPr>
          <w:rFonts w:hint="eastAsia" w:eastAsia="仿宋"/>
          <w:sz w:val="32"/>
          <w:szCs w:val="32"/>
        </w:rPr>
        <w:t>1</w:t>
      </w:r>
      <w:bookmarkEnd w:id="25"/>
      <w:bookmarkEnd w:id="26"/>
      <w:bookmarkEnd w:id="27"/>
      <w:bookmarkEnd w:id="28"/>
      <w:r>
        <w:rPr>
          <w:rFonts w:hint="eastAsia" w:eastAsia="仿宋"/>
          <w:sz w:val="32"/>
          <w:szCs w:val="32"/>
        </w:rPr>
        <w:t>.资阳市雁江区人民法院</w:t>
      </w:r>
    </w:p>
    <w:p/>
    <w:p/>
    <w:p/>
    <w:p/>
    <w:p/>
    <w:p/>
    <w:p/>
    <w:p/>
    <w:p/>
    <w:p/>
    <w:p/>
    <w:p/>
    <w:p/>
    <w:p/>
    <w:p/>
    <w:p/>
    <w:p/>
    <w:p/>
    <w:p/>
    <w:p/>
    <w:p/>
    <w:p>
      <w:pPr>
        <w:pStyle w:val="3"/>
        <w:ind w:right="440"/>
        <w:jc w:val="right"/>
        <w:rPr>
          <w:rFonts w:eastAsia="黑体"/>
          <w:b w:val="0"/>
          <w:color w:val="000000"/>
        </w:rPr>
        <w:sectPr>
          <w:pgSz w:w="11906" w:h="16838"/>
          <w:pgMar w:top="1440" w:right="1800" w:bottom="1440" w:left="1800" w:header="851" w:footer="992" w:gutter="0"/>
          <w:pgNumType w:fmt="decimal"/>
          <w:cols w:space="425" w:num="1"/>
          <w:titlePg/>
          <w:docGrid w:type="lines" w:linePitch="312" w:charSpace="0"/>
        </w:sectPr>
      </w:pPr>
      <w:bookmarkStart w:id="29" w:name="_Toc15396602"/>
      <w:bookmarkStart w:id="30" w:name="_Toc15377204"/>
    </w:p>
    <w:p>
      <w:pPr>
        <w:pStyle w:val="3"/>
        <w:ind w:right="440"/>
        <w:jc w:val="right"/>
        <w:rPr>
          <w:rStyle w:val="19"/>
          <w:rFonts w:eastAsia="黑体"/>
          <w:b w:val="0"/>
          <w:bCs w:val="0"/>
        </w:rPr>
      </w:pPr>
      <w:bookmarkStart w:id="31" w:name="_Toc31089"/>
      <w:r>
        <w:rPr>
          <w:rFonts w:eastAsia="黑体"/>
          <w:b w:val="0"/>
          <w:color w:val="000000"/>
        </w:rPr>
        <w:t>第二部分</w:t>
      </w:r>
      <w:r>
        <w:rPr>
          <w:rFonts w:eastAsia="黑体"/>
          <w:color w:val="000000"/>
        </w:rPr>
        <w:t xml:space="preserve"> </w:t>
      </w:r>
      <w:r>
        <w:rPr>
          <w:rStyle w:val="19"/>
          <w:rFonts w:eastAsia="黑体"/>
          <w:b w:val="0"/>
          <w:bCs w:val="0"/>
        </w:rPr>
        <w:t>2021年度部门决算情况说明</w:t>
      </w:r>
      <w:bookmarkEnd w:id="29"/>
      <w:bookmarkEnd w:id="30"/>
      <w:bookmarkEnd w:id="31"/>
    </w:p>
    <w:p/>
    <w:p>
      <w:pPr>
        <w:pStyle w:val="21"/>
        <w:numPr>
          <w:ilvl w:val="0"/>
          <w:numId w:val="1"/>
        </w:numPr>
        <w:spacing w:line="600" w:lineRule="exact"/>
        <w:ind w:firstLineChars="0"/>
        <w:outlineLvl w:val="1"/>
        <w:rPr>
          <w:rStyle w:val="20"/>
          <w:rFonts w:eastAsia="黑体"/>
          <w:b w:val="0"/>
        </w:rPr>
      </w:pPr>
      <w:bookmarkStart w:id="32" w:name="_Toc15396603"/>
      <w:bookmarkStart w:id="33" w:name="_Toc28280"/>
      <w:bookmarkStart w:id="34" w:name="_Toc15377205"/>
      <w:r>
        <w:rPr>
          <w:rFonts w:eastAsia="黑体"/>
          <w:color w:val="000000"/>
          <w:sz w:val="32"/>
          <w:szCs w:val="32"/>
        </w:rPr>
        <w:t>收</w:t>
      </w:r>
      <w:r>
        <w:rPr>
          <w:rStyle w:val="20"/>
          <w:rFonts w:eastAsia="黑体"/>
          <w:b w:val="0"/>
        </w:rPr>
        <w:t>入支出决算总体情况说明</w:t>
      </w:r>
      <w:bookmarkEnd w:id="32"/>
      <w:bookmarkEnd w:id="33"/>
      <w:bookmarkEnd w:id="34"/>
    </w:p>
    <w:p>
      <w:pPr>
        <w:spacing w:line="600" w:lineRule="exact"/>
        <w:ind w:firstLine="640" w:firstLineChars="200"/>
        <w:rPr>
          <w:rFonts w:hint="eastAsia" w:eastAsia="仿宋"/>
          <w:sz w:val="32"/>
          <w:szCs w:val="32"/>
        </w:rPr>
      </w:pPr>
      <w:r>
        <w:rPr>
          <w:rFonts w:hint="eastAsia" w:eastAsia="仿宋"/>
          <w:color w:val="E36C09" w:themeColor="accent6" w:themeShade="BF"/>
          <w:sz w:val="32"/>
          <w:szCs w:val="32"/>
        </w:rPr>
        <w:drawing>
          <wp:anchor distT="0" distB="0" distL="114300" distR="114300" simplePos="0" relativeHeight="251664384" behindDoc="0" locked="0" layoutInCell="1" allowOverlap="1">
            <wp:simplePos x="0" y="0"/>
            <wp:positionH relativeFrom="column">
              <wp:posOffset>585470</wp:posOffset>
            </wp:positionH>
            <wp:positionV relativeFrom="paragraph">
              <wp:posOffset>1201420</wp:posOffset>
            </wp:positionV>
            <wp:extent cx="4100195" cy="2185670"/>
            <wp:effectExtent l="0" t="0" r="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eastAsia="仿宋"/>
          <w:color w:val="000000"/>
          <w:sz w:val="32"/>
          <w:szCs w:val="32"/>
        </w:rPr>
        <w:t>2021年度收、支总计</w:t>
      </w:r>
      <w:r>
        <w:rPr>
          <w:rFonts w:hint="eastAsia" w:eastAsia="仿宋"/>
          <w:color w:val="000000"/>
          <w:sz w:val="32"/>
          <w:szCs w:val="32"/>
        </w:rPr>
        <w:t>5374.78</w:t>
      </w:r>
      <w:r>
        <w:rPr>
          <w:rFonts w:eastAsia="仿宋"/>
          <w:color w:val="000000"/>
          <w:sz w:val="32"/>
          <w:szCs w:val="32"/>
        </w:rPr>
        <w:t>万元。</w:t>
      </w:r>
      <w:r>
        <w:rPr>
          <w:rFonts w:eastAsia="仿宋"/>
          <w:sz w:val="32"/>
          <w:szCs w:val="32"/>
        </w:rPr>
        <w:t>与</w:t>
      </w:r>
      <w:r>
        <w:rPr>
          <w:rFonts w:hint="eastAsia" w:eastAsia="仿宋"/>
          <w:sz w:val="32"/>
          <w:szCs w:val="32"/>
        </w:rPr>
        <w:t>202</w:t>
      </w:r>
      <w:r>
        <w:rPr>
          <w:rFonts w:eastAsia="仿宋"/>
          <w:sz w:val="32"/>
          <w:szCs w:val="32"/>
        </w:rPr>
        <w:t>0</w:t>
      </w:r>
      <w:r>
        <w:rPr>
          <w:rFonts w:hint="eastAsia" w:eastAsia="仿宋"/>
          <w:sz w:val="32"/>
          <w:szCs w:val="32"/>
        </w:rPr>
        <w:t>年</w:t>
      </w:r>
      <w:r>
        <w:rPr>
          <w:rFonts w:eastAsia="仿宋"/>
          <w:sz w:val="32"/>
          <w:szCs w:val="32"/>
        </w:rPr>
        <w:t>相比，收、支总计各增加</w:t>
      </w:r>
      <w:r>
        <w:rPr>
          <w:rFonts w:hint="eastAsia" w:eastAsia="仿宋"/>
          <w:sz w:val="32"/>
          <w:szCs w:val="32"/>
        </w:rPr>
        <w:t>减少1</w:t>
      </w:r>
      <w:r>
        <w:rPr>
          <w:rFonts w:eastAsia="仿宋"/>
          <w:sz w:val="32"/>
          <w:szCs w:val="32"/>
        </w:rPr>
        <w:t>865.74万元，</w:t>
      </w:r>
      <w:r>
        <w:rPr>
          <w:rFonts w:hint="eastAsia" w:eastAsia="仿宋"/>
          <w:sz w:val="32"/>
          <w:szCs w:val="32"/>
        </w:rPr>
        <w:t>减少2</w:t>
      </w:r>
      <w:r>
        <w:rPr>
          <w:rFonts w:eastAsia="仿宋"/>
          <w:sz w:val="32"/>
          <w:szCs w:val="32"/>
        </w:rPr>
        <w:t>5.8%。主要变动原因是</w:t>
      </w:r>
      <w:r>
        <w:rPr>
          <w:rFonts w:hint="eastAsia" w:eastAsia="仿宋"/>
          <w:sz w:val="32"/>
          <w:szCs w:val="32"/>
        </w:rPr>
        <w:t>财政收回以前年度存量资金</w:t>
      </w:r>
      <w:r>
        <w:rPr>
          <w:rFonts w:eastAsia="仿宋"/>
          <w:sz w:val="32"/>
          <w:szCs w:val="32"/>
        </w:rPr>
        <w:t>。</w:t>
      </w:r>
    </w:p>
    <w:p>
      <w:pPr>
        <w:spacing w:line="600" w:lineRule="exact"/>
        <w:ind w:firstLine="640" w:firstLineChars="200"/>
        <w:jc w:val="center"/>
        <w:rPr>
          <w:rFonts w:eastAsia="仿宋"/>
          <w:sz w:val="32"/>
          <w:szCs w:val="32"/>
        </w:rPr>
      </w:pPr>
      <w:r>
        <w:rPr>
          <w:rFonts w:hint="eastAsia" w:eastAsia="仿宋"/>
          <w:sz w:val="32"/>
          <w:szCs w:val="32"/>
        </w:rPr>
        <w:t>图1：收、支决算总计变动情况图</w:t>
      </w:r>
    </w:p>
    <w:p>
      <w:pPr>
        <w:pStyle w:val="21"/>
        <w:numPr>
          <w:ilvl w:val="0"/>
          <w:numId w:val="1"/>
        </w:numPr>
        <w:spacing w:line="600" w:lineRule="exact"/>
        <w:ind w:firstLineChars="0"/>
        <w:outlineLvl w:val="1"/>
        <w:rPr>
          <w:rStyle w:val="20"/>
          <w:rFonts w:eastAsia="黑体"/>
          <w:b w:val="0"/>
        </w:rPr>
      </w:pPr>
      <w:bookmarkStart w:id="35" w:name="_Toc13328"/>
      <w:bookmarkStart w:id="36" w:name="_Toc15377206"/>
      <w:bookmarkStart w:id="37" w:name="_Toc15396604"/>
      <w:r>
        <w:rPr>
          <w:rFonts w:eastAsia="黑体"/>
          <w:color w:val="000000"/>
          <w:sz w:val="32"/>
          <w:szCs w:val="32"/>
        </w:rPr>
        <w:t>收</w:t>
      </w:r>
      <w:r>
        <w:rPr>
          <w:rStyle w:val="20"/>
          <w:rFonts w:eastAsia="黑体"/>
          <w:b w:val="0"/>
        </w:rPr>
        <w:t>入决算情况说明</w:t>
      </w:r>
      <w:bookmarkEnd w:id="35"/>
      <w:bookmarkEnd w:id="36"/>
      <w:bookmarkEnd w:id="37"/>
    </w:p>
    <w:p>
      <w:pPr>
        <w:spacing w:line="600" w:lineRule="exact"/>
        <w:ind w:firstLine="640" w:firstLineChars="200"/>
        <w:outlineLvl w:val="1"/>
        <w:rPr>
          <w:rFonts w:hint="eastAsia" w:eastAsia="仿宋"/>
          <w:color w:val="000000"/>
          <w:sz w:val="32"/>
          <w:szCs w:val="32"/>
        </w:rPr>
      </w:pPr>
      <w:bookmarkStart w:id="38" w:name="_Toc23601"/>
      <w:r>
        <w:rPr>
          <w:rFonts w:hint="eastAsia" w:eastAsia="仿宋"/>
          <w:color w:val="000000"/>
          <w:sz w:val="32"/>
          <w:szCs w:val="32"/>
        </w:rPr>
        <w:drawing>
          <wp:anchor distT="0" distB="0" distL="114300" distR="114300" simplePos="0" relativeHeight="251660288" behindDoc="0" locked="0" layoutInCell="1" allowOverlap="1">
            <wp:simplePos x="0" y="0"/>
            <wp:positionH relativeFrom="column">
              <wp:posOffset>474980</wp:posOffset>
            </wp:positionH>
            <wp:positionV relativeFrom="paragraph">
              <wp:posOffset>882015</wp:posOffset>
            </wp:positionV>
            <wp:extent cx="4324350" cy="2147570"/>
            <wp:effectExtent l="0" t="0" r="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eastAsia="仿宋"/>
          <w:color w:val="000000"/>
          <w:sz w:val="32"/>
          <w:szCs w:val="32"/>
        </w:rPr>
        <w:t>202</w:t>
      </w:r>
      <w:r>
        <w:rPr>
          <w:rFonts w:eastAsia="仿宋"/>
          <w:color w:val="000000"/>
          <w:sz w:val="32"/>
          <w:szCs w:val="32"/>
        </w:rPr>
        <w:t>1</w:t>
      </w:r>
      <w:r>
        <w:rPr>
          <w:rFonts w:hint="eastAsia" w:eastAsia="仿宋"/>
          <w:color w:val="000000"/>
          <w:sz w:val="32"/>
          <w:szCs w:val="32"/>
        </w:rPr>
        <w:t>年</w:t>
      </w:r>
      <w:r>
        <w:rPr>
          <w:rFonts w:eastAsia="仿宋"/>
          <w:color w:val="000000"/>
          <w:sz w:val="32"/>
          <w:szCs w:val="32"/>
        </w:rPr>
        <w:t>本年收入合计</w:t>
      </w:r>
      <w:r>
        <w:rPr>
          <w:rFonts w:hint="eastAsia" w:eastAsia="仿宋"/>
          <w:color w:val="000000"/>
          <w:sz w:val="32"/>
          <w:szCs w:val="32"/>
        </w:rPr>
        <w:t>4536.83</w:t>
      </w:r>
      <w:r>
        <w:rPr>
          <w:rFonts w:eastAsia="仿宋"/>
          <w:color w:val="000000"/>
          <w:sz w:val="32"/>
          <w:szCs w:val="32"/>
        </w:rPr>
        <w:t>万元，其中：一般公共预算财政拨款收入</w:t>
      </w:r>
      <w:r>
        <w:rPr>
          <w:rFonts w:hint="eastAsia" w:eastAsia="仿宋"/>
          <w:color w:val="000000"/>
          <w:sz w:val="32"/>
          <w:szCs w:val="32"/>
        </w:rPr>
        <w:t>4536.83</w:t>
      </w:r>
      <w:r>
        <w:rPr>
          <w:rFonts w:eastAsia="仿宋"/>
          <w:color w:val="000000"/>
          <w:sz w:val="32"/>
          <w:szCs w:val="32"/>
        </w:rPr>
        <w:t>万元，占</w:t>
      </w:r>
      <w:r>
        <w:rPr>
          <w:rFonts w:hint="eastAsia" w:eastAsia="仿宋"/>
          <w:color w:val="000000"/>
          <w:sz w:val="32"/>
          <w:szCs w:val="32"/>
        </w:rPr>
        <w:t>100</w:t>
      </w:r>
      <w:r>
        <w:rPr>
          <w:rFonts w:eastAsia="仿宋"/>
          <w:color w:val="000000"/>
          <w:sz w:val="32"/>
          <w:szCs w:val="32"/>
        </w:rPr>
        <w:t>%</w:t>
      </w:r>
      <w:r>
        <w:rPr>
          <w:rFonts w:hint="eastAsia" w:eastAsia="仿宋"/>
          <w:color w:val="000000"/>
          <w:sz w:val="32"/>
          <w:szCs w:val="32"/>
        </w:rPr>
        <w:t>。</w:t>
      </w:r>
      <w:bookmarkEnd w:id="38"/>
    </w:p>
    <w:p>
      <w:pPr>
        <w:spacing w:line="600" w:lineRule="exact"/>
        <w:ind w:firstLine="640" w:firstLineChars="200"/>
        <w:jc w:val="center"/>
        <w:outlineLvl w:val="1"/>
        <w:rPr>
          <w:rFonts w:eastAsia="仿宋"/>
          <w:color w:val="000000" w:themeColor="text1"/>
          <w:sz w:val="32"/>
          <w:szCs w:val="32"/>
        </w:rPr>
      </w:pPr>
      <w:bookmarkStart w:id="39" w:name="_Toc1092"/>
      <w:r>
        <w:rPr>
          <w:rFonts w:hint="eastAsia" w:eastAsia="仿宋"/>
          <w:color w:val="000000" w:themeColor="text1"/>
          <w:sz w:val="32"/>
          <w:szCs w:val="32"/>
        </w:rPr>
        <w:t>图2：收入决算结构图</w:t>
      </w:r>
      <w:bookmarkEnd w:id="39"/>
    </w:p>
    <w:p>
      <w:pPr>
        <w:pStyle w:val="21"/>
        <w:numPr>
          <w:ilvl w:val="0"/>
          <w:numId w:val="1"/>
        </w:numPr>
        <w:spacing w:line="600" w:lineRule="exact"/>
        <w:ind w:firstLineChars="0"/>
        <w:outlineLvl w:val="1"/>
        <w:rPr>
          <w:rStyle w:val="20"/>
          <w:rFonts w:eastAsia="黑体"/>
          <w:b w:val="0"/>
        </w:rPr>
      </w:pPr>
      <w:bookmarkStart w:id="40" w:name="_Toc15377207"/>
      <w:bookmarkStart w:id="41" w:name="_Toc18715"/>
      <w:bookmarkStart w:id="42" w:name="_Toc15396605"/>
      <w:r>
        <w:rPr>
          <w:rFonts w:eastAsia="黑体"/>
          <w:color w:val="000000"/>
          <w:sz w:val="32"/>
          <w:szCs w:val="32"/>
        </w:rPr>
        <w:t>支</w:t>
      </w:r>
      <w:r>
        <w:rPr>
          <w:rStyle w:val="20"/>
          <w:rFonts w:eastAsia="黑体"/>
          <w:b w:val="0"/>
        </w:rPr>
        <w:t>出决算情况说明</w:t>
      </w:r>
      <w:bookmarkEnd w:id="40"/>
      <w:bookmarkEnd w:id="41"/>
      <w:bookmarkEnd w:id="42"/>
    </w:p>
    <w:p>
      <w:pPr>
        <w:spacing w:line="600" w:lineRule="exact"/>
        <w:ind w:firstLine="640" w:firstLineChars="200"/>
        <w:outlineLvl w:val="1"/>
        <w:rPr>
          <w:rFonts w:hint="eastAsia" w:eastAsia="仿宋"/>
          <w:color w:val="000000"/>
          <w:sz w:val="32"/>
          <w:szCs w:val="32"/>
        </w:rPr>
      </w:pPr>
      <w:bookmarkStart w:id="43" w:name="_Toc10257"/>
      <w:r>
        <w:rPr>
          <w:rFonts w:hint="eastAsia" w:eastAsia="仿宋"/>
          <w:color w:val="000000" w:themeColor="text1"/>
          <w:sz w:val="32"/>
          <w:szCs w:val="32"/>
        </w:rPr>
        <w:drawing>
          <wp:anchor distT="0" distB="0" distL="114300" distR="114300" simplePos="0" relativeHeight="251661312" behindDoc="0" locked="0" layoutInCell="1" allowOverlap="1">
            <wp:simplePos x="0" y="0"/>
            <wp:positionH relativeFrom="column">
              <wp:posOffset>561975</wp:posOffset>
            </wp:positionH>
            <wp:positionV relativeFrom="paragraph">
              <wp:posOffset>899795</wp:posOffset>
            </wp:positionV>
            <wp:extent cx="4152900" cy="2366645"/>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eastAsia="仿宋"/>
          <w:color w:val="000000"/>
          <w:sz w:val="32"/>
          <w:szCs w:val="32"/>
        </w:rPr>
        <w:t>2022年</w:t>
      </w:r>
      <w:r>
        <w:rPr>
          <w:rFonts w:eastAsia="仿宋"/>
          <w:color w:val="000000"/>
          <w:sz w:val="32"/>
          <w:szCs w:val="32"/>
        </w:rPr>
        <w:t>本年支出合计</w:t>
      </w:r>
      <w:r>
        <w:rPr>
          <w:rFonts w:hint="eastAsia" w:eastAsia="仿宋"/>
          <w:color w:val="000000"/>
          <w:sz w:val="32"/>
          <w:szCs w:val="32"/>
        </w:rPr>
        <w:t>5338.74</w:t>
      </w:r>
      <w:r>
        <w:rPr>
          <w:rFonts w:eastAsia="仿宋"/>
          <w:color w:val="000000"/>
          <w:sz w:val="32"/>
          <w:szCs w:val="32"/>
        </w:rPr>
        <w:t>万元，其中：基本支出</w:t>
      </w:r>
      <w:r>
        <w:rPr>
          <w:rFonts w:hint="eastAsia" w:eastAsia="仿宋"/>
          <w:color w:val="000000"/>
          <w:sz w:val="32"/>
          <w:szCs w:val="32"/>
        </w:rPr>
        <w:t>2758.7</w:t>
      </w:r>
      <w:r>
        <w:rPr>
          <w:rFonts w:eastAsia="仿宋"/>
          <w:color w:val="000000"/>
          <w:sz w:val="32"/>
          <w:szCs w:val="32"/>
        </w:rPr>
        <w:t>万元，占</w:t>
      </w:r>
      <w:r>
        <w:rPr>
          <w:rFonts w:hint="eastAsia" w:eastAsia="仿宋"/>
          <w:color w:val="000000"/>
          <w:sz w:val="32"/>
          <w:szCs w:val="32"/>
        </w:rPr>
        <w:t>51.7</w:t>
      </w:r>
      <w:r>
        <w:rPr>
          <w:rFonts w:eastAsia="仿宋"/>
          <w:color w:val="000000"/>
          <w:sz w:val="32"/>
          <w:szCs w:val="32"/>
        </w:rPr>
        <w:t>%；项目支出</w:t>
      </w:r>
      <w:r>
        <w:rPr>
          <w:rFonts w:hint="eastAsia" w:eastAsia="仿宋"/>
          <w:color w:val="000000"/>
          <w:sz w:val="32"/>
          <w:szCs w:val="32"/>
        </w:rPr>
        <w:t>2580.03</w:t>
      </w:r>
      <w:r>
        <w:rPr>
          <w:rFonts w:eastAsia="仿宋"/>
          <w:color w:val="000000"/>
          <w:sz w:val="32"/>
          <w:szCs w:val="32"/>
        </w:rPr>
        <w:t>万元，占</w:t>
      </w:r>
      <w:r>
        <w:rPr>
          <w:rFonts w:hint="eastAsia" w:eastAsia="仿宋"/>
          <w:color w:val="000000"/>
          <w:sz w:val="32"/>
          <w:szCs w:val="32"/>
        </w:rPr>
        <w:t>48.3</w:t>
      </w:r>
      <w:r>
        <w:rPr>
          <w:rFonts w:eastAsia="仿宋"/>
          <w:color w:val="000000"/>
          <w:sz w:val="32"/>
          <w:szCs w:val="32"/>
        </w:rPr>
        <w:t>%。</w:t>
      </w:r>
      <w:bookmarkEnd w:id="43"/>
    </w:p>
    <w:p>
      <w:pPr>
        <w:spacing w:line="600" w:lineRule="exact"/>
        <w:ind w:firstLine="640" w:firstLineChars="200"/>
        <w:jc w:val="center"/>
        <w:rPr>
          <w:rFonts w:eastAsia="仿宋"/>
          <w:color w:val="000000" w:themeColor="text1"/>
          <w:sz w:val="32"/>
          <w:szCs w:val="32"/>
        </w:rPr>
      </w:pPr>
      <w:r>
        <w:rPr>
          <w:rFonts w:eastAsia="仿宋"/>
          <w:color w:val="000000" w:themeColor="text1"/>
          <w:sz w:val="32"/>
          <w:szCs w:val="32"/>
        </w:rPr>
        <w:t>图3：支出决算结构图</w:t>
      </w:r>
    </w:p>
    <w:p>
      <w:pPr>
        <w:spacing w:line="600" w:lineRule="exact"/>
        <w:ind w:firstLine="640" w:firstLineChars="200"/>
        <w:outlineLvl w:val="1"/>
        <w:rPr>
          <w:rStyle w:val="20"/>
          <w:rFonts w:eastAsia="黑体"/>
          <w:b w:val="0"/>
        </w:rPr>
      </w:pPr>
      <w:bookmarkStart w:id="44" w:name="_Toc15377208"/>
      <w:bookmarkStart w:id="45" w:name="_Toc5293"/>
      <w:bookmarkStart w:id="46" w:name="_Toc15396606"/>
      <w:r>
        <w:rPr>
          <w:rFonts w:eastAsia="黑体"/>
          <w:color w:val="000000"/>
          <w:sz w:val="32"/>
          <w:szCs w:val="32"/>
        </w:rPr>
        <w:t>四、财</w:t>
      </w:r>
      <w:r>
        <w:rPr>
          <w:rStyle w:val="20"/>
          <w:rFonts w:eastAsia="黑体"/>
          <w:b w:val="0"/>
        </w:rPr>
        <w:t>政拨款收入支出决算总体情况说明</w:t>
      </w:r>
      <w:bookmarkEnd w:id="44"/>
      <w:bookmarkEnd w:id="45"/>
      <w:bookmarkEnd w:id="46"/>
    </w:p>
    <w:p>
      <w:pPr>
        <w:spacing w:line="600" w:lineRule="exact"/>
        <w:ind w:firstLine="640" w:firstLineChars="200"/>
        <w:rPr>
          <w:rFonts w:hint="eastAsia" w:eastAsia="仿宋"/>
          <w:sz w:val="32"/>
          <w:szCs w:val="32"/>
        </w:rPr>
      </w:pPr>
      <w:r>
        <w:rPr>
          <w:rFonts w:hint="eastAsia" w:eastAsia="仿宋"/>
          <w:sz w:val="32"/>
          <w:szCs w:val="32"/>
        </w:rPr>
        <w:drawing>
          <wp:anchor distT="0" distB="0" distL="114300" distR="114300" simplePos="0" relativeHeight="251665408" behindDoc="0" locked="0" layoutInCell="1" allowOverlap="1">
            <wp:simplePos x="0" y="0"/>
            <wp:positionH relativeFrom="column">
              <wp:posOffset>585470</wp:posOffset>
            </wp:positionH>
            <wp:positionV relativeFrom="paragraph">
              <wp:posOffset>1262380</wp:posOffset>
            </wp:positionV>
            <wp:extent cx="4104640" cy="2513965"/>
            <wp:effectExtent l="0" t="0" r="0" b="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eastAsia="仿宋"/>
          <w:color w:val="000000"/>
          <w:sz w:val="32"/>
          <w:szCs w:val="32"/>
        </w:rPr>
        <w:t>202</w:t>
      </w:r>
      <w:r>
        <w:rPr>
          <w:rFonts w:eastAsia="仿宋"/>
          <w:color w:val="000000"/>
          <w:sz w:val="32"/>
          <w:szCs w:val="32"/>
        </w:rPr>
        <w:t>1</w:t>
      </w:r>
      <w:r>
        <w:rPr>
          <w:rFonts w:hint="eastAsia" w:eastAsia="仿宋"/>
          <w:color w:val="000000"/>
          <w:sz w:val="32"/>
          <w:szCs w:val="32"/>
        </w:rPr>
        <w:t>年</w:t>
      </w:r>
      <w:r>
        <w:rPr>
          <w:rFonts w:eastAsia="仿宋"/>
          <w:color w:val="000000"/>
          <w:sz w:val="32"/>
          <w:szCs w:val="32"/>
        </w:rPr>
        <w:t>财政拨款收、支总计</w:t>
      </w:r>
      <w:r>
        <w:rPr>
          <w:rFonts w:hint="eastAsia" w:eastAsia="仿宋"/>
          <w:color w:val="000000"/>
          <w:sz w:val="32"/>
          <w:szCs w:val="32"/>
        </w:rPr>
        <w:t>5374.78</w:t>
      </w:r>
      <w:r>
        <w:rPr>
          <w:rFonts w:eastAsia="仿宋"/>
          <w:color w:val="000000"/>
          <w:sz w:val="32"/>
          <w:szCs w:val="32"/>
        </w:rPr>
        <w:t>万元。</w:t>
      </w:r>
      <w:r>
        <w:rPr>
          <w:rFonts w:eastAsia="仿宋"/>
          <w:sz w:val="32"/>
          <w:szCs w:val="32"/>
        </w:rPr>
        <w:t>与</w:t>
      </w:r>
      <w:r>
        <w:rPr>
          <w:rFonts w:hint="eastAsia" w:eastAsia="仿宋"/>
          <w:sz w:val="32"/>
          <w:szCs w:val="32"/>
        </w:rPr>
        <w:t>202</w:t>
      </w:r>
      <w:r>
        <w:rPr>
          <w:rFonts w:eastAsia="仿宋"/>
          <w:sz w:val="32"/>
          <w:szCs w:val="32"/>
        </w:rPr>
        <w:t>0</w:t>
      </w:r>
      <w:r>
        <w:rPr>
          <w:rFonts w:hint="eastAsia" w:eastAsia="仿宋"/>
          <w:sz w:val="32"/>
          <w:szCs w:val="32"/>
        </w:rPr>
        <w:t>年</w:t>
      </w:r>
      <w:r>
        <w:rPr>
          <w:rFonts w:eastAsia="仿宋"/>
          <w:sz w:val="32"/>
          <w:szCs w:val="32"/>
        </w:rPr>
        <w:t>相比，财政拨款收、支总计各</w:t>
      </w:r>
      <w:r>
        <w:rPr>
          <w:rFonts w:hint="eastAsia" w:eastAsia="仿宋"/>
          <w:sz w:val="32"/>
          <w:szCs w:val="32"/>
        </w:rPr>
        <w:t>减少1</w:t>
      </w:r>
      <w:r>
        <w:rPr>
          <w:rFonts w:eastAsia="仿宋"/>
          <w:sz w:val="32"/>
          <w:szCs w:val="32"/>
        </w:rPr>
        <w:t>865.74万元，</w:t>
      </w:r>
      <w:r>
        <w:rPr>
          <w:rFonts w:hint="eastAsia" w:eastAsia="仿宋"/>
          <w:sz w:val="32"/>
          <w:szCs w:val="32"/>
        </w:rPr>
        <w:t>减少2</w:t>
      </w:r>
      <w:r>
        <w:rPr>
          <w:rFonts w:eastAsia="仿宋"/>
          <w:sz w:val="32"/>
          <w:szCs w:val="32"/>
        </w:rPr>
        <w:t>5.8%</w:t>
      </w:r>
      <w:bookmarkStart w:id="47" w:name="_Toc15396607"/>
      <w:bookmarkStart w:id="48" w:name="_Toc15377209"/>
      <w:r>
        <w:rPr>
          <w:rFonts w:hint="eastAsia" w:eastAsia="仿宋"/>
          <w:sz w:val="32"/>
          <w:szCs w:val="32"/>
        </w:rPr>
        <w:t>。</w:t>
      </w:r>
      <w:r>
        <w:rPr>
          <w:rFonts w:eastAsia="仿宋"/>
          <w:sz w:val="32"/>
          <w:szCs w:val="32"/>
        </w:rPr>
        <w:t>主要变动原因是</w:t>
      </w:r>
      <w:r>
        <w:rPr>
          <w:rFonts w:hint="eastAsia" w:eastAsia="仿宋"/>
          <w:sz w:val="32"/>
          <w:szCs w:val="32"/>
        </w:rPr>
        <w:t>财政收回以前年度存量资金</w:t>
      </w:r>
      <w:r>
        <w:rPr>
          <w:rFonts w:eastAsia="仿宋"/>
          <w:sz w:val="32"/>
          <w:szCs w:val="32"/>
        </w:rPr>
        <w:t>。</w:t>
      </w:r>
    </w:p>
    <w:p>
      <w:pPr>
        <w:spacing w:line="600" w:lineRule="exact"/>
        <w:ind w:firstLine="1280" w:firstLineChars="400"/>
        <w:rPr>
          <w:rFonts w:hint="eastAsia" w:eastAsia="仿宋"/>
          <w:sz w:val="32"/>
          <w:szCs w:val="32"/>
        </w:rPr>
      </w:pPr>
      <w:r>
        <w:rPr>
          <w:rFonts w:eastAsia="仿宋"/>
          <w:sz w:val="32"/>
          <w:szCs w:val="32"/>
        </w:rPr>
        <w:t>图4：财政拨款收、支决算总计变动情况</w:t>
      </w:r>
    </w:p>
    <w:p>
      <w:pPr>
        <w:spacing w:line="600" w:lineRule="exact"/>
        <w:ind w:firstLine="640"/>
        <w:rPr>
          <w:rStyle w:val="20"/>
          <w:rFonts w:eastAsia="黑体"/>
          <w:b w:val="0"/>
        </w:rPr>
      </w:pPr>
      <w:r>
        <w:rPr>
          <w:rFonts w:eastAsia="黑体"/>
          <w:color w:val="000000"/>
          <w:sz w:val="32"/>
          <w:szCs w:val="32"/>
        </w:rPr>
        <w:t>五、</w:t>
      </w:r>
      <w:r>
        <w:rPr>
          <w:rFonts w:eastAsia="黑体"/>
          <w:b/>
          <w:color w:val="000000"/>
          <w:sz w:val="32"/>
          <w:szCs w:val="32"/>
        </w:rPr>
        <w:t>一</w:t>
      </w:r>
      <w:r>
        <w:rPr>
          <w:rStyle w:val="20"/>
          <w:rFonts w:eastAsia="黑体"/>
          <w:b w:val="0"/>
        </w:rPr>
        <w:t>般公共预算财政拨款支出决算情况说明</w:t>
      </w:r>
      <w:bookmarkEnd w:id="47"/>
      <w:bookmarkEnd w:id="48"/>
    </w:p>
    <w:p>
      <w:pPr>
        <w:spacing w:line="600" w:lineRule="exact"/>
        <w:ind w:firstLine="643" w:firstLineChars="200"/>
        <w:outlineLvl w:val="2"/>
        <w:rPr>
          <w:rFonts w:eastAsia="仿宋"/>
          <w:b/>
          <w:color w:val="000000"/>
          <w:sz w:val="32"/>
          <w:szCs w:val="32"/>
        </w:rPr>
      </w:pPr>
      <w:bookmarkStart w:id="49" w:name="_Toc15377210"/>
      <w:r>
        <w:rPr>
          <w:rFonts w:eastAsia="仿宋"/>
          <w:b/>
          <w:color w:val="000000"/>
          <w:sz w:val="32"/>
          <w:szCs w:val="32"/>
        </w:rPr>
        <w:t>（一）一般公共预算财政拨款支出决算总体情况</w:t>
      </w:r>
      <w:bookmarkEnd w:id="49"/>
    </w:p>
    <w:p>
      <w:pPr>
        <w:spacing w:line="600" w:lineRule="exact"/>
        <w:ind w:firstLine="640" w:firstLineChars="200"/>
        <w:rPr>
          <w:rFonts w:hint="eastAsia" w:eastAsia="仿宋"/>
          <w:color w:val="auto"/>
          <w:sz w:val="32"/>
          <w:szCs w:val="32"/>
        </w:rPr>
      </w:pPr>
      <w:r>
        <w:rPr>
          <w:rFonts w:hint="eastAsia" w:eastAsia="仿宋"/>
          <w:sz w:val="32"/>
          <w:szCs w:val="32"/>
        </w:rPr>
        <w:drawing>
          <wp:anchor distT="0" distB="0" distL="114300" distR="114300" simplePos="0" relativeHeight="251666432" behindDoc="0" locked="0" layoutInCell="1" allowOverlap="1">
            <wp:simplePos x="0" y="0"/>
            <wp:positionH relativeFrom="column">
              <wp:posOffset>597535</wp:posOffset>
            </wp:positionH>
            <wp:positionV relativeFrom="paragraph">
              <wp:posOffset>1573530</wp:posOffset>
            </wp:positionV>
            <wp:extent cx="4095750" cy="2105025"/>
            <wp:effectExtent l="0" t="0" r="0" b="0"/>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eastAsia="仿宋"/>
          <w:color w:val="000000"/>
          <w:sz w:val="32"/>
          <w:szCs w:val="32"/>
        </w:rPr>
        <w:t>202</w:t>
      </w:r>
      <w:r>
        <w:rPr>
          <w:rFonts w:eastAsia="仿宋"/>
          <w:color w:val="000000"/>
          <w:sz w:val="32"/>
          <w:szCs w:val="32"/>
        </w:rPr>
        <w:t>1</w:t>
      </w:r>
      <w:r>
        <w:rPr>
          <w:rFonts w:hint="eastAsia" w:eastAsia="仿宋"/>
          <w:color w:val="000000"/>
          <w:sz w:val="32"/>
          <w:szCs w:val="32"/>
        </w:rPr>
        <w:t>年</w:t>
      </w:r>
      <w:r>
        <w:rPr>
          <w:rFonts w:eastAsia="仿宋"/>
          <w:color w:val="000000"/>
          <w:sz w:val="32"/>
          <w:szCs w:val="32"/>
        </w:rPr>
        <w:t>一般公共预算财政拨款支出</w:t>
      </w:r>
      <w:r>
        <w:rPr>
          <w:rFonts w:hint="eastAsia" w:eastAsia="仿宋"/>
          <w:color w:val="000000"/>
          <w:sz w:val="32"/>
          <w:szCs w:val="32"/>
        </w:rPr>
        <w:t>5338.74</w:t>
      </w:r>
      <w:r>
        <w:rPr>
          <w:rFonts w:eastAsia="仿宋"/>
          <w:color w:val="000000"/>
          <w:sz w:val="32"/>
          <w:szCs w:val="32"/>
        </w:rPr>
        <w:t>万元，占本年支出合计的</w:t>
      </w:r>
      <w:r>
        <w:rPr>
          <w:rFonts w:hint="eastAsia" w:eastAsia="仿宋"/>
          <w:color w:val="000000"/>
          <w:sz w:val="32"/>
          <w:szCs w:val="32"/>
        </w:rPr>
        <w:t>100</w:t>
      </w:r>
      <w:r>
        <w:rPr>
          <w:rFonts w:eastAsia="仿宋"/>
          <w:color w:val="000000"/>
          <w:sz w:val="32"/>
          <w:szCs w:val="32"/>
        </w:rPr>
        <w:t>%。与</w:t>
      </w:r>
      <w:r>
        <w:rPr>
          <w:rFonts w:hint="eastAsia" w:eastAsia="仿宋"/>
          <w:color w:val="000000"/>
          <w:sz w:val="32"/>
          <w:szCs w:val="32"/>
        </w:rPr>
        <w:t>202</w:t>
      </w:r>
      <w:r>
        <w:rPr>
          <w:rFonts w:eastAsia="仿宋"/>
          <w:color w:val="000000"/>
          <w:sz w:val="32"/>
          <w:szCs w:val="32"/>
        </w:rPr>
        <w:t>0</w:t>
      </w:r>
      <w:r>
        <w:rPr>
          <w:rFonts w:hint="eastAsia" w:eastAsia="仿宋"/>
          <w:color w:val="000000"/>
          <w:sz w:val="32"/>
          <w:szCs w:val="32"/>
        </w:rPr>
        <w:t>年</w:t>
      </w:r>
      <w:r>
        <w:rPr>
          <w:rFonts w:eastAsia="仿宋"/>
          <w:color w:val="000000"/>
          <w:sz w:val="32"/>
          <w:szCs w:val="32"/>
        </w:rPr>
        <w:t>相比，一般公共预算财政拨款增加275.2万元，增长5.4%</w:t>
      </w:r>
      <w:r>
        <w:rPr>
          <w:rFonts w:hint="eastAsia" w:eastAsia="仿宋"/>
          <w:color w:val="000000"/>
          <w:sz w:val="32"/>
          <w:szCs w:val="32"/>
          <w:lang w:eastAsia="zh-CN"/>
        </w:rPr>
        <w:t>，</w:t>
      </w:r>
      <w:r>
        <w:rPr>
          <w:rFonts w:eastAsia="仿宋"/>
          <w:color w:val="auto"/>
          <w:sz w:val="32"/>
          <w:szCs w:val="32"/>
        </w:rPr>
        <w:t>主要变动原因是</w:t>
      </w:r>
      <w:r>
        <w:rPr>
          <w:rFonts w:hint="eastAsia" w:eastAsia="仿宋"/>
          <w:color w:val="auto"/>
          <w:sz w:val="32"/>
          <w:szCs w:val="32"/>
          <w:lang w:eastAsia="zh-CN"/>
        </w:rPr>
        <w:t>人员薪资变动</w:t>
      </w:r>
      <w:r>
        <w:rPr>
          <w:rFonts w:eastAsia="仿宋"/>
          <w:color w:val="auto"/>
          <w:sz w:val="32"/>
          <w:szCs w:val="32"/>
        </w:rPr>
        <w:t>。</w:t>
      </w:r>
    </w:p>
    <w:p>
      <w:pPr>
        <w:spacing w:line="600" w:lineRule="exact"/>
        <w:ind w:firstLine="960" w:firstLineChars="300"/>
        <w:rPr>
          <w:rFonts w:eastAsia="仿宋"/>
          <w:sz w:val="32"/>
          <w:szCs w:val="32"/>
        </w:rPr>
      </w:pPr>
      <w:bookmarkStart w:id="50" w:name="_Toc15377211"/>
      <w:r>
        <w:rPr>
          <w:rFonts w:eastAsia="仿宋"/>
          <w:sz w:val="32"/>
          <w:szCs w:val="32"/>
        </w:rPr>
        <w:t>图5：一般公共预算财政拨款支出决算变动情况</w:t>
      </w:r>
    </w:p>
    <w:p>
      <w:pPr>
        <w:spacing w:line="600" w:lineRule="exact"/>
        <w:ind w:firstLine="643" w:firstLineChars="200"/>
        <w:outlineLvl w:val="2"/>
        <w:rPr>
          <w:rFonts w:eastAsia="仿宋"/>
          <w:b/>
          <w:color w:val="000000"/>
          <w:sz w:val="32"/>
          <w:szCs w:val="32"/>
        </w:rPr>
      </w:pPr>
      <w:r>
        <w:rPr>
          <w:rFonts w:eastAsia="仿宋"/>
          <w:b/>
          <w:color w:val="000000"/>
          <w:sz w:val="32"/>
          <w:szCs w:val="32"/>
        </w:rPr>
        <w:t>（二）一般公共预算财政拨款支出决算结构情况</w:t>
      </w:r>
      <w:bookmarkEnd w:id="50"/>
    </w:p>
    <w:p>
      <w:pPr>
        <w:spacing w:line="600" w:lineRule="exact"/>
        <w:ind w:firstLine="640"/>
        <w:rPr>
          <w:rFonts w:ascii="仿宋" w:hAnsi="仿宋" w:eastAsia="仿宋"/>
          <w:sz w:val="32"/>
          <w:szCs w:val="32"/>
        </w:rPr>
      </w:pPr>
      <w:bookmarkStart w:id="51" w:name="_Toc15377212"/>
      <w:r>
        <w:rPr>
          <w:rFonts w:ascii="仿宋" w:hAnsi="仿宋" w:eastAsia="仿宋"/>
          <w:sz w:val="32"/>
          <w:szCs w:val="32"/>
        </w:rPr>
        <w:t>20</w:t>
      </w: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年一般公共预算财政拨款支出5338.74万元，主要用于以下方面</w:t>
      </w:r>
      <w:r>
        <w:rPr>
          <w:rFonts w:ascii="仿宋" w:hAnsi="仿宋" w:eastAsia="仿宋"/>
          <w:sz w:val="32"/>
          <w:szCs w:val="32"/>
        </w:rPr>
        <w:t>:</w:t>
      </w:r>
      <w:r>
        <w:rPr>
          <w:rFonts w:hint="eastAsia" w:ascii="仿宋" w:hAnsi="仿宋" w:eastAsia="仿宋"/>
          <w:b/>
          <w:sz w:val="32"/>
          <w:szCs w:val="32"/>
        </w:rPr>
        <w:t>公共安全（类）</w:t>
      </w:r>
      <w:r>
        <w:rPr>
          <w:rFonts w:hint="eastAsia" w:ascii="仿宋" w:hAnsi="仿宋" w:eastAsia="仿宋"/>
          <w:sz w:val="32"/>
          <w:szCs w:val="32"/>
        </w:rPr>
        <w:t>支出4797.71万元，占89.9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支出317.79万元，占6.0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sz w:val="32"/>
          <w:szCs w:val="32"/>
        </w:rPr>
        <w:t>（类）</w:t>
      </w:r>
      <w:r>
        <w:rPr>
          <w:rFonts w:hint="eastAsia" w:ascii="仿宋" w:hAnsi="仿宋" w:eastAsia="仿宋"/>
          <w:sz w:val="32"/>
          <w:szCs w:val="32"/>
        </w:rPr>
        <w:t>支出93.3万元，占1.7</w:t>
      </w:r>
      <w:r>
        <w:rPr>
          <w:rFonts w:ascii="仿宋" w:hAnsi="仿宋" w:eastAsia="仿宋"/>
          <w:sz w:val="32"/>
          <w:szCs w:val="32"/>
        </w:rPr>
        <w:t>%</w:t>
      </w:r>
      <w:r>
        <w:rPr>
          <w:rFonts w:hint="eastAsia" w:ascii="仿宋" w:hAnsi="仿宋" w:eastAsia="仿宋"/>
          <w:b/>
          <w:bCs/>
          <w:sz w:val="32"/>
          <w:szCs w:val="32"/>
        </w:rPr>
        <w:t>；住房保障</w:t>
      </w:r>
      <w:r>
        <w:rPr>
          <w:rFonts w:hint="eastAsia" w:ascii="仿宋" w:hAnsi="仿宋" w:eastAsia="仿宋"/>
          <w:b/>
          <w:sz w:val="32"/>
          <w:szCs w:val="32"/>
        </w:rPr>
        <w:t>（类）</w:t>
      </w:r>
      <w:r>
        <w:rPr>
          <w:rFonts w:hint="eastAsia" w:ascii="仿宋" w:hAnsi="仿宋" w:eastAsia="仿宋"/>
          <w:sz w:val="32"/>
          <w:szCs w:val="32"/>
        </w:rPr>
        <w:t>支出129.93万元，占2.4</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hint="eastAsia" w:ascii="仿宋" w:hAnsi="仿宋" w:eastAsia="仿宋"/>
          <w:sz w:val="32"/>
          <w:szCs w:val="32"/>
        </w:rPr>
      </w:pPr>
    </w:p>
    <w:p>
      <w:pPr>
        <w:spacing w:line="600" w:lineRule="exact"/>
        <w:ind w:firstLine="960" w:firstLineChars="300"/>
        <w:rPr>
          <w:rFonts w:eastAsia="仿宋"/>
          <w:bCs/>
          <w:color w:val="000000"/>
          <w:sz w:val="32"/>
          <w:szCs w:val="32"/>
        </w:rPr>
      </w:pPr>
      <w:r>
        <w:rPr>
          <w:rFonts w:hint="eastAsia" w:ascii="仿宋" w:hAnsi="仿宋" w:eastAsia="仿宋"/>
          <w:sz w:val="32"/>
          <w:szCs w:val="32"/>
        </w:rPr>
        <w:drawing>
          <wp:anchor distT="0" distB="0" distL="114300" distR="114300" simplePos="0" relativeHeight="251663360" behindDoc="1" locked="0" layoutInCell="1" allowOverlap="1">
            <wp:simplePos x="0" y="0"/>
            <wp:positionH relativeFrom="column">
              <wp:posOffset>695325</wp:posOffset>
            </wp:positionH>
            <wp:positionV relativeFrom="paragraph">
              <wp:posOffset>0</wp:posOffset>
            </wp:positionV>
            <wp:extent cx="3886200" cy="2352675"/>
            <wp:effectExtent l="0" t="0" r="0"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eastAsia="仿宋"/>
          <w:bCs/>
          <w:color w:val="000000"/>
          <w:sz w:val="32"/>
          <w:szCs w:val="32"/>
        </w:rPr>
        <w:t>图6：一般公共预算财政拨款支出决算结构</w:t>
      </w:r>
    </w:p>
    <w:p>
      <w:pPr>
        <w:spacing w:line="600" w:lineRule="exact"/>
        <w:ind w:firstLine="643" w:firstLineChars="200"/>
        <w:outlineLvl w:val="2"/>
        <w:rPr>
          <w:rFonts w:eastAsia="仿宋"/>
          <w:b/>
          <w:color w:val="auto"/>
          <w:sz w:val="32"/>
          <w:szCs w:val="32"/>
        </w:rPr>
      </w:pPr>
      <w:r>
        <w:rPr>
          <w:rFonts w:eastAsia="仿宋"/>
          <w:b/>
          <w:color w:val="auto"/>
          <w:sz w:val="32"/>
          <w:szCs w:val="32"/>
        </w:rPr>
        <w:t>（三）一般公共预算财政拨款支出决算具体情况</w:t>
      </w:r>
      <w:bookmarkEnd w:id="51"/>
    </w:p>
    <w:p>
      <w:pPr>
        <w:spacing w:line="600" w:lineRule="exact"/>
        <w:ind w:firstLine="643" w:firstLineChars="200"/>
        <w:outlineLvl w:val="2"/>
        <w:rPr>
          <w:rStyle w:val="14"/>
          <w:rFonts w:eastAsia="仿宋"/>
          <w:bCs/>
          <w:color w:val="000000"/>
          <w:sz w:val="32"/>
          <w:szCs w:val="32"/>
        </w:rPr>
      </w:pPr>
      <w:bookmarkStart w:id="52" w:name="_Toc15377444"/>
      <w:bookmarkStart w:id="53" w:name="_Toc15378460"/>
      <w:bookmarkStart w:id="54" w:name="_Toc15377213"/>
      <w:r>
        <w:rPr>
          <w:rFonts w:hint="eastAsia" w:eastAsia="仿宋"/>
          <w:b/>
          <w:color w:val="000000"/>
          <w:sz w:val="32"/>
          <w:szCs w:val="32"/>
        </w:rPr>
        <w:t>202</w:t>
      </w:r>
      <w:r>
        <w:rPr>
          <w:rFonts w:eastAsia="仿宋"/>
          <w:b/>
          <w:color w:val="000000"/>
          <w:sz w:val="32"/>
          <w:szCs w:val="32"/>
        </w:rPr>
        <w:t>1</w:t>
      </w:r>
      <w:r>
        <w:rPr>
          <w:rFonts w:hint="eastAsia" w:eastAsia="仿宋"/>
          <w:b/>
          <w:color w:val="000000"/>
          <w:sz w:val="32"/>
          <w:szCs w:val="32"/>
        </w:rPr>
        <w:t>年</w:t>
      </w:r>
      <w:r>
        <w:rPr>
          <w:rFonts w:eastAsia="仿宋"/>
          <w:b/>
          <w:color w:val="000000"/>
          <w:sz w:val="32"/>
          <w:szCs w:val="32"/>
        </w:rPr>
        <w:t>一般公共预算支出决算数为5338.74</w:t>
      </w:r>
      <w:r>
        <w:rPr>
          <w:rFonts w:hint="eastAsia" w:eastAsia="仿宋"/>
          <w:b/>
          <w:color w:val="000000"/>
          <w:sz w:val="32"/>
          <w:szCs w:val="32"/>
        </w:rPr>
        <w:t>万元</w:t>
      </w:r>
      <w:r>
        <w:rPr>
          <w:rFonts w:eastAsia="仿宋"/>
          <w:color w:val="000000"/>
          <w:sz w:val="32"/>
          <w:szCs w:val="32"/>
        </w:rPr>
        <w:t>，</w:t>
      </w:r>
      <w:r>
        <w:rPr>
          <w:rStyle w:val="14"/>
          <w:rFonts w:eastAsia="仿宋"/>
          <w:bCs/>
          <w:color w:val="000000"/>
          <w:sz w:val="32"/>
          <w:szCs w:val="32"/>
        </w:rPr>
        <w:t>完成预算</w:t>
      </w:r>
      <w:r>
        <w:rPr>
          <w:rStyle w:val="14"/>
          <w:rFonts w:hint="eastAsia" w:eastAsia="仿宋"/>
          <w:bCs/>
          <w:color w:val="000000"/>
          <w:sz w:val="32"/>
          <w:szCs w:val="32"/>
        </w:rPr>
        <w:t>9</w:t>
      </w:r>
      <w:r>
        <w:rPr>
          <w:rStyle w:val="14"/>
          <w:rFonts w:eastAsia="仿宋"/>
          <w:bCs/>
          <w:color w:val="000000"/>
          <w:sz w:val="32"/>
          <w:szCs w:val="32"/>
        </w:rPr>
        <w:t>9.3</w:t>
      </w:r>
      <w:r>
        <w:rPr>
          <w:rStyle w:val="14"/>
          <w:rFonts w:eastAsia="仿宋"/>
          <w:b w:val="0"/>
          <w:bCs/>
          <w:color w:val="000000"/>
          <w:sz w:val="32"/>
          <w:szCs w:val="32"/>
        </w:rPr>
        <w:t>%</w:t>
      </w:r>
      <w:r>
        <w:rPr>
          <w:rStyle w:val="14"/>
          <w:rFonts w:eastAsia="仿宋"/>
          <w:bCs/>
          <w:color w:val="000000"/>
          <w:sz w:val="32"/>
          <w:szCs w:val="32"/>
        </w:rPr>
        <w:t>。其中：</w:t>
      </w:r>
      <w:bookmarkEnd w:id="52"/>
      <w:bookmarkEnd w:id="53"/>
      <w:bookmarkEnd w:id="54"/>
    </w:p>
    <w:p>
      <w:pPr>
        <w:spacing w:line="600" w:lineRule="exact"/>
        <w:ind w:firstLine="643" w:firstLineChars="200"/>
        <w:rPr>
          <w:rFonts w:eastAsia="仿宋"/>
          <w:b/>
          <w:color w:val="E36C09" w:themeColor="accent6" w:themeShade="BF"/>
          <w:sz w:val="32"/>
          <w:szCs w:val="32"/>
        </w:rPr>
      </w:pPr>
      <w:r>
        <w:rPr>
          <w:rStyle w:val="14"/>
          <w:rFonts w:eastAsia="仿宋"/>
          <w:bCs/>
          <w:color w:val="000000"/>
          <w:sz w:val="32"/>
          <w:szCs w:val="32"/>
        </w:rPr>
        <w:t>1.</w:t>
      </w:r>
      <w:r>
        <w:rPr>
          <w:rStyle w:val="14"/>
          <w:rFonts w:hint="eastAsia" w:eastAsia="仿宋" w:asciiTheme="minorHAnsi" w:hAnsiTheme="minorHAnsi"/>
          <w:bCs/>
          <w:color w:val="000000"/>
          <w:sz w:val="32"/>
          <w:szCs w:val="32"/>
        </w:rPr>
        <w:t>公共安全支出2</w:t>
      </w:r>
      <w:r>
        <w:rPr>
          <w:rStyle w:val="14"/>
          <w:rFonts w:eastAsia="仿宋" w:asciiTheme="minorHAnsi" w:hAnsiTheme="minorHAnsi"/>
          <w:bCs/>
          <w:color w:val="000000"/>
          <w:sz w:val="32"/>
          <w:szCs w:val="32"/>
        </w:rPr>
        <w:t>04</w:t>
      </w:r>
      <w:r>
        <w:rPr>
          <w:rStyle w:val="14"/>
          <w:rFonts w:hint="eastAsia" w:eastAsia="仿宋" w:asciiTheme="minorHAnsi" w:hAnsiTheme="minorHAnsi"/>
          <w:bCs/>
          <w:color w:val="000000"/>
          <w:sz w:val="32"/>
          <w:szCs w:val="32"/>
        </w:rPr>
        <w:t>（类）0</w:t>
      </w:r>
      <w:r>
        <w:rPr>
          <w:rStyle w:val="14"/>
          <w:rFonts w:eastAsia="仿宋" w:asciiTheme="minorHAnsi" w:hAnsiTheme="minorHAnsi"/>
          <w:bCs/>
          <w:color w:val="000000"/>
          <w:sz w:val="32"/>
          <w:szCs w:val="32"/>
        </w:rPr>
        <w:t>5（款）</w:t>
      </w:r>
      <w:r>
        <w:rPr>
          <w:rStyle w:val="14"/>
          <w:rFonts w:eastAsia="仿宋"/>
          <w:bCs/>
          <w:color w:val="000000"/>
          <w:sz w:val="32"/>
          <w:szCs w:val="32"/>
        </w:rPr>
        <w:t>:</w:t>
      </w:r>
      <w:r>
        <w:rPr>
          <w:rStyle w:val="14"/>
          <w:rFonts w:eastAsia="仿宋"/>
          <w:b w:val="0"/>
          <w:bCs/>
          <w:color w:val="000000"/>
          <w:sz w:val="32"/>
          <w:szCs w:val="32"/>
        </w:rPr>
        <w:t xml:space="preserve"> 支出决算为</w:t>
      </w:r>
      <w:r>
        <w:rPr>
          <w:rStyle w:val="14"/>
          <w:rFonts w:hint="eastAsia" w:eastAsia="仿宋"/>
          <w:b w:val="0"/>
          <w:bCs/>
          <w:color w:val="000000"/>
          <w:sz w:val="32"/>
          <w:szCs w:val="32"/>
          <w:lang w:val="en-US" w:eastAsia="zh-CN"/>
        </w:rPr>
        <w:t>4797.71</w:t>
      </w:r>
      <w:r>
        <w:rPr>
          <w:rStyle w:val="14"/>
          <w:rFonts w:eastAsia="仿宋"/>
          <w:b w:val="0"/>
          <w:bCs/>
          <w:color w:val="000000"/>
          <w:sz w:val="32"/>
          <w:szCs w:val="32"/>
        </w:rPr>
        <w:t>万元，</w:t>
      </w:r>
      <w:r>
        <w:rPr>
          <w:rStyle w:val="14"/>
          <w:rFonts w:eastAsia="仿宋"/>
          <w:b w:val="0"/>
          <w:bCs/>
          <w:color w:val="auto"/>
          <w:sz w:val="32"/>
          <w:szCs w:val="32"/>
        </w:rPr>
        <w:t>完成预算</w:t>
      </w:r>
      <w:r>
        <w:rPr>
          <w:rStyle w:val="14"/>
          <w:rFonts w:hint="eastAsia" w:eastAsia="仿宋"/>
          <w:b w:val="0"/>
          <w:bCs/>
          <w:color w:val="auto"/>
          <w:sz w:val="32"/>
          <w:szCs w:val="32"/>
          <w:lang w:val="en-US" w:eastAsia="zh-CN"/>
        </w:rPr>
        <w:t>99.3</w:t>
      </w:r>
      <w:r>
        <w:rPr>
          <w:rStyle w:val="14"/>
          <w:rFonts w:eastAsia="仿宋"/>
          <w:b w:val="0"/>
          <w:bCs/>
          <w:color w:val="auto"/>
          <w:sz w:val="32"/>
          <w:szCs w:val="32"/>
        </w:rPr>
        <w:t>%，</w:t>
      </w:r>
      <w:r>
        <w:rPr>
          <w:rStyle w:val="14"/>
          <w:rFonts w:eastAsia="仿宋"/>
          <w:b w:val="0"/>
          <w:bCs/>
          <w:color w:val="auto"/>
          <w:sz w:val="32"/>
          <w:szCs w:val="32"/>
        </w:rPr>
        <w:t>决算数小于调整预算数的主要原因是</w:t>
      </w:r>
      <w:r>
        <w:rPr>
          <w:rFonts w:hint="eastAsia" w:eastAsia="仿宋"/>
          <w:color w:val="auto"/>
          <w:sz w:val="32"/>
          <w:szCs w:val="32"/>
        </w:rPr>
        <w:t>财政收回以前年度存量资金</w:t>
      </w:r>
      <w:r>
        <w:rPr>
          <w:rStyle w:val="14"/>
          <w:rFonts w:eastAsia="仿宋"/>
          <w:b w:val="0"/>
          <w:bCs/>
          <w:color w:val="auto"/>
          <w:sz w:val="32"/>
          <w:szCs w:val="32"/>
        </w:rPr>
        <w:t>。</w:t>
      </w:r>
    </w:p>
    <w:p>
      <w:pPr>
        <w:spacing w:line="600" w:lineRule="exact"/>
        <w:ind w:firstLine="643" w:firstLineChars="200"/>
        <w:rPr>
          <w:rFonts w:eastAsia="仿宋"/>
          <w:b/>
          <w:color w:val="000000"/>
          <w:sz w:val="32"/>
          <w:szCs w:val="32"/>
        </w:rPr>
      </w:pPr>
      <w:r>
        <w:rPr>
          <w:rStyle w:val="14"/>
          <w:rFonts w:hint="eastAsia" w:eastAsia="仿宋"/>
          <w:bCs/>
          <w:color w:val="000000"/>
          <w:sz w:val="32"/>
          <w:szCs w:val="32"/>
          <w:lang w:val="en-US" w:eastAsia="zh-CN"/>
        </w:rPr>
        <w:t>2</w:t>
      </w:r>
      <w:r>
        <w:rPr>
          <w:rStyle w:val="14"/>
          <w:rFonts w:eastAsia="仿宋"/>
          <w:bCs/>
          <w:color w:val="000000"/>
          <w:sz w:val="32"/>
          <w:szCs w:val="32"/>
        </w:rPr>
        <w:t>.社会保障和就业208（类）:</w:t>
      </w:r>
      <w:r>
        <w:rPr>
          <w:rStyle w:val="14"/>
          <w:rFonts w:eastAsia="仿宋"/>
          <w:b w:val="0"/>
          <w:bCs/>
          <w:color w:val="000000"/>
          <w:sz w:val="32"/>
          <w:szCs w:val="32"/>
        </w:rPr>
        <w:t xml:space="preserve"> 支出决算为</w:t>
      </w:r>
      <w:r>
        <w:rPr>
          <w:rStyle w:val="14"/>
          <w:rFonts w:hint="eastAsia" w:eastAsia="仿宋"/>
          <w:b w:val="0"/>
          <w:bCs/>
          <w:color w:val="000000"/>
          <w:sz w:val="32"/>
          <w:szCs w:val="32"/>
          <w:lang w:val="en-US" w:eastAsia="zh-CN"/>
        </w:rPr>
        <w:t>317.8</w:t>
      </w:r>
      <w:r>
        <w:rPr>
          <w:rStyle w:val="14"/>
          <w:rFonts w:eastAsia="仿宋"/>
          <w:b w:val="0"/>
          <w:bCs/>
          <w:color w:val="000000"/>
          <w:sz w:val="32"/>
          <w:szCs w:val="32"/>
        </w:rPr>
        <w:t>万元，</w:t>
      </w:r>
      <w:r>
        <w:rPr>
          <w:rStyle w:val="14"/>
          <w:rFonts w:eastAsia="仿宋"/>
          <w:b w:val="0"/>
          <w:bCs/>
          <w:color w:val="auto"/>
          <w:sz w:val="32"/>
          <w:szCs w:val="32"/>
        </w:rPr>
        <w:t>完成预算</w:t>
      </w:r>
      <w:r>
        <w:rPr>
          <w:rStyle w:val="14"/>
          <w:rFonts w:hint="eastAsia" w:eastAsia="仿宋"/>
          <w:b w:val="0"/>
          <w:bCs/>
          <w:color w:val="auto"/>
          <w:sz w:val="32"/>
          <w:szCs w:val="32"/>
          <w:lang w:val="en-US" w:eastAsia="zh-CN"/>
        </w:rPr>
        <w:t>100</w:t>
      </w:r>
      <w:r>
        <w:rPr>
          <w:rStyle w:val="14"/>
          <w:rFonts w:eastAsia="仿宋"/>
          <w:b w:val="0"/>
          <w:bCs/>
          <w:color w:val="auto"/>
          <w:sz w:val="32"/>
          <w:szCs w:val="32"/>
        </w:rPr>
        <w:t>%</w:t>
      </w:r>
      <w:r>
        <w:rPr>
          <w:rStyle w:val="14"/>
          <w:rFonts w:hint="eastAsia" w:eastAsia="仿宋"/>
          <w:b w:val="0"/>
          <w:bCs/>
          <w:color w:val="auto"/>
          <w:sz w:val="32"/>
          <w:szCs w:val="32"/>
          <w:lang w:eastAsia="zh-CN"/>
        </w:rPr>
        <w:t>，决算数与调整预算数持平</w:t>
      </w:r>
      <w:r>
        <w:rPr>
          <w:rStyle w:val="14"/>
          <w:rFonts w:eastAsia="仿宋"/>
          <w:b w:val="0"/>
          <w:bCs/>
          <w:color w:val="auto"/>
          <w:sz w:val="32"/>
          <w:szCs w:val="32"/>
        </w:rPr>
        <w:t>。</w:t>
      </w:r>
    </w:p>
    <w:p>
      <w:pPr>
        <w:spacing w:line="600" w:lineRule="exact"/>
        <w:ind w:firstLine="643" w:firstLineChars="200"/>
        <w:rPr>
          <w:rStyle w:val="14"/>
          <w:rFonts w:eastAsia="仿宋"/>
          <w:b w:val="0"/>
          <w:bCs/>
          <w:color w:val="auto"/>
          <w:sz w:val="32"/>
          <w:szCs w:val="32"/>
        </w:rPr>
      </w:pPr>
      <w:r>
        <w:rPr>
          <w:rFonts w:hint="eastAsia" w:eastAsia="仿宋"/>
          <w:b/>
          <w:bCs/>
          <w:color w:val="000000"/>
          <w:sz w:val="32"/>
          <w:szCs w:val="32"/>
          <w:lang w:val="en-US" w:eastAsia="zh-CN"/>
        </w:rPr>
        <w:t>3</w:t>
      </w:r>
      <w:r>
        <w:rPr>
          <w:rFonts w:eastAsia="仿宋"/>
          <w:b/>
          <w:bCs/>
          <w:color w:val="000000"/>
          <w:sz w:val="32"/>
          <w:szCs w:val="32"/>
        </w:rPr>
        <w:t>.卫生健康</w:t>
      </w:r>
      <w:r>
        <w:rPr>
          <w:rFonts w:hint="eastAsia" w:eastAsia="仿宋"/>
          <w:b/>
          <w:bCs/>
          <w:color w:val="000000"/>
          <w:sz w:val="32"/>
          <w:szCs w:val="32"/>
        </w:rPr>
        <w:t>2</w:t>
      </w:r>
      <w:r>
        <w:rPr>
          <w:rFonts w:eastAsia="仿宋"/>
          <w:b/>
          <w:bCs/>
          <w:color w:val="000000"/>
          <w:sz w:val="32"/>
          <w:szCs w:val="32"/>
        </w:rPr>
        <w:t>10</w:t>
      </w:r>
      <w:r>
        <w:rPr>
          <w:rStyle w:val="14"/>
          <w:rFonts w:eastAsia="仿宋"/>
          <w:bCs/>
          <w:color w:val="000000"/>
          <w:sz w:val="32"/>
          <w:szCs w:val="32"/>
        </w:rPr>
        <w:t>（类）</w:t>
      </w:r>
      <w:r>
        <w:rPr>
          <w:rStyle w:val="14"/>
          <w:rFonts w:hint="eastAsia" w:eastAsia="仿宋"/>
          <w:bCs/>
          <w:color w:val="000000"/>
          <w:sz w:val="32"/>
          <w:szCs w:val="32"/>
        </w:rPr>
        <w:t>1</w:t>
      </w:r>
      <w:r>
        <w:rPr>
          <w:rStyle w:val="14"/>
          <w:rFonts w:eastAsia="仿宋"/>
          <w:bCs/>
          <w:color w:val="000000"/>
          <w:sz w:val="32"/>
          <w:szCs w:val="32"/>
        </w:rPr>
        <w:t xml:space="preserve">1（款）: </w:t>
      </w:r>
      <w:r>
        <w:rPr>
          <w:rStyle w:val="14"/>
          <w:rFonts w:eastAsia="仿宋"/>
          <w:b w:val="0"/>
          <w:bCs/>
          <w:color w:val="000000"/>
          <w:sz w:val="32"/>
          <w:szCs w:val="32"/>
        </w:rPr>
        <w:t>支出决算为</w:t>
      </w:r>
      <w:r>
        <w:rPr>
          <w:rStyle w:val="14"/>
          <w:rFonts w:hint="eastAsia" w:eastAsia="仿宋"/>
          <w:b w:val="0"/>
          <w:bCs/>
          <w:color w:val="000000"/>
          <w:sz w:val="32"/>
          <w:szCs w:val="32"/>
          <w:lang w:val="en-US" w:eastAsia="zh-CN"/>
        </w:rPr>
        <w:t>93.3</w:t>
      </w:r>
      <w:r>
        <w:rPr>
          <w:rStyle w:val="14"/>
          <w:rFonts w:eastAsia="仿宋"/>
          <w:b w:val="0"/>
          <w:bCs/>
          <w:color w:val="000000"/>
          <w:sz w:val="32"/>
          <w:szCs w:val="32"/>
        </w:rPr>
        <w:t>万元，</w:t>
      </w:r>
      <w:r>
        <w:rPr>
          <w:rStyle w:val="14"/>
          <w:rFonts w:eastAsia="仿宋"/>
          <w:b w:val="0"/>
          <w:bCs/>
          <w:color w:val="auto"/>
          <w:sz w:val="32"/>
          <w:szCs w:val="32"/>
        </w:rPr>
        <w:t>完成预算</w:t>
      </w:r>
      <w:r>
        <w:rPr>
          <w:rStyle w:val="14"/>
          <w:rFonts w:hint="eastAsia" w:eastAsia="仿宋"/>
          <w:b w:val="0"/>
          <w:bCs/>
          <w:color w:val="auto"/>
          <w:sz w:val="32"/>
          <w:szCs w:val="32"/>
          <w:lang w:val="en-US" w:eastAsia="zh-CN"/>
        </w:rPr>
        <w:t>100</w:t>
      </w:r>
      <w:r>
        <w:rPr>
          <w:rStyle w:val="14"/>
          <w:rFonts w:eastAsia="仿宋"/>
          <w:b w:val="0"/>
          <w:bCs/>
          <w:color w:val="auto"/>
          <w:sz w:val="32"/>
          <w:szCs w:val="32"/>
        </w:rPr>
        <w:t>%，</w:t>
      </w:r>
      <w:r>
        <w:rPr>
          <w:rStyle w:val="14"/>
          <w:rFonts w:hint="eastAsia" w:eastAsia="仿宋"/>
          <w:b w:val="0"/>
          <w:bCs/>
          <w:color w:val="auto"/>
          <w:sz w:val="32"/>
          <w:szCs w:val="32"/>
          <w:lang w:eastAsia="zh-CN"/>
        </w:rPr>
        <w:t>决算数与调整预算数持平</w:t>
      </w:r>
      <w:r>
        <w:rPr>
          <w:rStyle w:val="14"/>
          <w:rFonts w:eastAsia="仿宋"/>
          <w:b w:val="0"/>
          <w:bCs/>
          <w:color w:val="auto"/>
          <w:sz w:val="32"/>
          <w:szCs w:val="32"/>
        </w:rPr>
        <w:t>。</w:t>
      </w:r>
    </w:p>
    <w:p>
      <w:pPr>
        <w:spacing w:line="600" w:lineRule="exact"/>
        <w:ind w:firstLine="643" w:firstLineChars="200"/>
        <w:rPr>
          <w:rStyle w:val="14"/>
          <w:rFonts w:hint="default" w:eastAsia="仿宋"/>
          <w:b w:val="0"/>
          <w:bCs/>
          <w:color w:val="auto"/>
          <w:sz w:val="32"/>
          <w:szCs w:val="32"/>
          <w:lang w:val="en-US" w:eastAsia="zh-CN"/>
        </w:rPr>
      </w:pPr>
      <w:r>
        <w:rPr>
          <w:rFonts w:hint="eastAsia" w:eastAsia="仿宋"/>
          <w:b/>
          <w:bCs/>
          <w:color w:val="000000"/>
          <w:sz w:val="32"/>
          <w:szCs w:val="32"/>
          <w:lang w:val="en-US" w:eastAsia="zh-CN"/>
        </w:rPr>
        <w:t>4</w:t>
      </w:r>
      <w:r>
        <w:rPr>
          <w:rStyle w:val="14"/>
          <w:rFonts w:eastAsia="仿宋"/>
          <w:b w:val="0"/>
          <w:bCs/>
          <w:color w:val="000000"/>
          <w:sz w:val="32"/>
          <w:szCs w:val="32"/>
        </w:rPr>
        <w:t>.</w:t>
      </w:r>
      <w:r>
        <w:rPr>
          <w:rFonts w:hint="eastAsia" w:eastAsia="仿宋"/>
          <w:b/>
          <w:bCs/>
          <w:color w:val="000000"/>
          <w:sz w:val="32"/>
          <w:szCs w:val="32"/>
        </w:rPr>
        <w:t>住房保障2</w:t>
      </w:r>
      <w:r>
        <w:rPr>
          <w:rFonts w:eastAsia="仿宋"/>
          <w:b/>
          <w:bCs/>
          <w:color w:val="000000"/>
          <w:sz w:val="32"/>
          <w:szCs w:val="32"/>
        </w:rPr>
        <w:t>21</w:t>
      </w:r>
      <w:r>
        <w:rPr>
          <w:rStyle w:val="14"/>
          <w:rFonts w:eastAsia="仿宋"/>
          <w:bCs/>
          <w:color w:val="000000"/>
          <w:sz w:val="32"/>
          <w:szCs w:val="32"/>
        </w:rPr>
        <w:t>（类）</w:t>
      </w:r>
      <w:r>
        <w:rPr>
          <w:rStyle w:val="14"/>
          <w:rFonts w:hint="eastAsia" w:eastAsia="仿宋"/>
          <w:bCs/>
          <w:color w:val="000000"/>
          <w:sz w:val="32"/>
          <w:szCs w:val="32"/>
        </w:rPr>
        <w:t>0</w:t>
      </w:r>
      <w:r>
        <w:rPr>
          <w:rStyle w:val="14"/>
          <w:rFonts w:eastAsia="仿宋"/>
          <w:bCs/>
          <w:color w:val="000000"/>
          <w:sz w:val="32"/>
          <w:szCs w:val="32"/>
        </w:rPr>
        <w:t>2（款）</w:t>
      </w:r>
      <w:r>
        <w:rPr>
          <w:rStyle w:val="14"/>
          <w:rFonts w:hint="eastAsia" w:eastAsia="仿宋"/>
          <w:bCs/>
          <w:color w:val="000000"/>
          <w:sz w:val="32"/>
          <w:szCs w:val="32"/>
          <w:lang w:val="en-US" w:eastAsia="zh-CN"/>
        </w:rPr>
        <w:t>01（项）</w:t>
      </w:r>
      <w:r>
        <w:rPr>
          <w:rStyle w:val="14"/>
          <w:rFonts w:eastAsia="仿宋"/>
          <w:bCs/>
          <w:color w:val="000000"/>
          <w:sz w:val="32"/>
          <w:szCs w:val="32"/>
        </w:rPr>
        <w:t xml:space="preserve">: </w:t>
      </w:r>
      <w:r>
        <w:rPr>
          <w:rStyle w:val="14"/>
          <w:rFonts w:eastAsia="仿宋"/>
          <w:b w:val="0"/>
          <w:bCs/>
          <w:color w:val="000000"/>
          <w:sz w:val="32"/>
          <w:szCs w:val="32"/>
        </w:rPr>
        <w:t>支出决算为129.93万元，</w:t>
      </w:r>
      <w:r>
        <w:rPr>
          <w:rStyle w:val="14"/>
          <w:rFonts w:eastAsia="仿宋"/>
          <w:b w:val="0"/>
          <w:bCs/>
          <w:color w:val="auto"/>
          <w:sz w:val="32"/>
          <w:szCs w:val="32"/>
        </w:rPr>
        <w:t>完成预算</w:t>
      </w:r>
      <w:r>
        <w:rPr>
          <w:rStyle w:val="14"/>
          <w:rFonts w:hint="eastAsia" w:eastAsia="仿宋"/>
          <w:b w:val="0"/>
          <w:bCs/>
          <w:color w:val="auto"/>
          <w:sz w:val="32"/>
          <w:szCs w:val="32"/>
          <w:lang w:val="en-US" w:eastAsia="zh-CN"/>
        </w:rPr>
        <w:t>100</w:t>
      </w:r>
      <w:r>
        <w:rPr>
          <w:rStyle w:val="14"/>
          <w:rFonts w:eastAsia="仿宋"/>
          <w:b w:val="0"/>
          <w:bCs/>
          <w:color w:val="auto"/>
          <w:sz w:val="32"/>
          <w:szCs w:val="32"/>
        </w:rPr>
        <w:t>%，</w:t>
      </w:r>
      <w:r>
        <w:rPr>
          <w:rStyle w:val="14"/>
          <w:rFonts w:hint="eastAsia" w:eastAsia="仿宋"/>
          <w:b w:val="0"/>
          <w:bCs/>
          <w:color w:val="auto"/>
          <w:sz w:val="32"/>
          <w:szCs w:val="32"/>
          <w:lang w:eastAsia="zh-CN"/>
        </w:rPr>
        <w:t>决算数与调整预算数持平</w:t>
      </w:r>
      <w:r>
        <w:rPr>
          <w:rStyle w:val="14"/>
          <w:rFonts w:eastAsia="仿宋"/>
          <w:b w:val="0"/>
          <w:bCs/>
          <w:color w:val="auto"/>
          <w:sz w:val="32"/>
          <w:szCs w:val="32"/>
        </w:rPr>
        <w:t>。</w:t>
      </w:r>
    </w:p>
    <w:p>
      <w:pPr>
        <w:tabs>
          <w:tab w:val="right" w:pos="8306"/>
        </w:tabs>
        <w:spacing w:line="600" w:lineRule="exact"/>
        <w:ind w:firstLine="640" w:firstLineChars="200"/>
        <w:outlineLvl w:val="1"/>
        <w:rPr>
          <w:rStyle w:val="20"/>
        </w:rPr>
      </w:pPr>
      <w:bookmarkStart w:id="55" w:name="_Toc15396608"/>
      <w:bookmarkStart w:id="56" w:name="_Toc15377214"/>
      <w:bookmarkStart w:id="57" w:name="_Toc15508"/>
      <w:r>
        <w:rPr>
          <w:rFonts w:eastAsia="黑体"/>
          <w:color w:val="000000"/>
          <w:sz w:val="32"/>
          <w:szCs w:val="32"/>
        </w:rPr>
        <w:t>六</w:t>
      </w:r>
      <w:r>
        <w:rPr>
          <w:rFonts w:eastAsia="黑体"/>
          <w:b/>
          <w:color w:val="000000"/>
          <w:sz w:val="32"/>
          <w:szCs w:val="32"/>
        </w:rPr>
        <w:t>、一</w:t>
      </w:r>
      <w:r>
        <w:rPr>
          <w:rStyle w:val="20"/>
          <w:rFonts w:eastAsia="黑体"/>
          <w:b w:val="0"/>
        </w:rPr>
        <w:t>般公共预算财政拨款基本支出决算情况说明</w:t>
      </w:r>
      <w:bookmarkEnd w:id="55"/>
      <w:bookmarkEnd w:id="56"/>
      <w:bookmarkEnd w:id="57"/>
      <w:r>
        <w:rPr>
          <w:rStyle w:val="20"/>
          <w:rFonts w:eastAsia="黑体"/>
          <w:b w:val="0"/>
        </w:rPr>
        <w:tab/>
      </w:r>
    </w:p>
    <w:p>
      <w:pPr>
        <w:spacing w:line="600" w:lineRule="exact"/>
        <w:ind w:firstLine="645"/>
        <w:rPr>
          <w:rFonts w:eastAsia="仿宋"/>
          <w:color w:val="000000"/>
          <w:sz w:val="32"/>
          <w:szCs w:val="32"/>
        </w:rPr>
      </w:pPr>
      <w:r>
        <w:rPr>
          <w:rFonts w:hint="eastAsia" w:eastAsia="仿宋"/>
          <w:color w:val="000000"/>
          <w:sz w:val="32"/>
          <w:szCs w:val="32"/>
        </w:rPr>
        <w:t>202</w:t>
      </w:r>
      <w:r>
        <w:rPr>
          <w:rFonts w:eastAsia="仿宋"/>
          <w:color w:val="000000"/>
          <w:sz w:val="32"/>
          <w:szCs w:val="32"/>
        </w:rPr>
        <w:t>1</w:t>
      </w:r>
      <w:r>
        <w:rPr>
          <w:rFonts w:hint="eastAsia" w:eastAsia="仿宋"/>
          <w:color w:val="000000"/>
          <w:sz w:val="32"/>
          <w:szCs w:val="32"/>
        </w:rPr>
        <w:t>年</w:t>
      </w:r>
      <w:r>
        <w:rPr>
          <w:rFonts w:eastAsia="仿宋"/>
          <w:color w:val="000000"/>
          <w:sz w:val="32"/>
          <w:szCs w:val="32"/>
        </w:rPr>
        <w:t>一般公共预算财政拨款基本支出2758.7万元，其中：</w:t>
      </w:r>
    </w:p>
    <w:p>
      <w:pPr>
        <w:spacing w:line="600" w:lineRule="exact"/>
        <w:ind w:firstLine="645"/>
        <w:rPr>
          <w:rFonts w:eastAsia="仿宋"/>
          <w:color w:val="000000"/>
          <w:sz w:val="32"/>
          <w:szCs w:val="32"/>
        </w:rPr>
      </w:pPr>
      <w:r>
        <w:rPr>
          <w:rFonts w:eastAsia="仿宋"/>
          <w:color w:val="000000"/>
          <w:sz w:val="32"/>
          <w:szCs w:val="32"/>
        </w:rPr>
        <w:t>人员经费2520.17万元，主要包括：基本工资</w:t>
      </w:r>
      <w:r>
        <w:rPr>
          <w:rFonts w:hint="eastAsia" w:eastAsia="仿宋"/>
          <w:color w:val="000000"/>
          <w:sz w:val="32"/>
          <w:szCs w:val="32"/>
        </w:rPr>
        <w:t>5</w:t>
      </w:r>
      <w:r>
        <w:rPr>
          <w:rFonts w:eastAsia="仿宋"/>
          <w:color w:val="000000"/>
          <w:sz w:val="32"/>
          <w:szCs w:val="32"/>
        </w:rPr>
        <w:t>58.94万元、津贴补贴</w:t>
      </w:r>
      <w:r>
        <w:rPr>
          <w:rFonts w:hint="eastAsia" w:eastAsia="仿宋"/>
          <w:color w:val="000000"/>
          <w:sz w:val="32"/>
          <w:szCs w:val="32"/>
        </w:rPr>
        <w:t>5</w:t>
      </w:r>
      <w:r>
        <w:rPr>
          <w:rFonts w:eastAsia="仿宋"/>
          <w:color w:val="000000"/>
          <w:sz w:val="32"/>
          <w:szCs w:val="32"/>
        </w:rPr>
        <w:t>02.18万元、奖金</w:t>
      </w:r>
      <w:r>
        <w:rPr>
          <w:rFonts w:hint="eastAsia" w:eastAsia="仿宋"/>
          <w:color w:val="000000"/>
          <w:sz w:val="32"/>
          <w:szCs w:val="32"/>
        </w:rPr>
        <w:t>9</w:t>
      </w:r>
      <w:r>
        <w:rPr>
          <w:rFonts w:eastAsia="仿宋"/>
          <w:color w:val="000000"/>
          <w:sz w:val="32"/>
          <w:szCs w:val="32"/>
        </w:rPr>
        <w:t>15.8万元、机关事业单位基本养老保险缴费</w:t>
      </w:r>
      <w:r>
        <w:rPr>
          <w:rFonts w:hint="eastAsia" w:eastAsia="仿宋"/>
          <w:color w:val="000000"/>
          <w:sz w:val="32"/>
          <w:szCs w:val="32"/>
        </w:rPr>
        <w:t>1</w:t>
      </w:r>
      <w:r>
        <w:rPr>
          <w:rFonts w:eastAsia="仿宋"/>
          <w:color w:val="000000"/>
          <w:sz w:val="32"/>
          <w:szCs w:val="32"/>
        </w:rPr>
        <w:t>53万元、职业年金缴费79.79万元、职工基本医疗保险缴费</w:t>
      </w:r>
      <w:r>
        <w:rPr>
          <w:rFonts w:hint="eastAsia" w:eastAsia="仿宋"/>
          <w:color w:val="000000"/>
          <w:sz w:val="32"/>
          <w:szCs w:val="32"/>
        </w:rPr>
        <w:t>7</w:t>
      </w:r>
      <w:r>
        <w:rPr>
          <w:rFonts w:eastAsia="仿宋"/>
          <w:color w:val="000000"/>
          <w:sz w:val="32"/>
          <w:szCs w:val="32"/>
        </w:rPr>
        <w:t>8.37万元、公务员医疗补助缴费</w:t>
      </w:r>
      <w:r>
        <w:rPr>
          <w:rFonts w:hint="eastAsia" w:eastAsia="仿宋"/>
          <w:color w:val="000000"/>
          <w:sz w:val="32"/>
          <w:szCs w:val="32"/>
        </w:rPr>
        <w:t>1</w:t>
      </w:r>
      <w:r>
        <w:rPr>
          <w:rFonts w:eastAsia="仿宋"/>
          <w:color w:val="000000"/>
          <w:sz w:val="32"/>
          <w:szCs w:val="32"/>
        </w:rPr>
        <w:t>4.93万元、其他社会保障缴费</w:t>
      </w:r>
      <w:r>
        <w:rPr>
          <w:rFonts w:hint="eastAsia" w:eastAsia="仿宋"/>
          <w:color w:val="000000"/>
          <w:sz w:val="32"/>
          <w:szCs w:val="32"/>
        </w:rPr>
        <w:t>1</w:t>
      </w:r>
      <w:r>
        <w:rPr>
          <w:rFonts w:eastAsia="仿宋"/>
          <w:color w:val="000000"/>
          <w:sz w:val="32"/>
          <w:szCs w:val="32"/>
        </w:rPr>
        <w:t>.3万元、住房公积金</w:t>
      </w:r>
      <w:r>
        <w:rPr>
          <w:rFonts w:hint="eastAsia" w:eastAsia="仿宋"/>
          <w:color w:val="000000"/>
          <w:sz w:val="32"/>
          <w:szCs w:val="32"/>
        </w:rPr>
        <w:t>1</w:t>
      </w:r>
      <w:r>
        <w:rPr>
          <w:rFonts w:eastAsia="仿宋"/>
          <w:color w:val="000000"/>
          <w:sz w:val="32"/>
          <w:szCs w:val="32"/>
        </w:rPr>
        <w:t>29.93万元、抚恤金18.05万元、生活补助</w:t>
      </w:r>
      <w:r>
        <w:rPr>
          <w:rFonts w:hint="eastAsia" w:eastAsia="仿宋"/>
          <w:color w:val="000000"/>
          <w:sz w:val="32"/>
          <w:szCs w:val="32"/>
        </w:rPr>
        <w:t>6</w:t>
      </w:r>
      <w:r>
        <w:rPr>
          <w:rFonts w:eastAsia="仿宋"/>
          <w:color w:val="000000"/>
          <w:sz w:val="32"/>
          <w:szCs w:val="32"/>
        </w:rPr>
        <w:t>7.77万元、奖励金0.1万元。</w:t>
      </w:r>
    </w:p>
    <w:p>
      <w:pPr>
        <w:spacing w:line="600" w:lineRule="exact"/>
        <w:ind w:firstLine="645"/>
        <w:rPr>
          <w:rFonts w:eastAsia="仿宋"/>
          <w:color w:val="000000"/>
          <w:sz w:val="32"/>
          <w:szCs w:val="32"/>
        </w:rPr>
      </w:pPr>
      <w:r>
        <w:rPr>
          <w:rFonts w:eastAsia="仿宋"/>
          <w:color w:val="000000"/>
          <w:sz w:val="32"/>
          <w:szCs w:val="32"/>
        </w:rPr>
        <w:t>公用经费238.53万元，主要包括：办公费</w:t>
      </w:r>
      <w:r>
        <w:rPr>
          <w:rFonts w:hint="eastAsia" w:eastAsia="仿宋"/>
          <w:color w:val="000000"/>
          <w:sz w:val="32"/>
          <w:szCs w:val="32"/>
        </w:rPr>
        <w:t>1</w:t>
      </w:r>
      <w:r>
        <w:rPr>
          <w:rFonts w:eastAsia="仿宋"/>
          <w:color w:val="000000"/>
          <w:sz w:val="32"/>
          <w:szCs w:val="32"/>
        </w:rPr>
        <w:t>9.43万元、咨询费0.3万元、水费1.54万元、电费</w:t>
      </w:r>
      <w:r>
        <w:rPr>
          <w:rFonts w:hint="eastAsia" w:eastAsia="仿宋"/>
          <w:color w:val="000000"/>
          <w:sz w:val="32"/>
          <w:szCs w:val="32"/>
        </w:rPr>
        <w:t>7</w:t>
      </w:r>
      <w:r>
        <w:rPr>
          <w:rFonts w:eastAsia="仿宋"/>
          <w:color w:val="000000"/>
          <w:sz w:val="32"/>
          <w:szCs w:val="32"/>
        </w:rPr>
        <w:t>.34万元、邮电费</w:t>
      </w:r>
      <w:r>
        <w:rPr>
          <w:rFonts w:hint="eastAsia" w:eastAsia="仿宋"/>
          <w:color w:val="000000"/>
          <w:sz w:val="32"/>
          <w:szCs w:val="32"/>
        </w:rPr>
        <w:t>1</w:t>
      </w:r>
      <w:r>
        <w:rPr>
          <w:rFonts w:eastAsia="仿宋"/>
          <w:color w:val="000000"/>
          <w:sz w:val="32"/>
          <w:szCs w:val="32"/>
        </w:rPr>
        <w:t>7.29万元、物业管理费18.95万元、差旅费</w:t>
      </w:r>
      <w:r>
        <w:rPr>
          <w:rFonts w:hint="eastAsia" w:eastAsia="仿宋"/>
          <w:color w:val="000000"/>
          <w:sz w:val="32"/>
          <w:szCs w:val="32"/>
        </w:rPr>
        <w:t>3</w:t>
      </w:r>
      <w:r>
        <w:rPr>
          <w:rFonts w:eastAsia="仿宋"/>
          <w:color w:val="000000"/>
          <w:sz w:val="32"/>
          <w:szCs w:val="32"/>
        </w:rPr>
        <w:t>.81万元、维修（护）费7.52万元、租赁费</w:t>
      </w:r>
      <w:r>
        <w:rPr>
          <w:rFonts w:hint="eastAsia" w:eastAsia="仿宋"/>
          <w:color w:val="000000"/>
          <w:sz w:val="32"/>
          <w:szCs w:val="32"/>
        </w:rPr>
        <w:t>1</w:t>
      </w:r>
      <w:r>
        <w:rPr>
          <w:rFonts w:eastAsia="仿宋"/>
          <w:color w:val="000000"/>
          <w:sz w:val="32"/>
          <w:szCs w:val="32"/>
        </w:rPr>
        <w:t>.48万元、会议费</w:t>
      </w:r>
      <w:r>
        <w:rPr>
          <w:rFonts w:hint="eastAsia" w:eastAsia="仿宋"/>
          <w:color w:val="000000"/>
          <w:sz w:val="32"/>
          <w:szCs w:val="32"/>
        </w:rPr>
        <w:t>0</w:t>
      </w:r>
      <w:r>
        <w:rPr>
          <w:rFonts w:eastAsia="仿宋"/>
          <w:color w:val="000000"/>
          <w:sz w:val="32"/>
          <w:szCs w:val="32"/>
        </w:rPr>
        <w:t>.06万元、培训费</w:t>
      </w:r>
      <w:r>
        <w:rPr>
          <w:rFonts w:hint="eastAsia" w:eastAsia="仿宋"/>
          <w:color w:val="000000"/>
          <w:sz w:val="32"/>
          <w:szCs w:val="32"/>
        </w:rPr>
        <w:t>1</w:t>
      </w:r>
      <w:r>
        <w:rPr>
          <w:rFonts w:eastAsia="仿宋"/>
          <w:color w:val="000000"/>
          <w:sz w:val="32"/>
          <w:szCs w:val="32"/>
        </w:rPr>
        <w:t>.46万元、公务接待费</w:t>
      </w:r>
      <w:r>
        <w:rPr>
          <w:rFonts w:hint="eastAsia" w:eastAsia="仿宋"/>
          <w:color w:val="000000"/>
          <w:sz w:val="32"/>
          <w:szCs w:val="32"/>
        </w:rPr>
        <w:t>0</w:t>
      </w:r>
      <w:r>
        <w:rPr>
          <w:rFonts w:eastAsia="仿宋"/>
          <w:color w:val="000000"/>
          <w:sz w:val="32"/>
          <w:szCs w:val="32"/>
        </w:rPr>
        <w:t>.84万元、劳务费</w:t>
      </w:r>
      <w:r>
        <w:rPr>
          <w:rFonts w:hint="eastAsia" w:eastAsia="仿宋"/>
          <w:color w:val="000000"/>
          <w:sz w:val="32"/>
          <w:szCs w:val="32"/>
        </w:rPr>
        <w:t>0</w:t>
      </w:r>
      <w:r>
        <w:rPr>
          <w:rFonts w:eastAsia="仿宋"/>
          <w:color w:val="000000"/>
          <w:sz w:val="32"/>
          <w:szCs w:val="32"/>
        </w:rPr>
        <w:t>.3万元、委托业务费0.64万元、工会经费</w:t>
      </w:r>
      <w:r>
        <w:rPr>
          <w:rFonts w:hint="eastAsia" w:eastAsia="仿宋"/>
          <w:color w:val="000000"/>
          <w:sz w:val="32"/>
          <w:szCs w:val="32"/>
        </w:rPr>
        <w:t>8</w:t>
      </w:r>
      <w:r>
        <w:rPr>
          <w:rFonts w:eastAsia="仿宋"/>
          <w:color w:val="000000"/>
          <w:sz w:val="32"/>
          <w:szCs w:val="32"/>
        </w:rPr>
        <w:t>.5万元、福利费1.03万元、公务用车运行维护费</w:t>
      </w:r>
      <w:r>
        <w:rPr>
          <w:rFonts w:hint="eastAsia" w:eastAsia="仿宋"/>
          <w:color w:val="000000"/>
          <w:sz w:val="32"/>
          <w:szCs w:val="32"/>
        </w:rPr>
        <w:t>3</w:t>
      </w:r>
      <w:r>
        <w:rPr>
          <w:rFonts w:eastAsia="仿宋"/>
          <w:color w:val="000000"/>
          <w:sz w:val="32"/>
          <w:szCs w:val="32"/>
        </w:rPr>
        <w:t>6.64万元、其他交通费</w:t>
      </w:r>
      <w:r>
        <w:rPr>
          <w:rFonts w:hint="eastAsia" w:eastAsia="仿宋"/>
          <w:color w:val="000000"/>
          <w:sz w:val="32"/>
          <w:szCs w:val="32"/>
        </w:rPr>
        <w:t>1</w:t>
      </w:r>
      <w:r>
        <w:rPr>
          <w:rFonts w:eastAsia="仿宋"/>
          <w:color w:val="000000"/>
          <w:sz w:val="32"/>
          <w:szCs w:val="32"/>
        </w:rPr>
        <w:t>02.95万元、其他商品和服务支出8.45万元。</w:t>
      </w:r>
    </w:p>
    <w:p>
      <w:pPr>
        <w:spacing w:line="600" w:lineRule="exact"/>
        <w:ind w:firstLine="640"/>
        <w:outlineLvl w:val="1"/>
        <w:rPr>
          <w:rStyle w:val="20"/>
          <w:rFonts w:eastAsia="黑体"/>
          <w:b w:val="0"/>
          <w:color w:val="auto"/>
        </w:rPr>
      </w:pPr>
      <w:bookmarkStart w:id="58" w:name="_Toc15396609"/>
      <w:bookmarkStart w:id="59" w:name="_Toc15377215"/>
      <w:bookmarkStart w:id="60" w:name="_Toc7458"/>
      <w:r>
        <w:rPr>
          <w:rFonts w:eastAsia="黑体"/>
          <w:color w:val="auto"/>
          <w:sz w:val="32"/>
          <w:szCs w:val="32"/>
        </w:rPr>
        <w:t>七、</w:t>
      </w:r>
      <w:r>
        <w:rPr>
          <w:rStyle w:val="20"/>
          <w:rFonts w:eastAsia="黑体"/>
          <w:color w:val="auto"/>
        </w:rPr>
        <w:t>“</w:t>
      </w:r>
      <w:r>
        <w:rPr>
          <w:rStyle w:val="20"/>
          <w:rFonts w:eastAsia="黑体"/>
          <w:b w:val="0"/>
          <w:color w:val="auto"/>
        </w:rPr>
        <w:t>三公”经费财政拨款支出决算情况说明</w:t>
      </w:r>
      <w:bookmarkEnd w:id="58"/>
      <w:bookmarkEnd w:id="59"/>
      <w:bookmarkEnd w:id="60"/>
    </w:p>
    <w:p>
      <w:pPr>
        <w:spacing w:line="600" w:lineRule="exact"/>
        <w:ind w:firstLine="640"/>
        <w:outlineLvl w:val="2"/>
        <w:rPr>
          <w:rFonts w:eastAsia="仿宋"/>
          <w:b/>
          <w:color w:val="000000"/>
          <w:sz w:val="32"/>
          <w:szCs w:val="32"/>
        </w:rPr>
      </w:pPr>
      <w:bookmarkStart w:id="61" w:name="_Toc15377216"/>
      <w:r>
        <w:rPr>
          <w:rFonts w:eastAsia="仿宋"/>
          <w:b/>
          <w:color w:val="000000"/>
          <w:sz w:val="32"/>
          <w:szCs w:val="32"/>
        </w:rPr>
        <w:t>（一）“三公”经费财政拨款支出决算总体情况说明</w:t>
      </w:r>
      <w:bookmarkEnd w:id="61"/>
    </w:p>
    <w:p>
      <w:pPr>
        <w:spacing w:line="600" w:lineRule="exact"/>
        <w:ind w:firstLine="640"/>
        <w:rPr>
          <w:rFonts w:eastAsia="仿宋"/>
          <w:color w:val="000000"/>
          <w:sz w:val="32"/>
          <w:szCs w:val="32"/>
        </w:rPr>
      </w:pPr>
      <w:r>
        <w:rPr>
          <w:rFonts w:hint="eastAsia" w:eastAsia="仿宋"/>
          <w:color w:val="000000"/>
          <w:sz w:val="32"/>
          <w:szCs w:val="32"/>
        </w:rPr>
        <w:t>2021年</w:t>
      </w:r>
      <w:r>
        <w:rPr>
          <w:rFonts w:eastAsia="仿宋"/>
          <w:color w:val="000000"/>
          <w:sz w:val="32"/>
          <w:szCs w:val="32"/>
        </w:rPr>
        <w:t>“三公”经费财政拨款支出决算为220.84万元，完成预算97.8%，</w:t>
      </w:r>
      <w:r>
        <w:rPr>
          <w:rFonts w:eastAsia="仿宋"/>
          <w:color w:val="auto"/>
          <w:sz w:val="32"/>
          <w:szCs w:val="32"/>
        </w:rPr>
        <w:t>决算数小于预算数的主要原因是</w:t>
      </w:r>
      <w:r>
        <w:rPr>
          <w:rFonts w:hint="eastAsia" w:eastAsia="仿宋"/>
          <w:color w:val="auto"/>
          <w:sz w:val="32"/>
          <w:szCs w:val="32"/>
        </w:rPr>
        <w:t>减少了公务用车运行维护费和公务接待费</w:t>
      </w:r>
      <w:r>
        <w:rPr>
          <w:rFonts w:eastAsia="仿宋"/>
          <w:color w:val="auto"/>
          <w:sz w:val="32"/>
          <w:szCs w:val="32"/>
        </w:rPr>
        <w:t>。</w:t>
      </w:r>
    </w:p>
    <w:p>
      <w:pPr>
        <w:spacing w:line="600" w:lineRule="exact"/>
        <w:ind w:firstLine="640"/>
        <w:outlineLvl w:val="2"/>
        <w:rPr>
          <w:rFonts w:eastAsia="仿宋"/>
          <w:b/>
          <w:color w:val="000000"/>
          <w:sz w:val="32"/>
          <w:szCs w:val="32"/>
        </w:rPr>
      </w:pPr>
      <w:bookmarkStart w:id="62" w:name="_Toc15377217"/>
      <w:r>
        <w:rPr>
          <w:rFonts w:eastAsia="仿宋"/>
          <w:b/>
          <w:color w:val="000000"/>
          <w:sz w:val="32"/>
          <w:szCs w:val="32"/>
        </w:rPr>
        <w:t>（二）“三公”经费财政拨款支出决算具体情况说明</w:t>
      </w:r>
      <w:bookmarkEnd w:id="62"/>
    </w:p>
    <w:p>
      <w:pPr>
        <w:spacing w:line="600" w:lineRule="exact"/>
        <w:ind w:firstLine="640"/>
        <w:rPr>
          <w:rFonts w:hint="eastAsia" w:eastAsia="仿宋"/>
          <w:color w:val="000000"/>
          <w:sz w:val="32"/>
          <w:szCs w:val="32"/>
        </w:rPr>
      </w:pPr>
      <w:r>
        <w:rPr>
          <w:rFonts w:hint="eastAsia" w:eastAsia="仿宋"/>
          <w:sz w:val="32"/>
          <w:szCs w:val="32"/>
        </w:rPr>
        <w:drawing>
          <wp:anchor distT="0" distB="0" distL="114300" distR="114300" simplePos="0" relativeHeight="251662336" behindDoc="0" locked="0" layoutInCell="1" allowOverlap="1">
            <wp:simplePos x="0" y="0"/>
            <wp:positionH relativeFrom="column">
              <wp:posOffset>347345</wp:posOffset>
            </wp:positionH>
            <wp:positionV relativeFrom="paragraph">
              <wp:posOffset>1685925</wp:posOffset>
            </wp:positionV>
            <wp:extent cx="4576445" cy="2395220"/>
            <wp:effectExtent l="0" t="0" r="0" b="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eastAsia="仿宋"/>
          <w:color w:val="000000"/>
          <w:sz w:val="32"/>
          <w:szCs w:val="32"/>
        </w:rPr>
        <w:t>2021年</w:t>
      </w:r>
      <w:r>
        <w:rPr>
          <w:rFonts w:eastAsia="仿宋"/>
          <w:color w:val="000000"/>
          <w:sz w:val="32"/>
          <w:szCs w:val="32"/>
        </w:rPr>
        <w:t>“三公”经费财政拨款支出决算中，因公出国（境）费支出决算</w:t>
      </w:r>
      <w:r>
        <w:rPr>
          <w:rFonts w:hint="eastAsia" w:eastAsia="仿宋"/>
          <w:color w:val="000000"/>
          <w:sz w:val="32"/>
          <w:szCs w:val="32"/>
        </w:rPr>
        <w:t>0</w:t>
      </w:r>
      <w:r>
        <w:rPr>
          <w:rFonts w:eastAsia="仿宋"/>
          <w:color w:val="000000"/>
          <w:sz w:val="32"/>
          <w:szCs w:val="32"/>
        </w:rPr>
        <w:t>万元，占0%；公务用车购置及运行维护费支出决算</w:t>
      </w:r>
      <w:r>
        <w:rPr>
          <w:rFonts w:hint="eastAsia" w:eastAsia="仿宋"/>
          <w:color w:val="000000"/>
          <w:sz w:val="32"/>
          <w:szCs w:val="32"/>
        </w:rPr>
        <w:t>2</w:t>
      </w:r>
      <w:r>
        <w:rPr>
          <w:rFonts w:eastAsia="仿宋"/>
          <w:color w:val="000000"/>
          <w:sz w:val="32"/>
          <w:szCs w:val="32"/>
        </w:rPr>
        <w:t>20万元，占99.6%；公务接待费支出决算0.84万元，占</w:t>
      </w:r>
      <w:r>
        <w:rPr>
          <w:rFonts w:hint="eastAsia" w:eastAsia="仿宋"/>
          <w:color w:val="000000"/>
          <w:sz w:val="32"/>
          <w:szCs w:val="32"/>
        </w:rPr>
        <w:t>0</w:t>
      </w:r>
      <w:r>
        <w:rPr>
          <w:rFonts w:eastAsia="仿宋"/>
          <w:color w:val="000000"/>
          <w:sz w:val="32"/>
          <w:szCs w:val="32"/>
        </w:rPr>
        <w:t>.4%。具体情况如下：</w:t>
      </w:r>
    </w:p>
    <w:p>
      <w:pPr>
        <w:spacing w:line="600" w:lineRule="exact"/>
        <w:ind w:firstLine="640"/>
        <w:jc w:val="center"/>
        <w:rPr>
          <w:rFonts w:eastAsia="仿宋"/>
          <w:iCs/>
          <w:sz w:val="32"/>
          <w:szCs w:val="32"/>
        </w:rPr>
      </w:pPr>
      <w:r>
        <w:rPr>
          <w:rFonts w:eastAsia="仿宋"/>
          <w:iCs/>
          <w:sz w:val="32"/>
          <w:szCs w:val="32"/>
        </w:rPr>
        <w:t>图7：“三公”经费财政拨款支出结构</w:t>
      </w:r>
    </w:p>
    <w:p>
      <w:pPr>
        <w:spacing w:line="600" w:lineRule="exact"/>
        <w:ind w:firstLine="640"/>
        <w:rPr>
          <w:rFonts w:eastAsia="仿宋"/>
          <w:iCs/>
          <w:color w:val="000000"/>
          <w:sz w:val="32"/>
          <w:szCs w:val="32"/>
        </w:rPr>
      </w:pPr>
      <w:r>
        <w:rPr>
          <w:rFonts w:eastAsia="仿宋_GB2312"/>
          <w:b/>
          <w:color w:val="000000"/>
          <w:sz w:val="32"/>
          <w:szCs w:val="32"/>
        </w:rPr>
        <w:t>1.因公出国（境）经费支出</w:t>
      </w:r>
      <w:r>
        <w:rPr>
          <w:rFonts w:eastAsia="仿宋_GB2312"/>
          <w:color w:val="000000"/>
          <w:sz w:val="32"/>
          <w:szCs w:val="32"/>
        </w:rPr>
        <w:t>0万元，</w:t>
      </w:r>
      <w:r>
        <w:rPr>
          <w:rStyle w:val="14"/>
          <w:rFonts w:eastAsia="仿宋"/>
          <w:b w:val="0"/>
          <w:bCs/>
          <w:color w:val="000000"/>
          <w:sz w:val="32"/>
          <w:szCs w:val="32"/>
        </w:rPr>
        <w:t>完成预算0%。</w:t>
      </w:r>
      <w:r>
        <w:rPr>
          <w:rFonts w:eastAsia="仿宋_GB2312"/>
          <w:color w:val="000000"/>
          <w:sz w:val="32"/>
          <w:szCs w:val="32"/>
        </w:rPr>
        <w:t>全年安排因公出国（境）团组0次，出国（境）0人。</w:t>
      </w:r>
      <w:r>
        <w:rPr>
          <w:rFonts w:hint="eastAsia" w:eastAsia="仿宋_GB2312"/>
          <w:color w:val="000000"/>
          <w:sz w:val="32"/>
          <w:szCs w:val="32"/>
        </w:rPr>
        <w:t>与2</w:t>
      </w:r>
      <w:r>
        <w:rPr>
          <w:rFonts w:eastAsia="仿宋_GB2312"/>
          <w:color w:val="000000"/>
          <w:sz w:val="32"/>
          <w:szCs w:val="32"/>
        </w:rPr>
        <w:t>020</w:t>
      </w:r>
      <w:r>
        <w:rPr>
          <w:rFonts w:hint="eastAsia" w:eastAsia="仿宋_GB2312"/>
          <w:color w:val="000000"/>
          <w:sz w:val="32"/>
          <w:szCs w:val="32"/>
        </w:rPr>
        <w:t>年决算数持平。</w:t>
      </w:r>
    </w:p>
    <w:p>
      <w:pPr>
        <w:spacing w:line="600" w:lineRule="exact"/>
        <w:ind w:firstLine="640"/>
        <w:rPr>
          <w:rFonts w:eastAsia="仿宋_GB2312"/>
          <w:color w:val="000000"/>
          <w:sz w:val="32"/>
          <w:szCs w:val="32"/>
        </w:rPr>
      </w:pPr>
      <w:r>
        <w:rPr>
          <w:rFonts w:eastAsia="仿宋_GB2312"/>
          <w:b/>
          <w:color w:val="000000"/>
          <w:sz w:val="32"/>
          <w:szCs w:val="32"/>
        </w:rPr>
        <w:t>2.公务用车购置及运行维护费支出</w:t>
      </w:r>
      <w:r>
        <w:rPr>
          <w:rFonts w:eastAsia="仿宋_GB2312"/>
          <w:color w:val="000000"/>
          <w:sz w:val="32"/>
          <w:szCs w:val="32"/>
        </w:rPr>
        <w:t>220万元,</w:t>
      </w:r>
      <w:r>
        <w:rPr>
          <w:rStyle w:val="14"/>
          <w:rFonts w:eastAsia="仿宋"/>
          <w:b w:val="0"/>
          <w:bCs/>
          <w:color w:val="000000"/>
          <w:sz w:val="32"/>
          <w:szCs w:val="32"/>
        </w:rPr>
        <w:t>完成预算98.2%。</w:t>
      </w:r>
      <w:r>
        <w:rPr>
          <w:rFonts w:eastAsia="仿宋_GB2312"/>
          <w:sz w:val="32"/>
          <w:szCs w:val="32"/>
        </w:rPr>
        <w:t>公务用车购置及运行维护费支出决算比</w:t>
      </w:r>
      <w:r>
        <w:rPr>
          <w:rFonts w:hint="eastAsia" w:eastAsia="仿宋_GB2312"/>
          <w:sz w:val="32"/>
          <w:szCs w:val="32"/>
        </w:rPr>
        <w:t>2020年</w:t>
      </w:r>
      <w:r>
        <w:rPr>
          <w:rFonts w:eastAsia="仿宋_GB2312"/>
          <w:sz w:val="32"/>
          <w:szCs w:val="32"/>
        </w:rPr>
        <w:t>增加99.32万元，增长82.3%。主要原因是</w:t>
      </w:r>
      <w:r>
        <w:rPr>
          <w:rFonts w:hint="eastAsia" w:eastAsia="仿宋_GB2312"/>
          <w:sz w:val="32"/>
          <w:szCs w:val="32"/>
        </w:rPr>
        <w:t>今年新购置9台执法执勤用车，报废4台车辆</w:t>
      </w:r>
      <w:r>
        <w:rPr>
          <w:rFonts w:eastAsia="仿宋_GB2312"/>
          <w:sz w:val="32"/>
          <w:szCs w:val="32"/>
        </w:rPr>
        <w:t>。</w:t>
      </w:r>
    </w:p>
    <w:p>
      <w:pPr>
        <w:spacing w:line="600" w:lineRule="exact"/>
        <w:ind w:firstLine="640" w:firstLineChars="200"/>
        <w:rPr>
          <w:rFonts w:ascii="仿宋_GB2312" w:eastAsia="仿宋_GB2312"/>
          <w:color w:val="E36C09" w:themeColor="accent6" w:themeShade="BF"/>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color w:val="000000"/>
          <w:sz w:val="32"/>
          <w:szCs w:val="32"/>
        </w:rPr>
        <w:t>157.47</w:t>
      </w:r>
      <w:r>
        <w:rPr>
          <w:rFonts w:hint="eastAsia" w:ascii="仿宋_GB2312" w:eastAsia="仿宋_GB2312"/>
          <w:color w:val="000000"/>
          <w:sz w:val="32"/>
          <w:szCs w:val="32"/>
        </w:rPr>
        <w:t>万元。</w:t>
      </w:r>
      <w:r>
        <w:rPr>
          <w:rFonts w:hint="eastAsia" w:ascii="仿宋_GB2312" w:eastAsia="仿宋_GB2312"/>
          <w:color w:val="auto"/>
          <w:sz w:val="32"/>
          <w:szCs w:val="32"/>
        </w:rPr>
        <w:t>全年按规定更新购置公务用车5辆，其中：轿车</w:t>
      </w:r>
      <w:r>
        <w:rPr>
          <w:rFonts w:ascii="仿宋_GB2312" w:eastAsia="仿宋_GB2312"/>
          <w:color w:val="auto"/>
          <w:sz w:val="32"/>
          <w:szCs w:val="32"/>
        </w:rPr>
        <w:t>2</w:t>
      </w:r>
      <w:r>
        <w:rPr>
          <w:rFonts w:hint="eastAsia" w:ascii="仿宋_GB2312" w:eastAsia="仿宋_GB2312"/>
          <w:color w:val="auto"/>
          <w:sz w:val="32"/>
          <w:szCs w:val="32"/>
        </w:rPr>
        <w:t>辆、金额1</w:t>
      </w:r>
      <w:r>
        <w:rPr>
          <w:rFonts w:ascii="仿宋_GB2312" w:eastAsia="仿宋_GB2312"/>
          <w:color w:val="auto"/>
          <w:sz w:val="32"/>
          <w:szCs w:val="32"/>
        </w:rPr>
        <w:t>7.8</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万元，越野车0辆、金额</w:t>
      </w:r>
      <w:r>
        <w:rPr>
          <w:rFonts w:ascii="仿宋_GB2312" w:eastAsia="仿宋_GB2312"/>
          <w:color w:val="auto"/>
          <w:sz w:val="32"/>
          <w:szCs w:val="32"/>
        </w:rPr>
        <w:t>0</w:t>
      </w:r>
      <w:r>
        <w:rPr>
          <w:rFonts w:hint="eastAsia" w:ascii="仿宋_GB2312" w:eastAsia="仿宋_GB2312"/>
          <w:color w:val="auto"/>
          <w:sz w:val="32"/>
          <w:szCs w:val="32"/>
        </w:rPr>
        <w:t>万元，载客汽车2辆、金额</w:t>
      </w:r>
      <w:r>
        <w:rPr>
          <w:rFonts w:ascii="仿宋_GB2312" w:eastAsia="仿宋_GB2312"/>
          <w:color w:val="auto"/>
          <w:sz w:val="32"/>
          <w:szCs w:val="32"/>
        </w:rPr>
        <w:t>73.18</w:t>
      </w:r>
      <w:r>
        <w:rPr>
          <w:rFonts w:hint="eastAsia" w:ascii="仿宋_GB2312" w:eastAsia="仿宋_GB2312"/>
          <w:color w:val="auto"/>
          <w:sz w:val="32"/>
          <w:szCs w:val="32"/>
        </w:rPr>
        <w:t>万元，其他车型1辆、金额</w:t>
      </w:r>
      <w:r>
        <w:rPr>
          <w:rFonts w:ascii="仿宋_GB2312" w:eastAsia="仿宋_GB2312"/>
          <w:color w:val="auto"/>
          <w:sz w:val="32"/>
          <w:szCs w:val="32"/>
        </w:rPr>
        <w:t>24.8</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购置</w:t>
      </w:r>
      <w:r>
        <w:rPr>
          <w:rFonts w:hint="eastAsia" w:ascii="仿宋_GB2312" w:eastAsia="仿宋_GB2312"/>
          <w:color w:val="auto"/>
          <w:sz w:val="32"/>
          <w:szCs w:val="32"/>
        </w:rPr>
        <w:t>执</w:t>
      </w:r>
      <w:r>
        <w:rPr>
          <w:rFonts w:hint="eastAsia" w:ascii="仿宋_GB2312" w:eastAsia="仿宋_GB2312"/>
          <w:sz w:val="32"/>
          <w:szCs w:val="32"/>
        </w:rPr>
        <w:t>法执勤车。</w:t>
      </w:r>
      <w:r>
        <w:rPr>
          <w:rFonts w:hint="eastAsia" w:ascii="仿宋_GB2312" w:eastAsia="仿宋_GB2312"/>
          <w:sz w:val="32"/>
          <w:szCs w:val="32"/>
          <w:lang w:eastAsia="zh-CN"/>
        </w:rPr>
        <w:t>报废轿车</w:t>
      </w:r>
      <w:r>
        <w:rPr>
          <w:rFonts w:hint="eastAsia" w:ascii="仿宋_GB2312" w:eastAsia="仿宋_GB2312"/>
          <w:sz w:val="32"/>
          <w:szCs w:val="32"/>
          <w:lang w:val="en-US" w:eastAsia="zh-CN"/>
        </w:rPr>
        <w:t>4辆、金额41.66万元。</w:t>
      </w:r>
      <w:r>
        <w:rPr>
          <w:rFonts w:hint="eastAsia" w:ascii="仿宋_GB2312" w:eastAsia="仿宋_GB2312"/>
          <w:sz w:val="32"/>
          <w:szCs w:val="32"/>
        </w:rPr>
        <w:t>截至202</w:t>
      </w:r>
      <w:r>
        <w:rPr>
          <w:rFonts w:ascii="仿宋_GB2312" w:eastAsia="仿宋_GB2312"/>
          <w:sz w:val="32"/>
          <w:szCs w:val="32"/>
        </w:rPr>
        <w:t>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月底，单位共有公务用车</w:t>
      </w:r>
      <w:r>
        <w:rPr>
          <w:rFonts w:ascii="仿宋_GB2312" w:eastAsia="仿宋_GB2312"/>
          <w:sz w:val="32"/>
          <w:szCs w:val="32"/>
        </w:rPr>
        <w:t>20</w:t>
      </w:r>
      <w:r>
        <w:rPr>
          <w:rFonts w:hint="eastAsia" w:ascii="仿宋_GB2312" w:eastAsia="仿宋_GB2312"/>
          <w:sz w:val="32"/>
          <w:szCs w:val="32"/>
        </w:rPr>
        <w:t>辆，其中：轿车</w:t>
      </w:r>
      <w:r>
        <w:rPr>
          <w:rFonts w:ascii="仿宋_GB2312" w:eastAsia="仿宋_GB2312"/>
          <w:sz w:val="32"/>
          <w:szCs w:val="32"/>
        </w:rPr>
        <w:t>17</w:t>
      </w:r>
      <w:r>
        <w:rPr>
          <w:rFonts w:hint="eastAsia" w:ascii="仿宋_GB2312" w:eastAsia="仿宋_GB2312"/>
          <w:sz w:val="32"/>
          <w:szCs w:val="32"/>
        </w:rPr>
        <w:t>辆、越野车</w:t>
      </w:r>
      <w:r>
        <w:rPr>
          <w:rFonts w:ascii="仿宋_GB2312" w:eastAsia="仿宋_GB2312"/>
          <w:sz w:val="32"/>
          <w:szCs w:val="32"/>
        </w:rPr>
        <w:t>0</w:t>
      </w:r>
      <w:r>
        <w:rPr>
          <w:rFonts w:hint="eastAsia" w:ascii="仿宋_GB2312" w:eastAsia="仿宋_GB2312"/>
          <w:sz w:val="32"/>
          <w:szCs w:val="32"/>
        </w:rPr>
        <w:t>辆、载客汽2辆、其他车型</w:t>
      </w:r>
      <w:r>
        <w:rPr>
          <w:rFonts w:ascii="仿宋_GB2312" w:eastAsia="仿宋_GB2312"/>
          <w:sz w:val="32"/>
          <w:szCs w:val="32"/>
        </w:rPr>
        <w:t>1</w:t>
      </w:r>
      <w:r>
        <w:rPr>
          <w:rFonts w:hint="eastAsia" w:ascii="仿宋_GB2312" w:eastAsia="仿宋_GB2312"/>
          <w:sz w:val="32"/>
          <w:szCs w:val="32"/>
        </w:rPr>
        <w:t>辆。</w:t>
      </w:r>
    </w:p>
    <w:p>
      <w:pPr>
        <w:spacing w:line="600" w:lineRule="exact"/>
        <w:ind w:firstLine="640"/>
        <w:rPr>
          <w:rFonts w:eastAsia="仿宋_GB2312"/>
          <w:color w:val="000000"/>
          <w:sz w:val="32"/>
          <w:szCs w:val="32"/>
        </w:rPr>
      </w:pPr>
      <w:r>
        <w:rPr>
          <w:rFonts w:eastAsia="仿宋_GB2312"/>
          <w:b/>
          <w:color w:val="000000"/>
          <w:sz w:val="32"/>
          <w:szCs w:val="32"/>
        </w:rPr>
        <w:t>公务用车运行维护费支出</w:t>
      </w:r>
      <w:r>
        <w:rPr>
          <w:rFonts w:eastAsia="仿宋_GB2312"/>
          <w:color w:val="000000"/>
          <w:sz w:val="32"/>
          <w:szCs w:val="32"/>
        </w:rPr>
        <w:t>62.53万元。主要用于</w:t>
      </w:r>
      <w:r>
        <w:rPr>
          <w:rFonts w:hint="eastAsia" w:ascii="仿宋_GB2312" w:eastAsia="仿宋_GB2312"/>
          <w:color w:val="000000"/>
          <w:sz w:val="32"/>
          <w:szCs w:val="32"/>
        </w:rPr>
        <w:t>审判、执行</w:t>
      </w:r>
      <w:r>
        <w:rPr>
          <w:rFonts w:eastAsia="仿宋_GB2312"/>
          <w:color w:val="000000"/>
          <w:sz w:val="32"/>
          <w:szCs w:val="32"/>
        </w:rPr>
        <w:t>等所需的公务用车燃料费、维修费、过路过桥费、保险费等支出。</w:t>
      </w:r>
    </w:p>
    <w:p>
      <w:pPr>
        <w:spacing w:line="600" w:lineRule="exact"/>
        <w:ind w:firstLine="640"/>
        <w:rPr>
          <w:rFonts w:eastAsia="仿宋_GB2312"/>
          <w:color w:val="000000"/>
          <w:sz w:val="32"/>
          <w:szCs w:val="32"/>
        </w:rPr>
      </w:pPr>
      <w:r>
        <w:rPr>
          <w:rFonts w:eastAsia="仿宋_GB2312"/>
          <w:b/>
          <w:color w:val="000000"/>
          <w:sz w:val="32"/>
          <w:szCs w:val="32"/>
        </w:rPr>
        <w:t>3.公务接待费支出</w:t>
      </w:r>
      <w:r>
        <w:rPr>
          <w:rFonts w:hint="eastAsia" w:eastAsia="仿宋_GB2312"/>
          <w:color w:val="000000"/>
          <w:sz w:val="32"/>
          <w:szCs w:val="32"/>
        </w:rPr>
        <w:t>0</w:t>
      </w:r>
      <w:r>
        <w:rPr>
          <w:rFonts w:eastAsia="仿宋_GB2312"/>
          <w:color w:val="000000"/>
          <w:sz w:val="32"/>
          <w:szCs w:val="32"/>
        </w:rPr>
        <w:t>.84万元，</w:t>
      </w:r>
      <w:r>
        <w:rPr>
          <w:rStyle w:val="14"/>
          <w:rFonts w:eastAsia="仿宋"/>
          <w:b w:val="0"/>
          <w:bCs/>
          <w:color w:val="000000"/>
          <w:sz w:val="32"/>
          <w:szCs w:val="32"/>
        </w:rPr>
        <w:t>完成预算46.7%。</w:t>
      </w:r>
      <w:r>
        <w:rPr>
          <w:rFonts w:eastAsia="仿宋_GB2312"/>
          <w:sz w:val="32"/>
          <w:szCs w:val="32"/>
        </w:rPr>
        <w:t>公务接待费支出决算比</w:t>
      </w:r>
      <w:r>
        <w:rPr>
          <w:rFonts w:hint="eastAsia" w:eastAsia="仿宋_GB2312"/>
          <w:sz w:val="32"/>
          <w:szCs w:val="32"/>
        </w:rPr>
        <w:t>202</w:t>
      </w:r>
      <w:r>
        <w:rPr>
          <w:rFonts w:eastAsia="仿宋_GB2312"/>
          <w:sz w:val="32"/>
          <w:szCs w:val="32"/>
        </w:rPr>
        <w:t>0</w:t>
      </w:r>
      <w:r>
        <w:rPr>
          <w:rFonts w:hint="eastAsia" w:eastAsia="仿宋_GB2312"/>
          <w:sz w:val="32"/>
          <w:szCs w:val="32"/>
        </w:rPr>
        <w:t>年</w:t>
      </w:r>
      <w:r>
        <w:rPr>
          <w:rFonts w:eastAsia="仿宋_GB2312"/>
          <w:sz w:val="32"/>
          <w:szCs w:val="32"/>
        </w:rPr>
        <w:t>减少2</w:t>
      </w:r>
      <w:r>
        <w:rPr>
          <w:rFonts w:hint="eastAsia" w:eastAsia="仿宋_GB2312"/>
          <w:sz w:val="32"/>
          <w:szCs w:val="32"/>
        </w:rPr>
        <w:t>.2</w:t>
      </w:r>
      <w:r>
        <w:rPr>
          <w:rFonts w:eastAsia="仿宋_GB2312"/>
          <w:sz w:val="32"/>
          <w:szCs w:val="32"/>
        </w:rPr>
        <w:t>3万元，下降72.</w:t>
      </w:r>
      <w:r>
        <w:rPr>
          <w:rFonts w:hint="eastAsia" w:eastAsia="仿宋_GB2312"/>
          <w:sz w:val="32"/>
          <w:szCs w:val="32"/>
          <w:lang w:val="en-US" w:eastAsia="zh-CN"/>
        </w:rPr>
        <w:t>6</w:t>
      </w:r>
      <w:r>
        <w:rPr>
          <w:rFonts w:eastAsia="仿宋_GB2312"/>
          <w:sz w:val="32"/>
          <w:szCs w:val="32"/>
        </w:rPr>
        <w:t>%。主要原因是</w:t>
      </w:r>
      <w:r>
        <w:rPr>
          <w:rFonts w:hint="eastAsia" w:eastAsia="仿宋_GB2312"/>
          <w:sz w:val="32"/>
          <w:szCs w:val="32"/>
        </w:rPr>
        <w:t>公务接待减少</w:t>
      </w:r>
      <w:r>
        <w:rPr>
          <w:rFonts w:eastAsia="仿宋_GB2312"/>
          <w:sz w:val="32"/>
          <w:szCs w:val="32"/>
        </w:rPr>
        <w:t>。</w:t>
      </w:r>
      <w:r>
        <w:rPr>
          <w:rFonts w:eastAsia="仿宋_GB2312"/>
          <w:color w:val="000000"/>
          <w:sz w:val="32"/>
          <w:szCs w:val="32"/>
        </w:rPr>
        <w:t>其中：</w:t>
      </w:r>
    </w:p>
    <w:p>
      <w:pPr>
        <w:spacing w:line="600" w:lineRule="exact"/>
        <w:ind w:firstLine="640"/>
        <w:rPr>
          <w:rFonts w:eastAsia="仿宋_GB2312"/>
          <w:color w:val="000000"/>
          <w:sz w:val="32"/>
          <w:szCs w:val="32"/>
        </w:rPr>
      </w:pPr>
      <w:r>
        <w:rPr>
          <w:rFonts w:eastAsia="仿宋"/>
          <w:b/>
          <w:color w:val="000000"/>
          <w:sz w:val="32"/>
          <w:szCs w:val="32"/>
        </w:rPr>
        <w:t>国内公务接待支出</w:t>
      </w:r>
      <w:r>
        <w:rPr>
          <w:rFonts w:eastAsia="仿宋"/>
          <w:color w:val="000000"/>
          <w:sz w:val="32"/>
          <w:szCs w:val="32"/>
        </w:rPr>
        <w:t>0.84</w:t>
      </w:r>
      <w:r>
        <w:rPr>
          <w:rFonts w:eastAsia="仿宋_GB2312"/>
          <w:color w:val="000000"/>
          <w:sz w:val="32"/>
          <w:szCs w:val="32"/>
        </w:rPr>
        <w:t>万元，主要用于执行公务、开展业务活动开支的交通费、住宿费、用餐费等。国内公务接待9批次，135人次</w:t>
      </w:r>
      <w:r>
        <w:rPr>
          <w:rFonts w:eastAsia="仿宋_GB2312"/>
          <w:iCs/>
          <w:color w:val="000000"/>
          <w:sz w:val="32"/>
          <w:szCs w:val="32"/>
        </w:rPr>
        <w:t>，</w:t>
      </w:r>
      <w:r>
        <w:rPr>
          <w:rFonts w:eastAsia="仿宋_GB2312"/>
          <w:color w:val="000000"/>
          <w:sz w:val="32"/>
          <w:szCs w:val="32"/>
        </w:rPr>
        <w:t>共计支出0.84万元，具体内容包括</w:t>
      </w:r>
      <w:r>
        <w:rPr>
          <w:rFonts w:eastAsia="仿宋_GB2312"/>
          <w:color w:val="auto"/>
          <w:sz w:val="32"/>
          <w:szCs w:val="32"/>
        </w:rPr>
        <w:t>：</w:t>
      </w:r>
      <w:r>
        <w:rPr>
          <w:rFonts w:hint="eastAsia" w:eastAsia="仿宋_GB2312"/>
          <w:color w:val="auto"/>
          <w:sz w:val="32"/>
          <w:szCs w:val="32"/>
          <w:lang w:eastAsia="zh-CN"/>
        </w:rPr>
        <w:t>接待两级法院</w:t>
      </w:r>
      <w:r>
        <w:rPr>
          <w:rFonts w:eastAsia="仿宋"/>
          <w:iCs/>
          <w:color w:val="auto"/>
          <w:sz w:val="32"/>
          <w:szCs w:val="32"/>
        </w:rPr>
        <w:t>。</w:t>
      </w:r>
    </w:p>
    <w:p>
      <w:pPr>
        <w:spacing w:line="600" w:lineRule="exact"/>
        <w:ind w:firstLine="643" w:firstLineChars="200"/>
        <w:rPr>
          <w:rFonts w:eastAsia="仿宋_GB2312"/>
          <w:color w:val="000000"/>
          <w:sz w:val="32"/>
          <w:szCs w:val="32"/>
        </w:rPr>
      </w:pPr>
      <w:r>
        <w:rPr>
          <w:rFonts w:eastAsia="仿宋"/>
          <w:b/>
          <w:color w:val="000000"/>
          <w:sz w:val="32"/>
          <w:szCs w:val="32"/>
        </w:rPr>
        <w:t>外事接待支出</w:t>
      </w:r>
      <w:r>
        <w:rPr>
          <w:rFonts w:eastAsia="仿宋"/>
          <w:color w:val="000000"/>
          <w:sz w:val="32"/>
          <w:szCs w:val="32"/>
        </w:rPr>
        <w:t>0</w:t>
      </w:r>
      <w:r>
        <w:rPr>
          <w:rFonts w:eastAsia="仿宋_GB2312"/>
          <w:color w:val="000000"/>
          <w:sz w:val="32"/>
          <w:szCs w:val="32"/>
        </w:rPr>
        <w:t>万元，外事接待0批次，0人，共计支出0万元。</w:t>
      </w:r>
    </w:p>
    <w:p>
      <w:pPr>
        <w:spacing w:line="600" w:lineRule="exact"/>
        <w:ind w:firstLine="640"/>
        <w:outlineLvl w:val="1"/>
        <w:rPr>
          <w:rStyle w:val="20"/>
          <w:rFonts w:eastAsia="黑体"/>
        </w:rPr>
      </w:pPr>
      <w:bookmarkStart w:id="63" w:name="_Toc15377218"/>
      <w:bookmarkStart w:id="64" w:name="_Toc20062"/>
      <w:bookmarkStart w:id="65" w:name="_Toc15396610"/>
      <w:r>
        <w:rPr>
          <w:rFonts w:eastAsia="黑体"/>
          <w:color w:val="000000"/>
          <w:sz w:val="32"/>
          <w:szCs w:val="32"/>
        </w:rPr>
        <w:t>八、</w:t>
      </w:r>
      <w:r>
        <w:rPr>
          <w:rStyle w:val="20"/>
          <w:rFonts w:eastAsia="黑体"/>
          <w:b w:val="0"/>
        </w:rPr>
        <w:t>政府性基金预算支出决算情况说明</w:t>
      </w:r>
      <w:bookmarkEnd w:id="63"/>
      <w:bookmarkEnd w:id="64"/>
      <w:bookmarkEnd w:id="65"/>
    </w:p>
    <w:p>
      <w:pPr>
        <w:spacing w:line="600" w:lineRule="exact"/>
        <w:ind w:firstLine="640"/>
        <w:rPr>
          <w:rFonts w:hint="eastAsia" w:eastAsia="仿宋_GB2312"/>
          <w:color w:val="000000"/>
          <w:sz w:val="32"/>
          <w:szCs w:val="32"/>
        </w:rPr>
      </w:pPr>
      <w:r>
        <w:rPr>
          <w:rFonts w:hint="eastAsia" w:eastAsia="仿宋_GB2312"/>
          <w:color w:val="000000"/>
          <w:sz w:val="32"/>
          <w:szCs w:val="32"/>
        </w:rPr>
        <w:t>2021年</w:t>
      </w:r>
      <w:r>
        <w:rPr>
          <w:rFonts w:eastAsia="仿宋_GB2312"/>
          <w:color w:val="000000"/>
          <w:sz w:val="32"/>
          <w:szCs w:val="32"/>
        </w:rPr>
        <w:t>政府性基金预算拨款支出0万元。</w:t>
      </w:r>
    </w:p>
    <w:p>
      <w:pPr>
        <w:numPr>
          <w:ilvl w:val="0"/>
          <w:numId w:val="2"/>
        </w:numPr>
        <w:spacing w:line="600" w:lineRule="exact"/>
        <w:ind w:firstLine="640"/>
        <w:outlineLvl w:val="1"/>
        <w:rPr>
          <w:rStyle w:val="20"/>
          <w:rFonts w:eastAsia="黑体"/>
          <w:b w:val="0"/>
        </w:rPr>
      </w:pPr>
      <w:bookmarkStart w:id="66" w:name="_Toc15377219"/>
      <w:bookmarkStart w:id="67" w:name="_Toc15396611"/>
      <w:bookmarkStart w:id="68" w:name="_Toc28390"/>
      <w:r>
        <w:rPr>
          <w:rStyle w:val="20"/>
          <w:rFonts w:eastAsia="黑体"/>
          <w:b w:val="0"/>
        </w:rPr>
        <w:t>国有资本经营预算支出决算情况说明</w:t>
      </w:r>
      <w:bookmarkEnd w:id="66"/>
      <w:bookmarkEnd w:id="67"/>
      <w:bookmarkEnd w:id="68"/>
    </w:p>
    <w:p>
      <w:pPr>
        <w:spacing w:line="600" w:lineRule="exact"/>
        <w:ind w:firstLine="640"/>
        <w:rPr>
          <w:rFonts w:eastAsia="仿宋_GB2312"/>
          <w:color w:val="000000"/>
          <w:sz w:val="32"/>
          <w:szCs w:val="32"/>
        </w:rPr>
      </w:pPr>
      <w:r>
        <w:rPr>
          <w:rFonts w:hint="eastAsia" w:eastAsia="仿宋_GB2312"/>
          <w:color w:val="000000"/>
          <w:sz w:val="32"/>
          <w:szCs w:val="32"/>
        </w:rPr>
        <w:t>2021年</w:t>
      </w:r>
      <w:r>
        <w:rPr>
          <w:rFonts w:eastAsia="仿宋_GB2312"/>
          <w:color w:val="000000"/>
          <w:sz w:val="32"/>
          <w:szCs w:val="32"/>
        </w:rPr>
        <w:t>国有资本经营预算拨款支出0万元。</w:t>
      </w:r>
    </w:p>
    <w:p>
      <w:pPr>
        <w:spacing w:line="600" w:lineRule="exact"/>
        <w:ind w:firstLine="800" w:firstLineChars="250"/>
        <w:outlineLvl w:val="1"/>
        <w:rPr>
          <w:rStyle w:val="20"/>
          <w:rFonts w:eastAsia="黑体"/>
        </w:rPr>
      </w:pPr>
      <w:bookmarkStart w:id="69" w:name="_Toc15377221"/>
      <w:bookmarkStart w:id="70" w:name="_Toc15396612"/>
      <w:bookmarkStart w:id="71" w:name="_Toc10694"/>
      <w:r>
        <w:rPr>
          <w:rFonts w:eastAsia="黑体"/>
          <w:color w:val="000000"/>
          <w:sz w:val="32"/>
          <w:szCs w:val="32"/>
        </w:rPr>
        <w:t>十</w:t>
      </w:r>
      <w:r>
        <w:rPr>
          <w:rStyle w:val="20"/>
          <w:rFonts w:eastAsia="黑体"/>
        </w:rPr>
        <w:t>、</w:t>
      </w:r>
      <w:r>
        <w:rPr>
          <w:rStyle w:val="20"/>
          <w:rFonts w:eastAsia="黑体"/>
          <w:b w:val="0"/>
        </w:rPr>
        <w:t>其他重要事项的情况说明</w:t>
      </w:r>
      <w:bookmarkEnd w:id="69"/>
      <w:bookmarkEnd w:id="70"/>
      <w:bookmarkEnd w:id="71"/>
    </w:p>
    <w:p>
      <w:pPr>
        <w:spacing w:line="600" w:lineRule="exact"/>
        <w:ind w:firstLine="643" w:firstLineChars="200"/>
        <w:outlineLvl w:val="2"/>
        <w:rPr>
          <w:rFonts w:eastAsia="仿宋"/>
          <w:color w:val="000000"/>
          <w:sz w:val="32"/>
          <w:szCs w:val="32"/>
        </w:rPr>
      </w:pPr>
      <w:bookmarkStart w:id="72" w:name="_Toc15377222"/>
      <w:r>
        <w:rPr>
          <w:rFonts w:eastAsia="仿宋"/>
          <w:b/>
          <w:color w:val="000000"/>
          <w:sz w:val="32"/>
          <w:szCs w:val="32"/>
        </w:rPr>
        <w:t>（一）机关运行经费支出情况</w:t>
      </w:r>
      <w:bookmarkEnd w:id="72"/>
    </w:p>
    <w:p>
      <w:pPr>
        <w:spacing w:line="600" w:lineRule="exact"/>
        <w:ind w:firstLine="640" w:firstLineChars="200"/>
        <w:rPr>
          <w:rFonts w:eastAsia="仿宋_GB2312"/>
          <w:sz w:val="32"/>
          <w:szCs w:val="32"/>
        </w:rPr>
      </w:pPr>
      <w:r>
        <w:rPr>
          <w:rFonts w:hint="eastAsia" w:eastAsia="仿宋_GB2312"/>
          <w:sz w:val="32"/>
          <w:szCs w:val="32"/>
        </w:rPr>
        <w:t>20</w:t>
      </w:r>
      <w:r>
        <w:rPr>
          <w:rFonts w:eastAsia="仿宋_GB2312"/>
          <w:sz w:val="32"/>
          <w:szCs w:val="32"/>
        </w:rPr>
        <w:t>21</w:t>
      </w:r>
      <w:r>
        <w:rPr>
          <w:rFonts w:hint="eastAsia" w:eastAsia="仿宋_GB2312"/>
          <w:sz w:val="32"/>
          <w:szCs w:val="32"/>
        </w:rPr>
        <w:t>年</w:t>
      </w:r>
      <w:r>
        <w:rPr>
          <w:rFonts w:eastAsia="仿宋_GB2312"/>
          <w:sz w:val="32"/>
          <w:szCs w:val="32"/>
        </w:rPr>
        <w:t>，</w:t>
      </w:r>
      <w:r>
        <w:rPr>
          <w:rFonts w:hint="eastAsia" w:eastAsia="仿宋_GB2312"/>
          <w:sz w:val="32"/>
          <w:szCs w:val="32"/>
        </w:rPr>
        <w:t>资阳市雁江区人民法院</w:t>
      </w:r>
      <w:r>
        <w:rPr>
          <w:rFonts w:eastAsia="仿宋_GB2312"/>
          <w:sz w:val="32"/>
          <w:szCs w:val="32"/>
        </w:rPr>
        <w:t>机关运行经费支出238.53万元，比</w:t>
      </w:r>
      <w:r>
        <w:rPr>
          <w:rFonts w:hint="eastAsia" w:eastAsia="仿宋_GB2312"/>
          <w:sz w:val="32"/>
          <w:szCs w:val="32"/>
        </w:rPr>
        <w:t>202</w:t>
      </w:r>
      <w:r>
        <w:rPr>
          <w:rFonts w:eastAsia="仿宋_GB2312"/>
          <w:sz w:val="32"/>
          <w:szCs w:val="32"/>
        </w:rPr>
        <w:t>0</w:t>
      </w:r>
      <w:r>
        <w:rPr>
          <w:rFonts w:hint="eastAsia" w:eastAsia="仿宋_GB2312"/>
          <w:sz w:val="32"/>
          <w:szCs w:val="32"/>
        </w:rPr>
        <w:t>年</w:t>
      </w:r>
      <w:r>
        <w:rPr>
          <w:rFonts w:eastAsia="仿宋_GB2312"/>
          <w:sz w:val="32"/>
          <w:szCs w:val="32"/>
        </w:rPr>
        <w:t>减少190.27万元，下降44.</w:t>
      </w:r>
      <w:r>
        <w:rPr>
          <w:rFonts w:hint="eastAsia" w:eastAsia="仿宋_GB2312"/>
          <w:sz w:val="32"/>
          <w:szCs w:val="32"/>
          <w:lang w:val="en-US" w:eastAsia="zh-CN"/>
        </w:rPr>
        <w:t>4</w:t>
      </w:r>
      <w:r>
        <w:rPr>
          <w:rFonts w:eastAsia="仿宋_GB2312"/>
          <w:sz w:val="32"/>
          <w:szCs w:val="32"/>
        </w:rPr>
        <w:t>%。主要原因是</w:t>
      </w:r>
      <w:r>
        <w:rPr>
          <w:rFonts w:hint="eastAsia" w:eastAsia="仿宋_GB2312"/>
          <w:sz w:val="32"/>
          <w:szCs w:val="32"/>
        </w:rPr>
        <w:t>财政半年未未拨日常公用经费。</w:t>
      </w:r>
    </w:p>
    <w:p>
      <w:pPr>
        <w:autoSpaceDE w:val="0"/>
        <w:autoSpaceDN w:val="0"/>
        <w:adjustRightInd w:val="0"/>
        <w:spacing w:line="600" w:lineRule="exact"/>
        <w:ind w:firstLine="643" w:firstLineChars="200"/>
        <w:jc w:val="left"/>
        <w:outlineLvl w:val="2"/>
        <w:rPr>
          <w:rFonts w:eastAsia="仿宋"/>
          <w:b/>
          <w:color w:val="000000"/>
          <w:sz w:val="32"/>
          <w:szCs w:val="32"/>
        </w:rPr>
      </w:pPr>
      <w:bookmarkStart w:id="73" w:name="_Toc15377223"/>
      <w:r>
        <w:rPr>
          <w:rFonts w:eastAsia="仿宋"/>
          <w:b/>
          <w:color w:val="000000"/>
          <w:sz w:val="32"/>
          <w:szCs w:val="32"/>
        </w:rPr>
        <w:t>（二）政府采购支出情况</w:t>
      </w:r>
      <w:bookmarkEnd w:id="73"/>
    </w:p>
    <w:p>
      <w:pPr>
        <w:spacing w:line="600" w:lineRule="exact"/>
        <w:ind w:firstLine="640" w:firstLineChars="200"/>
        <w:rPr>
          <w:rFonts w:eastAsia="仿宋_GB2312"/>
          <w:color w:val="000000"/>
          <w:sz w:val="32"/>
          <w:szCs w:val="32"/>
        </w:rPr>
      </w:pPr>
      <w:r>
        <w:rPr>
          <w:rFonts w:hint="eastAsia" w:eastAsia="仿宋_GB2312"/>
          <w:color w:val="000000"/>
          <w:sz w:val="32"/>
          <w:szCs w:val="32"/>
        </w:rPr>
        <w:t>202</w:t>
      </w:r>
      <w:r>
        <w:rPr>
          <w:rFonts w:eastAsia="仿宋_GB2312"/>
          <w:color w:val="000000"/>
          <w:sz w:val="32"/>
          <w:szCs w:val="32"/>
        </w:rPr>
        <w:t>1</w:t>
      </w:r>
      <w:r>
        <w:rPr>
          <w:rFonts w:hint="eastAsia" w:eastAsia="仿宋_GB2312"/>
          <w:color w:val="000000"/>
          <w:sz w:val="32"/>
          <w:szCs w:val="32"/>
        </w:rPr>
        <w:t>年</w:t>
      </w:r>
      <w:r>
        <w:rPr>
          <w:rFonts w:eastAsia="仿宋_GB2312"/>
          <w:color w:val="000000"/>
          <w:sz w:val="32"/>
          <w:szCs w:val="32"/>
        </w:rPr>
        <w:t>，</w:t>
      </w:r>
      <w:r>
        <w:rPr>
          <w:rFonts w:hint="eastAsia" w:eastAsia="仿宋_GB2312"/>
          <w:color w:val="000000"/>
          <w:sz w:val="32"/>
          <w:szCs w:val="32"/>
        </w:rPr>
        <w:t>资阳市雁江区人民法院</w:t>
      </w:r>
      <w:r>
        <w:rPr>
          <w:rFonts w:eastAsia="仿宋_GB2312"/>
          <w:color w:val="000000"/>
          <w:sz w:val="32"/>
          <w:szCs w:val="32"/>
        </w:rPr>
        <w:t>政府采购支出总额456.66万元，其中：政府采购货物支出</w:t>
      </w:r>
      <w:r>
        <w:rPr>
          <w:rFonts w:hint="eastAsia" w:eastAsia="仿宋_GB2312"/>
          <w:color w:val="000000"/>
          <w:sz w:val="32"/>
          <w:szCs w:val="32"/>
        </w:rPr>
        <w:t>3</w:t>
      </w:r>
      <w:r>
        <w:rPr>
          <w:rFonts w:eastAsia="仿宋_GB2312"/>
          <w:color w:val="000000"/>
          <w:sz w:val="32"/>
          <w:szCs w:val="32"/>
        </w:rPr>
        <w:t>38.38万元、政府采购工程支出</w:t>
      </w:r>
      <w:r>
        <w:rPr>
          <w:rFonts w:hint="eastAsia" w:eastAsia="仿宋_GB2312"/>
          <w:color w:val="000000"/>
          <w:sz w:val="32"/>
          <w:szCs w:val="32"/>
        </w:rPr>
        <w:t>7</w:t>
      </w:r>
      <w:r>
        <w:rPr>
          <w:rFonts w:eastAsia="仿宋_GB2312"/>
          <w:color w:val="000000"/>
          <w:sz w:val="32"/>
          <w:szCs w:val="32"/>
        </w:rPr>
        <w:t>0.78万元、政府采购服务支出</w:t>
      </w:r>
      <w:r>
        <w:rPr>
          <w:rFonts w:hint="eastAsia" w:eastAsia="仿宋_GB2312"/>
          <w:color w:val="000000"/>
          <w:sz w:val="32"/>
          <w:szCs w:val="32"/>
        </w:rPr>
        <w:t>4</w:t>
      </w:r>
      <w:r>
        <w:rPr>
          <w:rFonts w:eastAsia="仿宋_GB2312"/>
          <w:color w:val="000000"/>
          <w:sz w:val="32"/>
          <w:szCs w:val="32"/>
        </w:rPr>
        <w:t>7.5万元</w:t>
      </w:r>
      <w:r>
        <w:rPr>
          <w:rFonts w:eastAsia="仿宋_GB2312"/>
          <w:color w:val="auto"/>
          <w:sz w:val="32"/>
          <w:szCs w:val="32"/>
        </w:rPr>
        <w:t>。主要用于</w:t>
      </w:r>
      <w:r>
        <w:rPr>
          <w:rFonts w:hint="eastAsia" w:eastAsia="仿宋_GB2312"/>
          <w:color w:val="auto"/>
          <w:sz w:val="32"/>
          <w:szCs w:val="32"/>
          <w:lang w:eastAsia="zh-CN"/>
        </w:rPr>
        <w:t>购置执法车辆、法庭建设、信息化改造等</w:t>
      </w:r>
      <w:r>
        <w:rPr>
          <w:rFonts w:eastAsia="仿宋_GB2312"/>
          <w:color w:val="000000"/>
          <w:sz w:val="32"/>
          <w:szCs w:val="32"/>
        </w:rPr>
        <w:t>。授予中小企业合同金额0万元，占政府采购支出总额的0%，其中：授予小微企业合同金额0万元，占政府采购支出总额的0%。</w:t>
      </w:r>
    </w:p>
    <w:p>
      <w:pPr>
        <w:autoSpaceDE w:val="0"/>
        <w:autoSpaceDN w:val="0"/>
        <w:adjustRightInd w:val="0"/>
        <w:spacing w:line="600" w:lineRule="exact"/>
        <w:ind w:firstLine="643" w:firstLineChars="200"/>
        <w:jc w:val="left"/>
        <w:outlineLvl w:val="2"/>
        <w:rPr>
          <w:rFonts w:eastAsia="仿宋"/>
          <w:b/>
          <w:color w:val="000000"/>
          <w:sz w:val="32"/>
          <w:szCs w:val="32"/>
        </w:rPr>
      </w:pPr>
      <w:bookmarkStart w:id="74" w:name="_Toc15377224"/>
      <w:r>
        <w:rPr>
          <w:rFonts w:eastAsia="仿宋"/>
          <w:b/>
          <w:color w:val="000000"/>
          <w:sz w:val="32"/>
          <w:szCs w:val="32"/>
        </w:rPr>
        <w:t>（三）国有资产占有使用情况</w:t>
      </w:r>
      <w:bookmarkEnd w:id="74"/>
    </w:p>
    <w:p>
      <w:pPr>
        <w:autoSpaceDE w:val="0"/>
        <w:autoSpaceDN w:val="0"/>
        <w:adjustRightInd w:val="0"/>
        <w:spacing w:line="600" w:lineRule="exact"/>
        <w:ind w:firstLine="640" w:firstLineChars="200"/>
        <w:jc w:val="left"/>
        <w:rPr>
          <w:rFonts w:eastAsia="仿宋_GB2312"/>
          <w:color w:val="000000"/>
          <w:sz w:val="32"/>
          <w:szCs w:val="32"/>
        </w:rPr>
      </w:pPr>
      <w:r>
        <w:rPr>
          <w:rFonts w:eastAsia="仿宋_GB2312"/>
          <w:color w:val="000000"/>
          <w:sz w:val="32"/>
          <w:szCs w:val="32"/>
        </w:rPr>
        <w:t>截至</w:t>
      </w:r>
      <w:r>
        <w:rPr>
          <w:rFonts w:hint="eastAsia" w:eastAsia="仿宋_GB2312"/>
          <w:color w:val="000000"/>
          <w:sz w:val="32"/>
          <w:szCs w:val="32"/>
        </w:rPr>
        <w:t>202</w:t>
      </w:r>
      <w:r>
        <w:rPr>
          <w:rFonts w:eastAsia="仿宋_GB2312"/>
          <w:color w:val="000000"/>
          <w:sz w:val="32"/>
          <w:szCs w:val="32"/>
        </w:rPr>
        <w:t>1</w:t>
      </w:r>
      <w:r>
        <w:rPr>
          <w:rFonts w:hint="eastAsia" w:eastAsia="仿宋_GB2312"/>
          <w:color w:val="000000"/>
          <w:sz w:val="32"/>
          <w:szCs w:val="32"/>
        </w:rPr>
        <w:t>年</w:t>
      </w:r>
      <w:r>
        <w:rPr>
          <w:rFonts w:eastAsia="仿宋_GB2312"/>
          <w:color w:val="000000"/>
          <w:sz w:val="32"/>
          <w:szCs w:val="32"/>
        </w:rPr>
        <w:t>12月31日，</w:t>
      </w:r>
      <w:r>
        <w:rPr>
          <w:rFonts w:hint="eastAsia" w:eastAsia="仿宋_GB2312"/>
          <w:color w:val="000000"/>
          <w:sz w:val="32"/>
          <w:szCs w:val="32"/>
        </w:rPr>
        <w:t>资阳市雁江区人民法院</w:t>
      </w:r>
      <w:r>
        <w:rPr>
          <w:rFonts w:eastAsia="仿宋_GB2312"/>
          <w:color w:val="000000"/>
          <w:sz w:val="32"/>
          <w:szCs w:val="32"/>
        </w:rPr>
        <w:t>共有车辆20辆，其中：主要领导干部用车0辆、机要通信用车</w:t>
      </w:r>
      <w:r>
        <w:rPr>
          <w:rFonts w:hint="eastAsia" w:eastAsia="仿宋_GB2312"/>
          <w:color w:val="000000"/>
          <w:sz w:val="32"/>
          <w:szCs w:val="32"/>
        </w:rPr>
        <w:t>0</w:t>
      </w:r>
      <w:r>
        <w:rPr>
          <w:rFonts w:eastAsia="仿宋_GB2312"/>
          <w:color w:val="000000"/>
          <w:sz w:val="32"/>
          <w:szCs w:val="32"/>
        </w:rPr>
        <w:t>辆、应急保障用车0辆、执法执勤用车</w:t>
      </w:r>
      <w:r>
        <w:rPr>
          <w:rFonts w:hint="eastAsia" w:eastAsia="仿宋_GB2312"/>
          <w:color w:val="000000"/>
          <w:sz w:val="32"/>
          <w:szCs w:val="32"/>
        </w:rPr>
        <w:t>1</w:t>
      </w:r>
      <w:r>
        <w:rPr>
          <w:rFonts w:eastAsia="仿宋_GB2312"/>
          <w:color w:val="000000"/>
          <w:sz w:val="32"/>
          <w:szCs w:val="32"/>
        </w:rPr>
        <w:t>9辆、特种专业技术用车</w:t>
      </w:r>
      <w:r>
        <w:rPr>
          <w:rFonts w:hint="eastAsia" w:eastAsia="仿宋_GB2312"/>
          <w:color w:val="000000"/>
          <w:sz w:val="32"/>
          <w:szCs w:val="32"/>
        </w:rPr>
        <w:t>1</w:t>
      </w:r>
      <w:r>
        <w:rPr>
          <w:rFonts w:eastAsia="仿宋_GB2312"/>
          <w:color w:val="000000"/>
          <w:sz w:val="32"/>
          <w:szCs w:val="32"/>
        </w:rPr>
        <w:t>辆、其他用车0辆。</w:t>
      </w:r>
    </w:p>
    <w:p>
      <w:pPr>
        <w:autoSpaceDE w:val="0"/>
        <w:autoSpaceDN w:val="0"/>
        <w:adjustRightInd w:val="0"/>
        <w:spacing w:line="600" w:lineRule="exact"/>
        <w:ind w:firstLine="640" w:firstLineChars="200"/>
        <w:jc w:val="left"/>
        <w:rPr>
          <w:rFonts w:eastAsia="仿宋_GB2312"/>
          <w:color w:val="000000"/>
          <w:sz w:val="32"/>
          <w:szCs w:val="32"/>
        </w:rPr>
      </w:pPr>
      <w:r>
        <w:rPr>
          <w:rFonts w:eastAsia="仿宋_GB2312"/>
          <w:color w:val="000000"/>
          <w:sz w:val="32"/>
          <w:szCs w:val="32"/>
        </w:rPr>
        <w:t>单价50万元以上通用设备0台（套），单价100万元以上专用设备0台（套）。</w:t>
      </w:r>
    </w:p>
    <w:p>
      <w:pPr>
        <w:autoSpaceDE w:val="0"/>
        <w:autoSpaceDN w:val="0"/>
        <w:adjustRightInd w:val="0"/>
        <w:spacing w:line="600" w:lineRule="exact"/>
        <w:ind w:firstLine="643" w:firstLineChars="200"/>
        <w:jc w:val="left"/>
        <w:rPr>
          <w:rFonts w:eastAsia="仿宋"/>
          <w:b/>
          <w:color w:val="000000"/>
          <w:sz w:val="32"/>
          <w:szCs w:val="32"/>
        </w:rPr>
      </w:pPr>
      <w:r>
        <w:rPr>
          <w:rFonts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eastAsia="仿宋_GB2312"/>
          <w:sz w:val="32"/>
          <w:szCs w:val="32"/>
        </w:rPr>
        <w:t>根据预算绩效管理要求，本</w:t>
      </w:r>
      <w:r>
        <w:rPr>
          <w:rFonts w:hint="eastAsia" w:eastAsia="仿宋_GB2312"/>
          <w:sz w:val="32"/>
          <w:szCs w:val="32"/>
        </w:rPr>
        <w:t>部门在202</w:t>
      </w:r>
      <w:r>
        <w:rPr>
          <w:rFonts w:eastAsia="仿宋_GB2312"/>
          <w:sz w:val="32"/>
          <w:szCs w:val="32"/>
        </w:rPr>
        <w:t>1</w:t>
      </w:r>
      <w:r>
        <w:rPr>
          <w:rFonts w:hint="eastAsia" w:eastAsia="仿宋_GB2312"/>
          <w:sz w:val="32"/>
          <w:szCs w:val="32"/>
        </w:rPr>
        <w:t>年度预算编制阶段，</w:t>
      </w:r>
      <w:r>
        <w:rPr>
          <w:rFonts w:eastAsia="仿宋_GB2312"/>
          <w:color w:val="auto"/>
          <w:sz w:val="32"/>
          <w:szCs w:val="32"/>
        </w:rPr>
        <w:t>组织对</w:t>
      </w:r>
      <w:r>
        <w:rPr>
          <w:rFonts w:hint="eastAsia" w:eastAsia="仿宋_GB2312"/>
          <w:color w:val="auto"/>
          <w:sz w:val="32"/>
          <w:szCs w:val="32"/>
          <w:lang w:eastAsia="zh-CN"/>
        </w:rPr>
        <w:t>非税收入安排的支出</w:t>
      </w:r>
      <w:r>
        <w:rPr>
          <w:rFonts w:eastAsia="仿宋_GB2312"/>
          <w:color w:val="auto"/>
          <w:sz w:val="32"/>
          <w:szCs w:val="32"/>
        </w:rPr>
        <w:t>项目</w:t>
      </w:r>
      <w:r>
        <w:rPr>
          <w:rFonts w:hint="eastAsia" w:eastAsia="仿宋_GB2312"/>
          <w:color w:val="auto"/>
          <w:sz w:val="32"/>
          <w:szCs w:val="32"/>
        </w:rPr>
        <w:t>等</w:t>
      </w:r>
      <w:r>
        <w:rPr>
          <w:rFonts w:hint="eastAsia" w:eastAsia="仿宋_GB2312"/>
          <w:color w:val="auto"/>
          <w:sz w:val="32"/>
          <w:szCs w:val="32"/>
          <w:lang w:val="en-US" w:eastAsia="zh-CN"/>
        </w:rPr>
        <w:t>2</w:t>
      </w:r>
      <w:r>
        <w:rPr>
          <w:rFonts w:hint="eastAsia" w:eastAsia="仿宋_GB2312"/>
          <w:color w:val="auto"/>
          <w:sz w:val="32"/>
          <w:szCs w:val="32"/>
        </w:rPr>
        <w:t>个项目</w:t>
      </w:r>
      <w:r>
        <w:rPr>
          <w:rFonts w:eastAsia="仿宋_GB2312"/>
          <w:color w:val="auto"/>
          <w:sz w:val="32"/>
          <w:szCs w:val="32"/>
        </w:rPr>
        <w:t>开展了预算事前绩效评估，对</w:t>
      </w:r>
      <w:r>
        <w:rPr>
          <w:rFonts w:hint="eastAsia" w:eastAsia="仿宋_GB2312"/>
          <w:color w:val="auto"/>
          <w:sz w:val="32"/>
          <w:szCs w:val="32"/>
          <w:lang w:val="en-US" w:eastAsia="zh-CN"/>
        </w:rPr>
        <w:t>2</w:t>
      </w:r>
      <w:r>
        <w:rPr>
          <w:rFonts w:eastAsia="仿宋_GB2312"/>
          <w:color w:val="auto"/>
          <w:sz w:val="32"/>
          <w:szCs w:val="32"/>
        </w:rPr>
        <w:t>个项目编制了绩效目标，预算执行过程中，选取</w:t>
      </w:r>
      <w:r>
        <w:rPr>
          <w:rFonts w:hint="eastAsia" w:eastAsia="仿宋_GB2312"/>
          <w:color w:val="auto"/>
          <w:sz w:val="32"/>
          <w:szCs w:val="32"/>
          <w:lang w:val="en-US" w:eastAsia="zh-CN"/>
        </w:rPr>
        <w:t>2</w:t>
      </w:r>
      <w:r>
        <w:rPr>
          <w:rFonts w:eastAsia="仿宋_GB2312"/>
          <w:color w:val="auto"/>
          <w:sz w:val="32"/>
          <w:szCs w:val="32"/>
        </w:rPr>
        <w:t>个项目开展绩效监控，年终执行完毕后，对</w:t>
      </w:r>
      <w:r>
        <w:rPr>
          <w:rFonts w:hint="eastAsia" w:eastAsia="仿宋_GB2312"/>
          <w:color w:val="auto"/>
          <w:sz w:val="32"/>
          <w:szCs w:val="32"/>
          <w:lang w:val="en-US" w:eastAsia="zh-CN"/>
        </w:rPr>
        <w:t>2</w:t>
      </w:r>
      <w:r>
        <w:rPr>
          <w:rFonts w:eastAsia="仿宋_GB2312"/>
          <w:color w:val="auto"/>
          <w:sz w:val="32"/>
          <w:szCs w:val="32"/>
        </w:rPr>
        <w:t>个项目开展了绩效目标完成情况自评。</w:t>
      </w:r>
      <w:r>
        <w:rPr>
          <w:rFonts w:hint="eastAsia" w:ascii="仿宋_GB2312" w:hAnsi="仿宋_GB2312" w:eastAsia="仿宋_GB2312" w:cs="仿宋_GB2312"/>
          <w:sz w:val="32"/>
          <w:szCs w:val="32"/>
        </w:rPr>
        <w:t>同时，本部门对202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年部门整体开展绩效自评，《202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年资阳市雁江区人民法院部门整体绩效评价报告》</w:t>
      </w:r>
      <w:r>
        <w:rPr>
          <w:rFonts w:hint="eastAsia" w:ascii="仿宋_GB2312" w:hAnsi="仿宋_GB2312" w:eastAsia="仿宋_GB2312" w:cs="仿宋_GB2312"/>
          <w:sz w:val="32"/>
          <w:szCs w:val="32"/>
          <w:lang w:eastAsia="zh-CN"/>
        </w:rPr>
        <w:t>、《2022年资阳市雁江区人民法院专项预算项目支出绩效自评报告》</w:t>
      </w:r>
      <w:r>
        <w:rPr>
          <w:rFonts w:hint="eastAsia" w:ascii="仿宋_GB2312" w:hAnsi="仿宋_GB2312" w:eastAsia="仿宋_GB2312" w:cs="仿宋_GB2312"/>
          <w:sz w:val="32"/>
          <w:szCs w:val="32"/>
        </w:rPr>
        <w:t>见附件（第四部分）。</w:t>
      </w:r>
    </w:p>
    <w:p>
      <w:pPr>
        <w:pStyle w:val="2"/>
        <w:spacing w:before="93"/>
        <w:rPr>
          <w:rFonts w:eastAsia="仿宋_GB2312"/>
          <w:i/>
          <w:sz w:val="32"/>
          <w:szCs w:val="32"/>
          <w:highlight w:val="yellow"/>
        </w:rPr>
      </w:pPr>
    </w:p>
    <w:p>
      <w:pPr>
        <w:pStyle w:val="2"/>
        <w:spacing w:before="93"/>
        <w:rPr>
          <w:rFonts w:eastAsia="仿宋_GB2312"/>
          <w:i/>
          <w:sz w:val="32"/>
          <w:szCs w:val="32"/>
          <w:highlight w:val="yellow"/>
        </w:rPr>
      </w:pPr>
    </w:p>
    <w:p/>
    <w:p/>
    <w:p/>
    <w:p/>
    <w:p/>
    <w:p/>
    <w:p/>
    <w:p/>
    <w:p/>
    <w:p/>
    <w:p/>
    <w:p/>
    <w:p/>
    <w:p/>
    <w:p/>
    <w:p/>
    <w:p/>
    <w:p/>
    <w:p/>
    <w:p/>
    <w:p/>
    <w:p/>
    <w:p/>
    <w:p/>
    <w:p>
      <w:pPr>
        <w:numPr>
          <w:ilvl w:val="0"/>
          <w:numId w:val="0"/>
        </w:numPr>
        <w:spacing w:line="600" w:lineRule="exact"/>
        <w:jc w:val="both"/>
        <w:outlineLvl w:val="0"/>
        <w:rPr>
          <w:rStyle w:val="19"/>
          <w:rFonts w:eastAsia="黑体"/>
          <w:b w:val="0"/>
          <w:color w:val="E36C09" w:themeColor="accent6" w:themeShade="BF"/>
        </w:rPr>
        <w:sectPr>
          <w:pgSz w:w="11906" w:h="16838"/>
          <w:pgMar w:top="1440" w:right="1800" w:bottom="1440" w:left="1800" w:header="851" w:footer="992" w:gutter="0"/>
          <w:pgNumType w:fmt="decimal"/>
          <w:cols w:space="425" w:num="1"/>
          <w:titlePg/>
          <w:docGrid w:type="lines" w:linePitch="312" w:charSpace="0"/>
        </w:sectPr>
      </w:pPr>
      <w:bookmarkStart w:id="75" w:name="_Toc15377225"/>
      <w:bookmarkStart w:id="76" w:name="_Toc15396613"/>
    </w:p>
    <w:p>
      <w:pPr>
        <w:numPr>
          <w:ilvl w:val="0"/>
          <w:numId w:val="3"/>
        </w:numPr>
        <w:spacing w:line="600" w:lineRule="exact"/>
        <w:ind w:firstLine="660" w:firstLineChars="150"/>
        <w:jc w:val="center"/>
        <w:outlineLvl w:val="0"/>
        <w:rPr>
          <w:rStyle w:val="19"/>
          <w:rFonts w:eastAsia="黑体"/>
          <w:b w:val="0"/>
          <w:bCs w:val="0"/>
          <w:color w:val="auto"/>
        </w:rPr>
      </w:pPr>
      <w:bookmarkStart w:id="77" w:name="_Toc14375"/>
      <w:r>
        <w:rPr>
          <w:rFonts w:eastAsia="黑体"/>
          <w:b w:val="0"/>
          <w:bCs w:val="0"/>
          <w:color w:val="auto"/>
          <w:sz w:val="44"/>
          <w:szCs w:val="44"/>
        </w:rPr>
        <w:t>名</w:t>
      </w:r>
      <w:r>
        <w:rPr>
          <w:rStyle w:val="19"/>
          <w:rFonts w:eastAsia="黑体"/>
          <w:b w:val="0"/>
          <w:bCs w:val="0"/>
          <w:color w:val="auto"/>
        </w:rPr>
        <w:t>词解释</w:t>
      </w:r>
      <w:bookmarkEnd w:id="75"/>
      <w:bookmarkEnd w:id="76"/>
      <w:bookmarkEnd w:id="77"/>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hAnsi="Calibri" w:eastAsia="仿宋_GB2312" w:cs="仿宋"/>
          <w:color w:val="000000"/>
          <w:kern w:val="0"/>
          <w:sz w:val="32"/>
          <w:szCs w:val="32"/>
        </w:rPr>
      </w:pPr>
      <w:r>
        <w:rPr>
          <w:rFonts w:ascii="仿宋_GB2312" w:eastAsia="仿宋_GB2312"/>
          <w:sz w:val="32"/>
          <w:szCs w:val="32"/>
        </w:rPr>
        <w:t>9.</w:t>
      </w:r>
      <w:r>
        <w:rPr>
          <w:rFonts w:hint="eastAsia" w:ascii="仿宋_GB2312" w:hAnsi="Calibri" w:eastAsia="仿宋_GB2312" w:cs="仿宋"/>
          <w:color w:val="000000"/>
          <w:kern w:val="0"/>
          <w:sz w:val="32"/>
          <w:szCs w:val="32"/>
        </w:rPr>
        <w:t>公共安全支出205（类）：指</w:t>
      </w:r>
      <w:r>
        <w:rPr>
          <w:rFonts w:ascii="仿宋_GB2312" w:hAnsi="Calibri" w:eastAsia="仿宋_GB2312" w:cs="仿宋"/>
          <w:color w:val="000000"/>
          <w:kern w:val="0"/>
          <w:sz w:val="32"/>
          <w:szCs w:val="32"/>
        </w:rPr>
        <w:t>保障法院的审判、执行工作正常开展和机关行政工作的正常运转以及事业发展目标而安排的年度项目支出等</w:t>
      </w:r>
      <w:r>
        <w:rPr>
          <w:rFonts w:hint="eastAsia" w:ascii="仿宋_GB2312" w:hAnsi="Calibri" w:eastAsia="仿宋_GB2312" w:cs="仿宋"/>
          <w:color w:val="000000"/>
          <w:kern w:val="0"/>
          <w:sz w:val="32"/>
          <w:szCs w:val="32"/>
        </w:rPr>
        <w:t>。</w:t>
      </w:r>
    </w:p>
    <w:p>
      <w:pPr>
        <w:widowControl/>
        <w:shd w:val="clear" w:color="auto" w:fill="FFFFFF"/>
        <w:spacing w:line="580" w:lineRule="atLeast"/>
        <w:ind w:firstLine="640"/>
        <w:jc w:val="left"/>
        <w:rPr>
          <w:rFonts w:hint="eastAsia" w:ascii="仿宋_GB2312" w:eastAsia="仿宋_GB2312"/>
          <w:sz w:val="32"/>
          <w:szCs w:val="32"/>
        </w:rPr>
      </w:pPr>
      <w:r>
        <w:rPr>
          <w:rFonts w:hint="eastAsia" w:ascii="仿宋_GB2312" w:eastAsia="仿宋_GB2312"/>
          <w:color w:val="000000"/>
          <w:sz w:val="32"/>
          <w:szCs w:val="32"/>
        </w:rPr>
        <w:t>10.</w:t>
      </w:r>
      <w:r>
        <w:rPr>
          <w:rFonts w:hint="eastAsia" w:ascii="仿宋_GB2312" w:hAnsi="Calibri" w:eastAsia="仿宋_GB2312" w:cs="仿宋"/>
          <w:color w:val="000000"/>
          <w:kern w:val="0"/>
          <w:sz w:val="32"/>
          <w:szCs w:val="32"/>
        </w:rPr>
        <w:t xml:space="preserve"> 社会保障和就业208（类）05（款）：指</w:t>
      </w:r>
      <w:r>
        <w:rPr>
          <w:rFonts w:ascii="仿宋_GB2312" w:hAnsi="Calibri" w:eastAsia="仿宋_GB2312" w:cs="仿宋"/>
          <w:color w:val="000000"/>
          <w:kern w:val="0"/>
          <w:sz w:val="32"/>
          <w:szCs w:val="32"/>
        </w:rPr>
        <w:t>机关离退休人员支出</w:t>
      </w:r>
      <w:r>
        <w:rPr>
          <w:rFonts w:hint="eastAsia" w:ascii="仿宋_GB2312" w:hAnsi="Calibri" w:eastAsia="仿宋_GB2312" w:cs="仿宋"/>
          <w:color w:val="000000"/>
          <w:kern w:val="0"/>
          <w:sz w:val="32"/>
          <w:szCs w:val="32"/>
        </w:rPr>
        <w:t>及机关事业单位基本养老保险缴费支出</w:t>
      </w:r>
      <w:r>
        <w:rPr>
          <w:rFonts w:hint="eastAsia" w:ascii="仿宋_GB2312" w:eastAsia="仿宋_GB2312"/>
          <w:color w:val="000000"/>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.卫生健康210（类）11（款）：指</w:t>
      </w:r>
      <w:r>
        <w:rPr>
          <w:rFonts w:hint="eastAsia" w:ascii="仿宋_GB2312" w:eastAsia="仿宋_GB2312"/>
          <w:color w:val="auto"/>
          <w:sz w:val="32"/>
          <w:szCs w:val="32"/>
          <w:lang w:eastAsia="zh-CN"/>
        </w:rPr>
        <w:t>政府卫生健康方面的支出</w:t>
      </w:r>
      <w:r>
        <w:rPr>
          <w:rFonts w:hint="eastAsia" w:ascii="仿宋_GB2312" w:eastAsia="仿宋_GB2312"/>
          <w:color w:val="auto"/>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color w:val="000000"/>
          <w:sz w:val="32"/>
          <w:szCs w:val="32"/>
        </w:rPr>
        <w:t>住房保障221（类）02（款）01（项）：指行政事业单位按人社部、财政部规定的比例为职工缴纳的住房公积金。</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23.</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24.</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
        <w:rPr>
          <w:b/>
          <w:color w:val="000000"/>
          <w:sz w:val="44"/>
          <w:szCs w:val="44"/>
        </w:rPr>
        <w:br w:type="page"/>
      </w:r>
    </w:p>
    <w:p>
      <w:pPr>
        <w:spacing w:line="600" w:lineRule="exact"/>
        <w:jc w:val="both"/>
        <w:outlineLvl w:val="0"/>
        <w:rPr>
          <w:rFonts w:hint="eastAsia" w:ascii="黑体" w:hAnsi="黑体" w:eastAsia="黑体"/>
          <w:color w:val="auto"/>
          <w:sz w:val="44"/>
          <w:szCs w:val="44"/>
          <w:highlight w:val="none"/>
        </w:rPr>
        <w:sectPr>
          <w:pgSz w:w="11906" w:h="16838"/>
          <w:pgMar w:top="1440" w:right="1800" w:bottom="1440" w:left="1800" w:header="851" w:footer="992" w:gutter="0"/>
          <w:pgNumType w:fmt="decimal"/>
          <w:cols w:space="425" w:num="1"/>
          <w:titlePg/>
          <w:docGrid w:type="lines" w:linePitch="312" w:charSpace="0"/>
        </w:sectPr>
      </w:pPr>
      <w:bookmarkStart w:id="78" w:name="_Toc15396614"/>
    </w:p>
    <w:p>
      <w:pPr>
        <w:spacing w:line="600" w:lineRule="exact"/>
        <w:jc w:val="center"/>
        <w:outlineLvl w:val="0"/>
        <w:rPr>
          <w:rStyle w:val="24"/>
          <w:rFonts w:hint="eastAsia" w:ascii="黑体" w:hAnsi="黑体" w:eastAsia="黑体"/>
          <w:b w:val="0"/>
          <w:color w:val="auto"/>
          <w:highlight w:val="none"/>
          <w:lang w:eastAsia="zh-CN"/>
        </w:rPr>
      </w:pPr>
      <w:bookmarkStart w:id="79" w:name="_Toc21170"/>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78"/>
      <w:bookmarkEnd w:id="79"/>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方正小标宋简体" w:hAnsi="方正小标宋简体" w:eastAsia="黑体" w:cs="方正小标宋简体"/>
          <w:color w:val="auto"/>
          <w:sz w:val="44"/>
          <w:szCs w:val="44"/>
          <w:highlight w:val="none"/>
          <w:lang w:val="en-US" w:eastAsia="zh-CN"/>
        </w:rPr>
      </w:pPr>
      <w:bookmarkStart w:id="80" w:name="_Toc27129"/>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bookmarkEnd w:id="80"/>
    </w:p>
    <w:p>
      <w:pPr>
        <w:keepNext w:val="0"/>
        <w:keepLines w:val="0"/>
        <w:pageBreakBefore w:val="0"/>
        <w:kinsoku/>
        <w:wordWrap/>
        <w:overflowPunct/>
        <w:topLinePunct w:val="0"/>
        <w:autoSpaceDE/>
        <w:autoSpaceDN/>
        <w:bidi w:val="0"/>
        <w:spacing w:line="572" w:lineRule="exact"/>
        <w:jc w:val="center"/>
        <w:textAlignment w:val="auto"/>
        <w:rPr>
          <w:rFonts w:hint="eastAsia" w:ascii="方正小标宋简体" w:hAnsi="宋体" w:eastAsia="方正小标宋简体"/>
          <w:color w:val="auto"/>
          <w:kern w:val="0"/>
          <w:sz w:val="40"/>
          <w:szCs w:val="44"/>
          <w:highlight w:val="none"/>
          <w:lang w:eastAsia="zh-CN"/>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eastAsia="zh-CN"/>
        </w:rPr>
        <w:t>资阳市雁江区人民法院</w:t>
      </w:r>
    </w:p>
    <w:p>
      <w:pPr>
        <w:keepNext w:val="0"/>
        <w:keepLines w:val="0"/>
        <w:pageBreakBefore w:val="0"/>
        <w:kinsoku/>
        <w:wordWrap/>
        <w:overflowPunct/>
        <w:topLinePunct w:val="0"/>
        <w:autoSpaceDE/>
        <w:autoSpaceDN/>
        <w:bidi w:val="0"/>
        <w:spacing w:line="572" w:lineRule="exact"/>
        <w:jc w:val="center"/>
        <w:textAlignment w:val="auto"/>
        <w:rPr>
          <w:rFonts w:ascii="方正小标宋简体" w:hAnsi="宋体" w:eastAsia="方正小标宋简体"/>
          <w:color w:val="auto"/>
          <w:kern w:val="0"/>
          <w:sz w:val="40"/>
          <w:szCs w:val="44"/>
          <w:highlight w:val="none"/>
          <w:lang w:val="zh-CN"/>
        </w:rPr>
      </w:pPr>
      <w:r>
        <w:rPr>
          <w:rFonts w:hint="eastAsia" w:ascii="方正小标宋简体" w:hAnsi="宋体" w:eastAsia="方正小标宋简体"/>
          <w:color w:val="auto"/>
          <w:kern w:val="0"/>
          <w:sz w:val="40"/>
          <w:szCs w:val="44"/>
          <w:highlight w:val="none"/>
        </w:rPr>
        <w:t>部门整体绩效评价报告</w:t>
      </w:r>
    </w:p>
    <w:p>
      <w:pPr>
        <w:keepNext w:val="0"/>
        <w:keepLines w:val="0"/>
        <w:pageBreakBefore w:val="0"/>
        <w:widowControl/>
        <w:kinsoku/>
        <w:wordWrap/>
        <w:overflowPunct/>
        <w:topLinePunct w:val="0"/>
        <w:autoSpaceDE/>
        <w:autoSpaceDN/>
        <w:bidi w:val="0"/>
        <w:adjustRightInd w:val="0"/>
        <w:snapToGrid w:val="0"/>
        <w:spacing w:line="572" w:lineRule="exact"/>
        <w:contextualSpacing/>
        <w:jc w:val="left"/>
        <w:textAlignment w:val="auto"/>
        <w:rPr>
          <w:rFonts w:hint="eastAsia" w:ascii="黑体" w:hAnsi="宋体" w:eastAsia="黑体" w:cs="宋体"/>
          <w:color w:val="auto"/>
          <w:kern w:val="0"/>
          <w:sz w:val="32"/>
          <w:szCs w:val="32"/>
          <w:highlight w:val="none"/>
          <w:shd w:val="clear" w:color="auto" w:fill="FFFFFF"/>
        </w:rPr>
      </w:pPr>
      <w:bookmarkStart w:id="104" w:name="_GoBack"/>
      <w:bookmarkEnd w:id="104"/>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仿宋_GB2312" w:hAnsi="宋体" w:eastAsia="仿宋_GB2312" w:cs="宋体"/>
          <w:b/>
          <w:bCs/>
          <w:color w:val="auto"/>
          <w:kern w:val="0"/>
          <w:sz w:val="32"/>
          <w:szCs w:val="32"/>
          <w:highlight w:val="none"/>
          <w:shd w:val="clear" w:color="auto" w:fill="FFFFFF"/>
          <w:lang w:val="zh-CN"/>
        </w:rPr>
      </w:pPr>
      <w:r>
        <w:rPr>
          <w:rFonts w:hint="eastAsia" w:ascii="仿宋_GB2312" w:hAnsi="宋体" w:eastAsia="仿宋_GB2312" w:cs="宋体"/>
          <w:b/>
          <w:bCs/>
          <w:color w:val="auto"/>
          <w:kern w:val="0"/>
          <w:sz w:val="32"/>
          <w:szCs w:val="32"/>
          <w:highlight w:val="none"/>
          <w:shd w:val="clear" w:color="auto" w:fill="FFFFFF"/>
          <w:lang w:val="zh-CN"/>
        </w:rPr>
        <w:t>（一）机构组成。</w:t>
      </w:r>
    </w:p>
    <w:p>
      <w:pPr>
        <w:spacing w:line="580" w:lineRule="exact"/>
        <w:ind w:firstLine="640" w:firstLineChars="200"/>
        <w:rPr>
          <w:rFonts w:hint="eastAsia" w:ascii="仿宋_GB2312" w:hAnsi="Times New Roman" w:eastAsia="仿宋_GB2312" w:cs="仿宋"/>
          <w:color w:val="auto"/>
          <w:kern w:val="0"/>
          <w:sz w:val="32"/>
          <w:szCs w:val="32"/>
          <w:lang w:val="zh-CN" w:eastAsia="zh-CN" w:bidi="ar-SA"/>
        </w:rPr>
      </w:pPr>
      <w:r>
        <w:rPr>
          <w:rFonts w:hint="eastAsia" w:ascii="仿宋_GB2312" w:hAnsi="Times New Roman" w:eastAsia="仿宋_GB2312" w:cs="仿宋"/>
          <w:color w:val="auto"/>
          <w:kern w:val="0"/>
          <w:sz w:val="32"/>
          <w:szCs w:val="32"/>
          <w:lang w:val="en-US" w:eastAsia="zh-CN" w:bidi="ar-SA"/>
        </w:rPr>
        <w:t>资阳市雁江区人民法院内设民一庭、民二庭、民三庭、行政庭、审监庭（审管办）、立案庭、执行局、政治部，综合办公室，司法警察大队，及八个派出人民法庭。</w:t>
      </w:r>
    </w:p>
    <w:p>
      <w:pPr>
        <w:keepNext w:val="0"/>
        <w:keepLines w:val="0"/>
        <w:pageBreakBefore w:val="0"/>
        <w:widowControl/>
        <w:numPr>
          <w:ilvl w:val="0"/>
          <w:numId w:val="4"/>
        </w:numPr>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仿宋_GB2312" w:hAnsi="宋体" w:eastAsia="仿宋_GB2312" w:cs="宋体"/>
          <w:b/>
          <w:bCs/>
          <w:color w:val="auto"/>
          <w:kern w:val="0"/>
          <w:sz w:val="32"/>
          <w:szCs w:val="32"/>
          <w:highlight w:val="none"/>
          <w:shd w:val="clear" w:color="auto" w:fill="FFFFFF"/>
          <w:lang w:val="zh-CN"/>
        </w:rPr>
      </w:pPr>
      <w:r>
        <w:rPr>
          <w:rFonts w:hint="eastAsia" w:ascii="仿宋_GB2312" w:hAnsi="宋体" w:eastAsia="仿宋_GB2312" w:cs="宋体"/>
          <w:b/>
          <w:bCs/>
          <w:color w:val="auto"/>
          <w:kern w:val="0"/>
          <w:sz w:val="32"/>
          <w:szCs w:val="32"/>
          <w:highlight w:val="none"/>
          <w:shd w:val="clear" w:color="auto" w:fill="FFFFFF"/>
          <w:lang w:val="zh-CN"/>
        </w:rPr>
        <w:t>机构职能。</w:t>
      </w:r>
    </w:p>
    <w:p>
      <w:pPr>
        <w:spacing w:line="580" w:lineRule="exact"/>
        <w:ind w:firstLine="640" w:firstLineChars="200"/>
        <w:rPr>
          <w:rFonts w:hint="eastAsia" w:ascii="仿宋_GB2312" w:hAnsi="Times New Roman" w:eastAsia="仿宋_GB2312" w:cs="仿宋"/>
          <w:color w:val="auto"/>
          <w:kern w:val="0"/>
          <w:sz w:val="32"/>
          <w:szCs w:val="32"/>
          <w:lang w:val="zh-CN" w:eastAsia="zh-CN" w:bidi="ar-SA"/>
        </w:rPr>
      </w:pPr>
      <w:r>
        <w:rPr>
          <w:rFonts w:hint="eastAsia" w:ascii="仿宋_GB2312" w:hAnsi="Times New Roman" w:eastAsia="仿宋_GB2312" w:cs="仿宋"/>
          <w:color w:val="auto"/>
          <w:kern w:val="0"/>
          <w:sz w:val="32"/>
          <w:szCs w:val="32"/>
          <w:lang w:val="en-US" w:eastAsia="zh-CN" w:bidi="ar-SA"/>
        </w:rPr>
        <w:t>资阳市雁江区人民法院承担着审判各类诉讼案件，惩治罪犯，保障人权，解决纠纷，调整社会关系，维护社会秩序，保卫国家制度和利益，保护公民、法人和其他经济组织的合法权益等多项重要职能。</w:t>
      </w:r>
    </w:p>
    <w:p>
      <w:pPr>
        <w:keepNext w:val="0"/>
        <w:keepLines w:val="0"/>
        <w:pageBreakBefore w:val="0"/>
        <w:widowControl/>
        <w:numPr>
          <w:ilvl w:val="0"/>
          <w:numId w:val="4"/>
        </w:numPr>
        <w:kinsoku/>
        <w:wordWrap/>
        <w:overflowPunct/>
        <w:topLinePunct w:val="0"/>
        <w:autoSpaceDE/>
        <w:autoSpaceDN/>
        <w:bidi w:val="0"/>
        <w:adjustRightInd w:val="0"/>
        <w:snapToGrid w:val="0"/>
        <w:spacing w:line="572" w:lineRule="exact"/>
        <w:ind w:left="0" w:leftChars="0" w:firstLine="643" w:firstLineChars="200"/>
        <w:contextualSpacing/>
        <w:jc w:val="left"/>
        <w:textAlignment w:val="auto"/>
        <w:rPr>
          <w:rFonts w:hint="eastAsia" w:ascii="仿宋_GB2312" w:hAnsi="宋体" w:eastAsia="仿宋_GB2312" w:cs="宋体"/>
          <w:b/>
          <w:bCs/>
          <w:color w:val="auto"/>
          <w:kern w:val="0"/>
          <w:sz w:val="32"/>
          <w:szCs w:val="32"/>
          <w:highlight w:val="none"/>
          <w:shd w:val="clear" w:color="auto" w:fill="FFFFFF"/>
          <w:lang w:val="zh-CN"/>
        </w:rPr>
      </w:pPr>
      <w:r>
        <w:rPr>
          <w:rFonts w:hint="eastAsia" w:ascii="仿宋_GB2312" w:hAnsi="宋体" w:eastAsia="仿宋_GB2312" w:cs="宋体"/>
          <w:b/>
          <w:bCs/>
          <w:color w:val="auto"/>
          <w:kern w:val="0"/>
          <w:sz w:val="32"/>
          <w:szCs w:val="32"/>
          <w:highlight w:val="none"/>
          <w:shd w:val="clear" w:color="auto" w:fill="FFFFFF"/>
          <w:lang w:val="zh-CN"/>
        </w:rPr>
        <w:t>人员概况。</w:t>
      </w:r>
    </w:p>
    <w:p>
      <w:pPr>
        <w:spacing w:line="580" w:lineRule="exact"/>
        <w:ind w:firstLine="640" w:firstLineChars="200"/>
        <w:rPr>
          <w:rFonts w:hint="eastAsia" w:ascii="仿宋_GB2312" w:hAnsi="Times New Roman" w:eastAsia="仿宋_GB2312" w:cs="仿宋"/>
          <w:color w:val="auto"/>
          <w:kern w:val="0"/>
          <w:sz w:val="32"/>
          <w:szCs w:val="32"/>
          <w:lang w:val="en-US" w:eastAsia="zh-CN" w:bidi="ar-SA"/>
        </w:rPr>
      </w:pPr>
      <w:r>
        <w:rPr>
          <w:rFonts w:hint="eastAsia" w:ascii="仿宋_GB2312" w:hAnsi="Times New Roman" w:eastAsia="仿宋_GB2312" w:cs="仿宋"/>
          <w:color w:val="auto"/>
          <w:kern w:val="0"/>
          <w:sz w:val="32"/>
          <w:szCs w:val="32"/>
          <w:lang w:val="en-US" w:eastAsia="zh-CN" w:bidi="ar-SA"/>
        </w:rPr>
        <w:t>资阳市雁江区人民法院现有公务员编制136人，工勤编制4人，实有在编人数127人，内设民一庭、民二庭、行政庭、审监庭、立案庭、执行局、司法调解中心、政治处，研究室，办公室，司法警察大队，审管办及八个派出人民法庭。在编实有车辆20辆（其中执法执勤车辆19辆，一般公务用车1辆）。2021年调入4人，调出3人，退休7人。</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仿宋_GB2312" w:hAnsi="宋体" w:eastAsia="仿宋_GB2312" w:cs="宋体"/>
          <w:b/>
          <w:bCs/>
          <w:color w:val="auto"/>
          <w:kern w:val="0"/>
          <w:sz w:val="32"/>
          <w:szCs w:val="32"/>
          <w:highlight w:val="none"/>
          <w:shd w:val="clear" w:color="auto" w:fill="FFFFFF"/>
          <w:lang w:val="zh-CN"/>
        </w:rPr>
      </w:pPr>
      <w:r>
        <w:rPr>
          <w:rFonts w:hint="eastAsia" w:ascii="仿宋_GB2312" w:hAnsi="宋体" w:eastAsia="仿宋_GB2312" w:cs="宋体"/>
          <w:b/>
          <w:bCs/>
          <w:color w:val="auto"/>
          <w:kern w:val="0"/>
          <w:sz w:val="32"/>
          <w:szCs w:val="32"/>
          <w:highlight w:val="none"/>
          <w:shd w:val="clear" w:color="auto" w:fill="FFFFFF"/>
          <w:lang w:val="zh-CN"/>
        </w:rPr>
        <w:t>（一）部门财政资金收入情况。</w:t>
      </w:r>
    </w:p>
    <w:p>
      <w:pPr>
        <w:spacing w:line="580" w:lineRule="exact"/>
        <w:ind w:firstLine="640" w:firstLineChars="200"/>
        <w:rPr>
          <w:rFonts w:hint="eastAsia" w:ascii="仿宋_GB2312" w:hAnsi="Times New Roman" w:eastAsia="仿宋_GB2312" w:cs="仿宋"/>
          <w:color w:val="auto"/>
          <w:kern w:val="0"/>
          <w:sz w:val="32"/>
          <w:szCs w:val="32"/>
          <w:lang w:val="zh-CN" w:eastAsia="zh-CN" w:bidi="ar-SA"/>
        </w:rPr>
      </w:pPr>
      <w:r>
        <w:rPr>
          <w:rFonts w:hint="eastAsia" w:ascii="仿宋_GB2312" w:hAnsi="Times New Roman" w:eastAsia="仿宋_GB2312" w:cs="仿宋"/>
          <w:color w:val="auto"/>
          <w:kern w:val="0"/>
          <w:sz w:val="32"/>
          <w:szCs w:val="32"/>
          <w:lang w:val="en-US" w:eastAsia="zh-CN" w:bidi="ar-SA"/>
        </w:rPr>
        <w:t>2021年度收入总计4536.83万元。与2020年相比，收入总计减少219.86万元，下降4.6%。主要变动原因是财政收回以前年度存量资金。</w:t>
      </w:r>
    </w:p>
    <w:p>
      <w:pPr>
        <w:keepNext w:val="0"/>
        <w:keepLines w:val="0"/>
        <w:pageBreakBefore w:val="0"/>
        <w:widowControl/>
        <w:numPr>
          <w:ilvl w:val="0"/>
          <w:numId w:val="5"/>
        </w:numPr>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仿宋_GB2312" w:hAnsi="宋体" w:eastAsia="仿宋_GB2312" w:cs="宋体"/>
          <w:b/>
          <w:bCs/>
          <w:color w:val="auto"/>
          <w:kern w:val="0"/>
          <w:sz w:val="32"/>
          <w:szCs w:val="32"/>
          <w:highlight w:val="none"/>
          <w:shd w:val="clear" w:color="auto" w:fill="FFFFFF"/>
          <w:lang w:val="zh-CN"/>
        </w:rPr>
      </w:pPr>
      <w:r>
        <w:rPr>
          <w:rFonts w:hint="eastAsia" w:ascii="仿宋_GB2312" w:hAnsi="宋体" w:eastAsia="仿宋_GB2312" w:cs="宋体"/>
          <w:b/>
          <w:bCs/>
          <w:color w:val="auto"/>
          <w:kern w:val="0"/>
          <w:sz w:val="32"/>
          <w:szCs w:val="32"/>
          <w:highlight w:val="none"/>
          <w:shd w:val="clear" w:color="auto" w:fill="FFFFFF"/>
          <w:lang w:val="zh-CN"/>
        </w:rPr>
        <w:t>部门财政资金支出情况。</w:t>
      </w:r>
    </w:p>
    <w:p>
      <w:pPr>
        <w:spacing w:line="580" w:lineRule="exact"/>
        <w:ind w:firstLine="640" w:firstLineChars="200"/>
        <w:rPr>
          <w:rFonts w:hint="eastAsia" w:ascii="仿宋_GB2312" w:hAnsi="Times New Roman" w:eastAsia="仿宋_GB2312" w:cs="仿宋"/>
          <w:color w:val="auto"/>
          <w:kern w:val="0"/>
          <w:sz w:val="32"/>
          <w:szCs w:val="32"/>
          <w:lang w:val="zh-CN" w:eastAsia="zh-CN" w:bidi="ar-SA"/>
        </w:rPr>
      </w:pPr>
      <w:r>
        <w:rPr>
          <w:rFonts w:hint="eastAsia" w:ascii="仿宋_GB2312" w:hAnsi="Times New Roman" w:eastAsia="仿宋_GB2312" w:cs="仿宋"/>
          <w:color w:val="auto"/>
          <w:kern w:val="0"/>
          <w:sz w:val="32"/>
          <w:szCs w:val="32"/>
          <w:lang w:val="en-US" w:eastAsia="zh-CN" w:bidi="ar-SA"/>
        </w:rPr>
        <w:t>2021年度支出总计5338.74万元。与2020年相比，支出增加275.2万元，增长5.4%。主要变动原因是受政策影响，法院员额法官及办案辅助人员工资调整、奖金发放等。</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部门整体预算绩效管理情况</w:t>
      </w:r>
    </w:p>
    <w:p>
      <w:pPr>
        <w:keepNext w:val="0"/>
        <w:keepLines w:val="0"/>
        <w:pageBreakBefore w:val="0"/>
        <w:widowControl/>
        <w:kinsoku/>
        <w:wordWrap/>
        <w:overflowPunct/>
        <w:topLinePunct w:val="0"/>
        <w:autoSpaceDE/>
        <w:autoSpaceDN/>
        <w:bidi w:val="0"/>
        <w:adjustRightInd w:val="0"/>
        <w:snapToGrid w:val="0"/>
        <w:spacing w:line="572" w:lineRule="exact"/>
        <w:ind w:firstLine="643" w:firstLineChars="200"/>
        <w:contextualSpacing/>
        <w:jc w:val="left"/>
        <w:textAlignment w:val="auto"/>
        <w:rPr>
          <w:rFonts w:hint="eastAsia" w:ascii="仿宋_GB2312" w:hAnsi="宋体" w:eastAsia="仿宋_GB2312" w:cs="宋体"/>
          <w:b/>
          <w:bCs/>
          <w:color w:val="auto"/>
          <w:kern w:val="0"/>
          <w:sz w:val="32"/>
          <w:szCs w:val="32"/>
          <w:highlight w:val="none"/>
          <w:shd w:val="clear" w:color="auto" w:fill="FFFFFF"/>
          <w:lang w:val="zh-CN"/>
        </w:rPr>
      </w:pPr>
      <w:r>
        <w:rPr>
          <w:rFonts w:hint="eastAsia" w:ascii="仿宋_GB2312" w:hAnsi="宋体" w:eastAsia="仿宋_GB2312" w:cs="宋体"/>
          <w:b/>
          <w:bCs/>
          <w:color w:val="auto"/>
          <w:kern w:val="0"/>
          <w:sz w:val="32"/>
          <w:szCs w:val="32"/>
          <w:highlight w:val="none"/>
          <w:shd w:val="clear" w:color="auto" w:fill="FFFFFF"/>
          <w:lang w:val="zh-CN"/>
        </w:rPr>
        <w:t>（一）部门预算项目绩效管理。</w:t>
      </w:r>
    </w:p>
    <w:p>
      <w:pPr>
        <w:pStyle w:val="2"/>
        <w:rPr>
          <w:rFonts w:hint="default" w:ascii="仿宋_GB2312" w:hAnsi="Times New Roman" w:eastAsia="仿宋_GB2312" w:cs="仿宋"/>
          <w:color w:val="auto"/>
          <w:kern w:val="0"/>
          <w:sz w:val="32"/>
          <w:szCs w:val="32"/>
          <w:lang w:val="en-US" w:eastAsia="zh-CN" w:bidi="ar-SA"/>
        </w:rPr>
      </w:pPr>
      <w:r>
        <w:rPr>
          <w:rFonts w:hint="eastAsia"/>
          <w:lang w:val="en-US" w:eastAsia="zh-CN"/>
        </w:rPr>
        <w:t xml:space="preserve">    </w:t>
      </w:r>
      <w:r>
        <w:rPr>
          <w:rFonts w:hint="eastAsia" w:ascii="方正仿宋简体" w:hAnsi="Times New Roman" w:eastAsia="方正仿宋简体" w:cs="Times New Roman"/>
          <w:color w:val="000000"/>
          <w:kern w:val="2"/>
          <w:sz w:val="32"/>
          <w:szCs w:val="32"/>
          <w:lang w:val="en-US" w:eastAsia="zh-CN" w:bidi="ar-SA"/>
        </w:rPr>
        <w:t xml:space="preserve"> </w:t>
      </w:r>
      <w:r>
        <w:rPr>
          <w:rFonts w:hint="eastAsia" w:ascii="仿宋_GB2312" w:hAnsi="Times New Roman" w:eastAsia="仿宋_GB2312" w:cs="仿宋"/>
          <w:color w:val="auto"/>
          <w:kern w:val="0"/>
          <w:sz w:val="32"/>
          <w:szCs w:val="32"/>
          <w:lang w:val="en-US" w:eastAsia="zh-CN" w:bidi="ar-SA"/>
        </w:rPr>
        <w:t xml:space="preserve"> 严格按照预算管理的相关规定和市级部门预算编制要求, 科学合理编制次年项目预算,按时完成了2021年预算编制工作。2021年资阳市雁江区人民法院收入预算总额为5374.78万元，其中：一般公共预算财政拨款收入4536.83万元，年初结转和结余837.95万元。相应安排支出预算5374.78万元，支出决算为5374.78万元，预算执行率为100%。其中：人员经费2520.17万元，公用经费238.53万元，项目支出2616.08万元。</w:t>
      </w:r>
      <w:r>
        <w:rPr>
          <w:rFonts w:hint="eastAsia" w:ascii="仿宋_GB2312" w:hAnsi="Times New Roman" w:eastAsia="仿宋_GB2312" w:cs="仿宋"/>
          <w:color w:val="auto"/>
          <w:kern w:val="0"/>
          <w:sz w:val="32"/>
          <w:szCs w:val="32"/>
          <w:lang w:val="zh-CN" w:eastAsia="zh-CN" w:bidi="ar-SA"/>
        </w:rPr>
        <w:t>项目过程中全部按照管理办法执行,无违反规定的行为发生。</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leftChars="200" w:firstLine="321" w:firstLineChars="100"/>
        <w:contextualSpacing/>
        <w:jc w:val="left"/>
        <w:textAlignment w:val="auto"/>
        <w:rPr>
          <w:rFonts w:hint="eastAsia" w:ascii="仿宋_GB2312" w:hAnsi="宋体" w:eastAsia="仿宋_GB2312" w:cs="宋体"/>
          <w:b/>
          <w:bCs/>
          <w:color w:val="auto"/>
          <w:kern w:val="0"/>
          <w:sz w:val="32"/>
          <w:szCs w:val="32"/>
          <w:highlight w:val="none"/>
          <w:shd w:val="clear" w:color="auto" w:fill="FFFFFF"/>
          <w:lang w:val="zh-CN"/>
        </w:rPr>
      </w:pPr>
      <w:r>
        <w:rPr>
          <w:rFonts w:hint="eastAsia" w:ascii="仿宋_GB2312" w:hAnsi="宋体" w:eastAsia="仿宋_GB2312" w:cs="宋体"/>
          <w:b/>
          <w:bCs/>
          <w:color w:val="auto"/>
          <w:kern w:val="0"/>
          <w:sz w:val="32"/>
          <w:szCs w:val="32"/>
          <w:highlight w:val="none"/>
          <w:shd w:val="clear" w:color="auto" w:fill="FFFFFF"/>
          <w:lang w:val="zh-CN"/>
        </w:rPr>
        <w:t>（二）结果应用情况。</w:t>
      </w:r>
    </w:p>
    <w:p>
      <w:pPr>
        <w:pStyle w:val="11"/>
        <w:keepNext w:val="0"/>
        <w:keepLines w:val="0"/>
        <w:widowControl/>
        <w:suppressLineNumbers w:val="0"/>
        <w:shd w:val="clear" w:fill="FFFFFF"/>
        <w:spacing w:before="0" w:beforeAutospacing="0" w:after="0" w:afterAutospacing="0" w:line="576" w:lineRule="atLeast"/>
        <w:ind w:left="0" w:right="0" w:firstLine="640"/>
        <w:jc w:val="left"/>
        <w:rPr>
          <w:rFonts w:hint="default" w:ascii="仿宋_GB2312" w:hAnsi="Times New Roman" w:eastAsia="仿宋_GB2312" w:cs="仿宋"/>
          <w:color w:val="auto"/>
          <w:kern w:val="0"/>
          <w:sz w:val="32"/>
          <w:szCs w:val="32"/>
          <w:lang w:val="en-US" w:eastAsia="zh-CN" w:bidi="ar-SA"/>
        </w:rPr>
      </w:pPr>
      <w:r>
        <w:rPr>
          <w:rFonts w:hint="eastAsia" w:ascii="仿宋_GB2312" w:hAnsi="宋体" w:eastAsia="仿宋_GB2312" w:cs="宋体"/>
          <w:b/>
          <w:bCs/>
          <w:color w:val="auto"/>
          <w:kern w:val="0"/>
          <w:sz w:val="32"/>
          <w:szCs w:val="32"/>
          <w:highlight w:val="none"/>
          <w:shd w:val="clear" w:color="auto" w:fill="FFFFFF"/>
          <w:lang w:val="en-US" w:eastAsia="zh-CN" w:bidi="ar-SA"/>
        </w:rPr>
        <w:t>1.</w:t>
      </w:r>
      <w:r>
        <w:rPr>
          <w:rFonts w:hint="default" w:ascii="仿宋_GB2312" w:hAnsi="宋体" w:eastAsia="仿宋_GB2312" w:cs="宋体"/>
          <w:b/>
          <w:bCs/>
          <w:color w:val="auto"/>
          <w:kern w:val="0"/>
          <w:sz w:val="32"/>
          <w:szCs w:val="32"/>
          <w:highlight w:val="none"/>
          <w:shd w:val="clear" w:color="auto" w:fill="FFFFFF"/>
          <w:lang w:val="en-US" w:eastAsia="zh-CN" w:bidi="ar-SA"/>
        </w:rPr>
        <w:t>严格执行财务管理制度。</w:t>
      </w:r>
      <w:r>
        <w:rPr>
          <w:rFonts w:hint="default" w:ascii="仿宋_GB2312" w:hAnsi="Times New Roman" w:eastAsia="仿宋_GB2312" w:cs="仿宋"/>
          <w:color w:val="auto"/>
          <w:kern w:val="0"/>
          <w:sz w:val="32"/>
          <w:szCs w:val="32"/>
          <w:lang w:val="en-US" w:eastAsia="zh-CN" w:bidi="ar-SA"/>
        </w:rPr>
        <w:t>严格执行中央和上级有关部门出台的财经纪律相关规定，严控"三公经费"、会议费、培训费、差旅费等支出。严格报账程序，严把票据审核关，减少现金支付。认真做好会计核算，做到账账相符、账实相符。强化内控建设，防范防控岗位风险</w:t>
      </w:r>
      <w:r>
        <w:rPr>
          <w:rFonts w:hint="eastAsia" w:ascii="仿宋_GB2312" w:hAnsi="Times New Roman" w:eastAsia="仿宋_GB2312" w:cs="仿宋"/>
          <w:color w:val="auto"/>
          <w:kern w:val="0"/>
          <w:sz w:val="32"/>
          <w:szCs w:val="32"/>
          <w:lang w:val="en-US" w:eastAsia="zh-CN" w:bidi="ar-SA"/>
        </w:rPr>
        <w:t>，</w:t>
      </w:r>
      <w:r>
        <w:rPr>
          <w:rFonts w:hint="default" w:ascii="仿宋_GB2312" w:hAnsi="Times New Roman" w:eastAsia="仿宋_GB2312" w:cs="仿宋"/>
          <w:color w:val="auto"/>
          <w:kern w:val="0"/>
          <w:sz w:val="32"/>
          <w:szCs w:val="32"/>
          <w:lang w:val="en-US" w:eastAsia="zh-CN" w:bidi="ar-SA"/>
        </w:rPr>
        <w:t>确保各项工作有序运转。</w:t>
      </w:r>
    </w:p>
    <w:p>
      <w:pPr>
        <w:pStyle w:val="11"/>
        <w:keepNext w:val="0"/>
        <w:keepLines w:val="0"/>
        <w:widowControl/>
        <w:suppressLineNumbers w:val="0"/>
        <w:shd w:val="clear" w:fill="FFFFFF"/>
        <w:spacing w:before="0" w:beforeAutospacing="0" w:after="0" w:afterAutospacing="0" w:line="576" w:lineRule="atLeast"/>
        <w:ind w:left="0" w:right="0" w:firstLine="640"/>
        <w:jc w:val="left"/>
        <w:rPr>
          <w:rFonts w:hint="default" w:ascii="仿宋_GB2312" w:hAnsi="Times New Roman" w:eastAsia="仿宋_GB2312" w:cs="仿宋"/>
          <w:color w:val="auto"/>
          <w:kern w:val="0"/>
          <w:sz w:val="32"/>
          <w:szCs w:val="32"/>
          <w:lang w:val="en-US" w:eastAsia="zh-CN" w:bidi="ar-SA"/>
        </w:rPr>
      </w:pPr>
      <w:r>
        <w:rPr>
          <w:rFonts w:hint="default" w:ascii="仿宋_GB2312" w:hAnsi="宋体" w:eastAsia="仿宋_GB2312" w:cs="宋体"/>
          <w:b/>
          <w:bCs/>
          <w:color w:val="auto"/>
          <w:kern w:val="0"/>
          <w:sz w:val="32"/>
          <w:szCs w:val="32"/>
          <w:highlight w:val="none"/>
          <w:shd w:val="clear" w:color="auto" w:fill="FFFFFF"/>
          <w:lang w:val="en-US" w:eastAsia="zh-CN" w:bidi="ar-SA"/>
        </w:rPr>
        <w:t>2.加强政府采购管理。</w:t>
      </w:r>
      <w:r>
        <w:rPr>
          <w:rFonts w:hint="default" w:ascii="仿宋_GB2312" w:hAnsi="Times New Roman" w:eastAsia="仿宋_GB2312" w:cs="仿宋"/>
          <w:color w:val="auto"/>
          <w:kern w:val="0"/>
          <w:sz w:val="32"/>
          <w:szCs w:val="32"/>
          <w:lang w:val="en-US" w:eastAsia="zh-CN" w:bidi="ar-SA"/>
        </w:rPr>
        <w:t>严格按照《政府采购法》和《政府采购法实施条例》等相关管理规定，根据省采购目录和财政部门预算管理要求，编制政府采购计划，将采购项目全部纳入部门预算管理。采购前,各单位（科室）与市机关事务管理局和财政做好等相关单位事前沟通,做好采购政策咨询，了解相关业务规范；采购中,合理选择采购方式，确保采购流程合理合规，做好采购项目信息的公开公示工作；采购后,抓好采购项目的监管工作，严把质量关力求实效。</w:t>
      </w:r>
    </w:p>
    <w:p>
      <w:pPr>
        <w:pStyle w:val="11"/>
        <w:keepNext w:val="0"/>
        <w:keepLines w:val="0"/>
        <w:widowControl/>
        <w:suppressLineNumbers w:val="0"/>
        <w:shd w:val="clear" w:fill="FFFFFF"/>
        <w:spacing w:before="0" w:beforeAutospacing="0" w:after="0" w:afterAutospacing="0" w:line="576" w:lineRule="atLeast"/>
        <w:ind w:left="0" w:right="0" w:firstLine="640"/>
        <w:jc w:val="both"/>
        <w:rPr>
          <w:rFonts w:hint="default" w:ascii="仿宋_GB2312" w:hAnsi="Times New Roman" w:eastAsia="仿宋_GB2312" w:cs="仿宋"/>
          <w:color w:val="auto"/>
          <w:kern w:val="0"/>
          <w:sz w:val="32"/>
          <w:szCs w:val="32"/>
          <w:lang w:val="zh-CN" w:eastAsia="zh-CN" w:bidi="ar-SA"/>
        </w:rPr>
      </w:pPr>
      <w:r>
        <w:rPr>
          <w:rFonts w:hint="default" w:ascii="仿宋_GB2312" w:hAnsi="宋体" w:eastAsia="仿宋_GB2312" w:cs="宋体"/>
          <w:b/>
          <w:bCs/>
          <w:color w:val="auto"/>
          <w:kern w:val="0"/>
          <w:sz w:val="32"/>
          <w:szCs w:val="32"/>
          <w:highlight w:val="none"/>
          <w:shd w:val="clear" w:color="auto" w:fill="FFFFFF"/>
          <w:lang w:val="en-US" w:eastAsia="zh-CN" w:bidi="ar-SA"/>
        </w:rPr>
        <w:t>3.加强固定资产管理。</w:t>
      </w:r>
      <w:r>
        <w:rPr>
          <w:rFonts w:hint="default" w:ascii="仿宋_GB2312" w:hAnsi="Times New Roman" w:eastAsia="仿宋_GB2312" w:cs="仿宋"/>
          <w:color w:val="auto"/>
          <w:kern w:val="0"/>
          <w:sz w:val="32"/>
          <w:szCs w:val="32"/>
          <w:lang w:val="en-US" w:eastAsia="zh-CN" w:bidi="ar-SA"/>
        </w:rPr>
        <w:t>严格按照市机关事务管理局和市财政资产管理家具配置标准、新增资产配置流程、处置审批制度等相关文件要求，做好固定资产采买、报废、调整等相关管理工作。部门资产录入固定资产管理系统,建资产管理卡片, 及时更新资产管理信息系统数据，做到账实相符、账卡相符。</w:t>
      </w:r>
    </w:p>
    <w:p>
      <w:pPr>
        <w:widowControl/>
        <w:numPr>
          <w:ilvl w:val="0"/>
          <w:numId w:val="6"/>
        </w:numPr>
        <w:adjustRightInd w:val="0"/>
        <w:snapToGrid w:val="0"/>
        <w:spacing w:line="580" w:lineRule="exact"/>
        <w:ind w:firstLine="643" w:firstLineChars="200"/>
        <w:contextualSpacing/>
        <w:jc w:val="left"/>
        <w:rPr>
          <w:rFonts w:hint="eastAsia" w:ascii="仿宋_GB2312" w:hAnsi="宋体" w:eastAsia="仿宋_GB2312" w:cs="宋体"/>
          <w:b/>
          <w:bCs/>
          <w:color w:val="auto"/>
          <w:kern w:val="0"/>
          <w:sz w:val="32"/>
          <w:szCs w:val="32"/>
          <w:highlight w:val="none"/>
          <w:u w:val="none"/>
          <w:shd w:val="clear" w:color="auto" w:fill="FFFFFF"/>
          <w:lang w:val="zh-CN"/>
        </w:rPr>
      </w:pPr>
      <w:r>
        <w:rPr>
          <w:rFonts w:hint="eastAsia" w:ascii="仿宋_GB2312" w:hAnsi="宋体" w:eastAsia="仿宋_GB2312" w:cs="宋体"/>
          <w:b/>
          <w:bCs/>
          <w:color w:val="auto"/>
          <w:kern w:val="0"/>
          <w:sz w:val="32"/>
          <w:szCs w:val="32"/>
          <w:highlight w:val="none"/>
          <w:u w:val="none"/>
          <w:shd w:val="clear" w:color="auto" w:fill="FFFFFF"/>
          <w:lang w:val="zh-CN"/>
        </w:rPr>
        <w:t>自评质量</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contextualSpacing/>
        <w:jc w:val="left"/>
        <w:textAlignment w:val="auto"/>
        <w:rPr>
          <w:rFonts w:hint="default" w:ascii="仿宋_GB2312" w:hAnsi="Times New Roman" w:eastAsia="仿宋_GB2312" w:cs="仿宋"/>
          <w:color w:val="auto"/>
          <w:kern w:val="0"/>
          <w:sz w:val="32"/>
          <w:szCs w:val="32"/>
          <w:lang w:val="en-US" w:eastAsia="zh-CN" w:bidi="ar-SA"/>
        </w:rPr>
      </w:pPr>
      <w:r>
        <w:rPr>
          <w:rFonts w:hint="eastAsia" w:ascii="仿宋_GB2312" w:hAnsi="宋体" w:eastAsia="仿宋_GB2312" w:cs="宋体"/>
          <w:color w:val="auto"/>
          <w:kern w:val="0"/>
          <w:sz w:val="32"/>
          <w:szCs w:val="32"/>
          <w:highlight w:val="none"/>
          <w:shd w:val="clear" w:color="auto" w:fill="FFFFFF"/>
          <w:lang w:val="en-US" w:eastAsia="zh-CN"/>
        </w:rPr>
        <w:t xml:space="preserve">    </w:t>
      </w:r>
      <w:r>
        <w:rPr>
          <w:rFonts w:hint="eastAsia" w:ascii="仿宋_GB2312" w:hAnsi="Times New Roman" w:eastAsia="仿宋_GB2312" w:cs="仿宋"/>
          <w:color w:val="auto"/>
          <w:kern w:val="0"/>
          <w:sz w:val="32"/>
          <w:szCs w:val="32"/>
          <w:lang w:val="en-US" w:eastAsia="zh-CN" w:bidi="ar-SA"/>
        </w:rPr>
        <w:t>本次部门整体支出绩效评价时段为2021年1月1日至12月31日。从以下三方面进行自评：在部门决策方面，区法院能明确合规，各部门职能划分明确；年度工作计划与职能相匹配，做到完整明确。在部门管理方面，财务管理制度健全，资金使用合规，会计信息质量真实完整，预决算信息公开合规；有明确的资产管理制度；人事管理考核制度健全，考核制度执行有效；业务管理制度健全，但可以提高执行效率，做到更加高效。在整体支出绩效方面，部门总体产出情况良好，忠实履行宪法和法律赋予的职责，司法为民、公正司法，紧扣“执行落实年”要求，以推进“六个实质化”为抓手，履职尽责，干在实处，各项工作取得新进步。2021年全年受理各类案件13613件，结案12960件，结案率95.20 %，法官人均结案235.64件。刑庭被全国妇联授予“全国文明巾帼岗”荣誉称号，我院被省高院表彰为“全省法院党建工作先进集体”“全省诉讼服务中心建设示范法院”。</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仿宋_GB2312" w:hAnsi="宋体" w:eastAsia="仿宋_GB2312" w:cs="宋体"/>
          <w:b/>
          <w:bCs/>
          <w:color w:val="auto"/>
          <w:kern w:val="0"/>
          <w:sz w:val="32"/>
          <w:szCs w:val="32"/>
          <w:highlight w:val="none"/>
          <w:shd w:val="clear" w:color="auto" w:fill="FFFFFF"/>
          <w:lang w:val="zh-CN"/>
        </w:rPr>
      </w:pPr>
      <w:r>
        <w:rPr>
          <w:rFonts w:hint="eastAsia" w:ascii="仿宋_GB2312" w:hAnsi="宋体" w:eastAsia="仿宋_GB2312" w:cs="宋体"/>
          <w:b/>
          <w:bCs/>
          <w:color w:val="auto"/>
          <w:kern w:val="0"/>
          <w:sz w:val="32"/>
          <w:szCs w:val="32"/>
          <w:highlight w:val="none"/>
          <w:shd w:val="clear" w:color="auto" w:fill="FFFFFF"/>
          <w:lang w:val="zh-CN"/>
        </w:rPr>
        <w:t>（一）评价结论。</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contextualSpacing/>
        <w:jc w:val="left"/>
        <w:textAlignment w:val="auto"/>
        <w:rPr>
          <w:rFonts w:hint="eastAsia" w:ascii="仿宋_GB2312" w:hAnsi="Times New Roman" w:eastAsia="仿宋_GB2312" w:cs="仿宋"/>
          <w:color w:val="auto"/>
          <w:kern w:val="0"/>
          <w:sz w:val="32"/>
          <w:szCs w:val="32"/>
          <w:lang w:val="zh-CN" w:eastAsia="zh-CN" w:bidi="ar-SA"/>
        </w:rPr>
      </w:pPr>
      <w:r>
        <w:rPr>
          <w:rFonts w:hint="eastAsia" w:ascii="仿宋_GB2312" w:hAnsi="Times New Roman" w:eastAsia="仿宋_GB2312" w:cs="仿宋"/>
          <w:color w:val="auto"/>
          <w:kern w:val="0"/>
          <w:sz w:val="32"/>
          <w:szCs w:val="32"/>
          <w:lang w:val="en-US" w:eastAsia="zh-CN" w:bidi="ar-SA"/>
        </w:rPr>
        <w:t>总体介绍绩效评价结果情况，按照综合评分结果，依据资雁财发〔2020〕146号文件规定确定绩效等级“良好”。</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200"/>
        <w:contextualSpacing/>
        <w:jc w:val="left"/>
        <w:textAlignment w:val="auto"/>
        <w:rPr>
          <w:rFonts w:hint="eastAsia" w:ascii="仿宋_GB2312" w:hAnsi="宋体" w:eastAsia="仿宋_GB2312" w:cs="宋体"/>
          <w:b/>
          <w:bCs/>
          <w:color w:val="auto"/>
          <w:kern w:val="0"/>
          <w:sz w:val="32"/>
          <w:szCs w:val="32"/>
          <w:highlight w:val="none"/>
          <w:shd w:val="clear" w:color="auto" w:fill="FFFFFF"/>
          <w:lang w:val="zh-CN"/>
        </w:rPr>
      </w:pPr>
      <w:r>
        <w:rPr>
          <w:rFonts w:hint="eastAsia" w:ascii="仿宋_GB2312" w:hAnsi="宋体" w:eastAsia="仿宋_GB2312" w:cs="宋体"/>
          <w:b/>
          <w:bCs/>
          <w:color w:val="auto"/>
          <w:kern w:val="0"/>
          <w:sz w:val="32"/>
          <w:szCs w:val="32"/>
          <w:highlight w:val="none"/>
          <w:shd w:val="clear" w:color="auto" w:fill="FFFFFF"/>
          <w:lang w:val="zh-CN"/>
        </w:rPr>
        <w:t>（二）存在问题。</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Times New Roman" w:eastAsia="仿宋_GB2312" w:cs="仿宋"/>
          <w:color w:val="auto"/>
          <w:kern w:val="0"/>
          <w:sz w:val="32"/>
          <w:szCs w:val="32"/>
          <w:lang w:val="en-US" w:eastAsia="zh-CN" w:bidi="ar-SA"/>
        </w:rPr>
      </w:pPr>
      <w:r>
        <w:rPr>
          <w:rFonts w:hint="eastAsia" w:ascii="仿宋_GB2312" w:hAnsi="Times New Roman" w:eastAsia="仿宋_GB2312" w:cs="仿宋"/>
          <w:color w:val="auto"/>
          <w:kern w:val="0"/>
          <w:sz w:val="32"/>
          <w:szCs w:val="32"/>
          <w:lang w:val="en-US" w:eastAsia="zh-CN" w:bidi="ar-SA"/>
        </w:rPr>
        <w:t>1.对于目标设定需要分科室部门分解，汇总后制定整体目标。目标设定后如何科学设定考核评价标准，特别是对于不能量化的目标如何评价。</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Times New Roman" w:eastAsia="仿宋_GB2312" w:cs="仿宋"/>
          <w:color w:val="auto"/>
          <w:kern w:val="0"/>
          <w:sz w:val="32"/>
          <w:szCs w:val="32"/>
          <w:lang w:val="en-US" w:eastAsia="zh-CN" w:bidi="ar-SA"/>
        </w:rPr>
      </w:pPr>
      <w:r>
        <w:rPr>
          <w:rFonts w:hint="eastAsia" w:ascii="仿宋_GB2312" w:hAnsi="Times New Roman" w:eastAsia="仿宋_GB2312" w:cs="仿宋"/>
          <w:color w:val="auto"/>
          <w:kern w:val="0"/>
          <w:sz w:val="32"/>
          <w:szCs w:val="32"/>
          <w:lang w:val="en-US" w:eastAsia="zh-CN" w:bidi="ar-SA"/>
        </w:rPr>
        <w:t>2.部门整体支出相比专项支出而言，社会效益较好，经济效益不明显。业务工作分项需更加清晰，不能很好的对比支出与成果，投入与产出效果，进而很难有针对性的发现问题，分析问题，提出解决方案。</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Times New Roman" w:eastAsia="仿宋_GB2312" w:cs="仿宋"/>
          <w:color w:val="auto"/>
          <w:kern w:val="0"/>
          <w:sz w:val="32"/>
          <w:szCs w:val="32"/>
          <w:lang w:val="zh-CN" w:eastAsia="zh-CN" w:bidi="ar-SA"/>
        </w:rPr>
      </w:pPr>
      <w:r>
        <w:rPr>
          <w:rFonts w:hint="eastAsia" w:ascii="仿宋_GB2312" w:hAnsi="Times New Roman" w:eastAsia="仿宋_GB2312" w:cs="仿宋"/>
          <w:color w:val="auto"/>
          <w:kern w:val="0"/>
          <w:sz w:val="32"/>
          <w:szCs w:val="32"/>
          <w:lang w:val="en-US" w:eastAsia="zh-CN" w:bidi="ar-SA"/>
        </w:rPr>
        <w:t>3.财务管理方面，会计核算还不够细致，对于有些能够细分的工作，未能详细分类核算，绩效评价基础数据不够精准。</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仿宋_GB2312" w:hAnsi="宋体" w:eastAsia="仿宋_GB2312" w:cs="宋体"/>
          <w:b/>
          <w:bCs/>
          <w:color w:val="auto"/>
          <w:kern w:val="0"/>
          <w:sz w:val="32"/>
          <w:szCs w:val="32"/>
          <w:highlight w:val="none"/>
          <w:shd w:val="clear" w:color="auto" w:fill="FFFFFF"/>
          <w:lang w:val="zh-CN"/>
        </w:rPr>
      </w:pPr>
      <w:r>
        <w:rPr>
          <w:rFonts w:hint="eastAsia" w:ascii="仿宋_GB2312" w:hAnsi="宋体" w:eastAsia="仿宋_GB2312" w:cs="宋体"/>
          <w:b/>
          <w:bCs/>
          <w:color w:val="auto"/>
          <w:kern w:val="0"/>
          <w:sz w:val="32"/>
          <w:szCs w:val="32"/>
          <w:highlight w:val="none"/>
          <w:shd w:val="clear" w:color="auto" w:fill="FFFFFF"/>
          <w:lang w:val="zh-CN"/>
        </w:rPr>
        <w:t>（三）改进建议。</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Times New Roman" w:eastAsia="仿宋_GB2312" w:cs="仿宋"/>
          <w:color w:val="auto"/>
          <w:kern w:val="0"/>
          <w:sz w:val="32"/>
          <w:szCs w:val="32"/>
          <w:lang w:val="en-US" w:eastAsia="zh-CN" w:bidi="ar-SA"/>
        </w:rPr>
      </w:pPr>
      <w:r>
        <w:rPr>
          <w:rFonts w:hint="eastAsia" w:ascii="仿宋_GB2312" w:hAnsi="Times New Roman" w:eastAsia="仿宋_GB2312" w:cs="仿宋"/>
          <w:color w:val="auto"/>
          <w:kern w:val="0"/>
          <w:sz w:val="32"/>
          <w:szCs w:val="32"/>
          <w:lang w:val="en-US" w:eastAsia="zh-CN" w:bidi="ar-SA"/>
        </w:rPr>
        <w:t>1.学习如何科学合理制定绩效目标及考核体系，充分发挥绩效工作效用。</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Times New Roman" w:eastAsia="仿宋_GB2312" w:cs="仿宋"/>
          <w:color w:val="auto"/>
          <w:kern w:val="0"/>
          <w:sz w:val="32"/>
          <w:szCs w:val="32"/>
          <w:lang w:val="en-US" w:eastAsia="zh-CN" w:bidi="ar-SA"/>
        </w:rPr>
      </w:pPr>
      <w:r>
        <w:rPr>
          <w:rFonts w:hint="eastAsia" w:ascii="仿宋_GB2312" w:hAnsi="Times New Roman" w:eastAsia="仿宋_GB2312" w:cs="仿宋"/>
          <w:color w:val="auto"/>
          <w:kern w:val="0"/>
          <w:sz w:val="32"/>
          <w:szCs w:val="32"/>
          <w:lang w:val="en-US" w:eastAsia="zh-CN" w:bidi="ar-SA"/>
        </w:rPr>
        <w:t>2.对于能细分、归总的业务工作，效仿专项支出进行管理，以便更好的进行绩效评价，发现不足，提出改进。</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Times New Roman" w:eastAsia="仿宋_GB2312" w:cs="仿宋"/>
          <w:color w:val="auto"/>
          <w:kern w:val="0"/>
          <w:sz w:val="32"/>
          <w:szCs w:val="32"/>
          <w:lang w:val="zh-CN" w:eastAsia="zh-CN" w:bidi="ar-SA"/>
        </w:rPr>
      </w:pPr>
      <w:r>
        <w:rPr>
          <w:rFonts w:hint="eastAsia" w:ascii="仿宋_GB2312" w:hAnsi="Times New Roman" w:eastAsia="仿宋_GB2312" w:cs="仿宋"/>
          <w:color w:val="auto"/>
          <w:kern w:val="0"/>
          <w:sz w:val="32"/>
          <w:szCs w:val="32"/>
          <w:lang w:val="en-US" w:eastAsia="zh-CN" w:bidi="ar-SA"/>
        </w:rPr>
        <w:t>3.财务上，会计核算要更加详细，为本单位各项工作的开展、总结、评估提供有效数据资料支撑，为各项业务工作更好的开展提供帮助。</w:t>
      </w: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sectPr>
          <w:pgSz w:w="11906" w:h="16838"/>
          <w:pgMar w:top="1440" w:right="1800" w:bottom="1440" w:left="1800" w:header="851" w:footer="992" w:gutter="0"/>
          <w:pgNumType w:fmt="decimal"/>
          <w:cols w:space="425" w:num="1"/>
          <w:titlePg/>
          <w:docGrid w:type="lines" w:linePitch="312" w:charSpace="0"/>
        </w:sectPr>
      </w:pPr>
    </w:p>
    <w:p>
      <w:pPr>
        <w:pStyle w:val="2"/>
        <w:rPr>
          <w:rFonts w:hint="eastAsia" w:eastAsia="宋体"/>
          <w:color w:val="auto"/>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2022年资阳市雁江区人民法院</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专项预算项目支出绩效自评报告</w:t>
      </w:r>
    </w:p>
    <w:p>
      <w:pPr>
        <w:keepNext w:val="0"/>
        <w:keepLines w:val="0"/>
        <w:pageBreakBefore w:val="0"/>
        <w:widowControl w:val="0"/>
        <w:kinsoku/>
        <w:wordWrap/>
        <w:overflowPunct/>
        <w:topLinePunct w:val="0"/>
        <w:autoSpaceDE/>
        <w:autoSpaceDN/>
        <w:bidi w:val="0"/>
        <w:spacing w:line="600" w:lineRule="exact"/>
        <w:ind w:firstLine="2240" w:firstLineChars="700"/>
        <w:jc w:val="left"/>
        <w:textAlignment w:val="auto"/>
        <w:rPr>
          <w:rFonts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color w:val="auto"/>
          <w:kern w:val="2"/>
          <w:sz w:val="32"/>
          <w:szCs w:val="32"/>
          <w:highlight w:val="none"/>
          <w:lang w:val="zh-CN" w:eastAsia="zh-CN" w:bidi="ar-SA"/>
        </w:rPr>
        <w:t>（非税收入安排的支出）</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202</w:t>
      </w:r>
      <w:r>
        <w:rPr>
          <w:rFonts w:hint="eastAsia" w:ascii="仿宋_GB2312" w:hAnsi="宋体" w:eastAsia="仿宋_GB2312" w:cs="Times New Roman"/>
          <w:color w:val="auto"/>
          <w:sz w:val="32"/>
          <w:szCs w:val="32"/>
          <w:highlight w:val="none"/>
          <w:lang w:val="en-US" w:eastAsia="zh-CN"/>
        </w:rPr>
        <w:t>1</w:t>
      </w:r>
      <w:r>
        <w:rPr>
          <w:rFonts w:hint="eastAsia" w:ascii="仿宋_GB2312" w:hAnsi="宋体" w:eastAsia="仿宋_GB2312" w:cs="Times New Roman"/>
          <w:color w:val="auto"/>
          <w:sz w:val="32"/>
          <w:szCs w:val="32"/>
          <w:highlight w:val="none"/>
          <w:lang w:val="zh-CN"/>
        </w:rPr>
        <w:t>年非税收入安排的支出项目由资阳市雁江区人民法院负责组织，包括制定工作计划、下达工作任务、建立实施方案、实施项目监督等。该项目财政预算数为2032</w:t>
      </w:r>
      <w:r>
        <w:rPr>
          <w:rFonts w:hint="eastAsia" w:ascii="仿宋_GB2312" w:hAnsi="宋体" w:eastAsia="仿宋_GB2312" w:cs="Times New Roman"/>
          <w:color w:val="auto"/>
          <w:sz w:val="32"/>
          <w:szCs w:val="32"/>
          <w:highlight w:val="none"/>
          <w:lang w:val="en-US" w:eastAsia="zh-CN"/>
        </w:rPr>
        <w:t>.5</w:t>
      </w:r>
      <w:r>
        <w:rPr>
          <w:rFonts w:hint="eastAsia" w:ascii="仿宋_GB2312" w:hAnsi="宋体" w:eastAsia="仿宋_GB2312" w:cs="Times New Roman"/>
          <w:color w:val="auto"/>
          <w:sz w:val="32"/>
          <w:szCs w:val="32"/>
          <w:highlight w:val="none"/>
          <w:lang w:val="zh-CN"/>
        </w:rPr>
        <w:t>万元，主要用于保障我院审判、执行工作的顺利进行。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绩效目标为保障我院审判、执行工作的顺利进行。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根据预算要求，我院制定了项目事前绩效评估的工作方案、评价指标，成立了绩效评估工作领导小组、绩效评估工作组。绩效评估工作主要如下：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1.</w:t>
      </w:r>
      <w:r>
        <w:rPr>
          <w:rFonts w:hint="eastAsia" w:ascii="仿宋_GB2312" w:hAnsi="宋体" w:eastAsia="仿宋_GB2312" w:cs="Times New Roman"/>
          <w:color w:val="auto"/>
          <w:sz w:val="32"/>
          <w:szCs w:val="32"/>
          <w:highlight w:val="none"/>
          <w:lang w:val="zh-CN"/>
        </w:rPr>
        <w:t>核实数据。对202</w:t>
      </w:r>
      <w:r>
        <w:rPr>
          <w:rFonts w:hint="eastAsia" w:ascii="仿宋_GB2312" w:hAnsi="宋体" w:eastAsia="仿宋_GB2312" w:cs="Times New Roman"/>
          <w:color w:val="auto"/>
          <w:sz w:val="32"/>
          <w:szCs w:val="32"/>
          <w:highlight w:val="none"/>
          <w:lang w:val="en-US" w:eastAsia="zh-CN"/>
        </w:rPr>
        <w:t>1</w:t>
      </w:r>
      <w:r>
        <w:rPr>
          <w:rFonts w:hint="eastAsia" w:ascii="仿宋_GB2312" w:hAnsi="宋体" w:eastAsia="仿宋_GB2312" w:cs="Times New Roman"/>
          <w:color w:val="auto"/>
          <w:sz w:val="32"/>
          <w:szCs w:val="32"/>
          <w:highlight w:val="none"/>
          <w:lang w:val="zh-CN"/>
        </w:rPr>
        <w:t>年度部门整体支出数据的准确性、真实性进行核实，将202</w:t>
      </w:r>
      <w:r>
        <w:rPr>
          <w:rFonts w:hint="eastAsia" w:ascii="仿宋_GB2312" w:hAnsi="宋体" w:eastAsia="仿宋_GB2312" w:cs="Times New Roman"/>
          <w:color w:val="auto"/>
          <w:sz w:val="32"/>
          <w:szCs w:val="32"/>
          <w:highlight w:val="none"/>
          <w:lang w:val="en-US" w:eastAsia="zh-CN"/>
        </w:rPr>
        <w:t>0</w:t>
      </w:r>
      <w:r>
        <w:rPr>
          <w:rFonts w:hint="eastAsia" w:ascii="仿宋_GB2312" w:hAnsi="宋体" w:eastAsia="仿宋_GB2312" w:cs="Times New Roman"/>
          <w:color w:val="auto"/>
          <w:sz w:val="32"/>
          <w:szCs w:val="32"/>
          <w:highlight w:val="none"/>
          <w:lang w:val="zh-CN"/>
        </w:rPr>
        <w:t>年度和202</w:t>
      </w:r>
      <w:r>
        <w:rPr>
          <w:rFonts w:hint="eastAsia" w:ascii="仿宋_GB2312" w:hAnsi="宋体" w:eastAsia="仿宋_GB2312" w:cs="Times New Roman"/>
          <w:color w:val="auto"/>
          <w:sz w:val="32"/>
          <w:szCs w:val="32"/>
          <w:highlight w:val="none"/>
          <w:lang w:val="en-US" w:eastAsia="zh-CN"/>
        </w:rPr>
        <w:t>1</w:t>
      </w:r>
      <w:r>
        <w:rPr>
          <w:rFonts w:hint="eastAsia" w:ascii="仿宋_GB2312" w:hAnsi="宋体" w:eastAsia="仿宋_GB2312" w:cs="Times New Roman"/>
          <w:color w:val="auto"/>
          <w:sz w:val="32"/>
          <w:szCs w:val="32"/>
          <w:highlight w:val="none"/>
          <w:lang w:val="zh-CN"/>
        </w:rPr>
        <w:t>年度部门整体支出情况进行比较分析。</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2.</w:t>
      </w:r>
      <w:r>
        <w:rPr>
          <w:rFonts w:hint="eastAsia" w:ascii="仿宋_GB2312" w:hAnsi="宋体" w:eastAsia="仿宋_GB2312" w:cs="Times New Roman"/>
          <w:color w:val="auto"/>
          <w:sz w:val="32"/>
          <w:szCs w:val="32"/>
          <w:highlight w:val="none"/>
          <w:lang w:val="zh-CN"/>
        </w:rPr>
        <w:t>查阅资料。查阅202</w:t>
      </w:r>
      <w:r>
        <w:rPr>
          <w:rFonts w:hint="eastAsia" w:ascii="仿宋_GB2312" w:hAnsi="宋体" w:eastAsia="仿宋_GB2312" w:cs="Times New Roman"/>
          <w:color w:val="auto"/>
          <w:sz w:val="32"/>
          <w:szCs w:val="32"/>
          <w:highlight w:val="none"/>
          <w:lang w:val="en-US" w:eastAsia="zh-CN"/>
        </w:rPr>
        <w:t>1</w:t>
      </w:r>
      <w:r>
        <w:rPr>
          <w:rFonts w:hint="eastAsia" w:ascii="仿宋_GB2312" w:hAnsi="宋体" w:eastAsia="仿宋_GB2312" w:cs="Times New Roman"/>
          <w:color w:val="auto"/>
          <w:sz w:val="32"/>
          <w:szCs w:val="32"/>
          <w:highlight w:val="none"/>
          <w:lang w:val="zh-CN"/>
        </w:rPr>
        <w:t>年度预算安排、非税收入、预算追加、资金管理、经费支出、资产管理等相关文件资料和财务凭证。</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3.</w:t>
      </w:r>
      <w:r>
        <w:rPr>
          <w:rFonts w:hint="eastAsia" w:ascii="仿宋_GB2312" w:hAnsi="宋体" w:eastAsia="仿宋_GB2312" w:cs="Times New Roman"/>
          <w:color w:val="auto"/>
          <w:sz w:val="32"/>
          <w:szCs w:val="32"/>
          <w:highlight w:val="none"/>
          <w:lang w:val="zh-CN"/>
        </w:rPr>
        <w:t>实地查看。现场查看实物资产等。</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4.</w:t>
      </w:r>
      <w:r>
        <w:rPr>
          <w:rFonts w:hint="eastAsia" w:ascii="仿宋_GB2312" w:hAnsi="宋体" w:eastAsia="仿宋_GB2312" w:cs="Times New Roman"/>
          <w:color w:val="auto"/>
          <w:sz w:val="32"/>
          <w:szCs w:val="32"/>
          <w:highlight w:val="none"/>
          <w:lang w:val="zh-CN"/>
        </w:rPr>
        <w:t>发放调查问卷。对部门履行职责情况的公众满意度进行调查。</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5.</w:t>
      </w:r>
      <w:r>
        <w:rPr>
          <w:rFonts w:hint="eastAsia" w:ascii="仿宋_GB2312" w:hAnsi="宋体" w:eastAsia="仿宋_GB2312" w:cs="Times New Roman"/>
          <w:color w:val="auto"/>
          <w:sz w:val="32"/>
          <w:szCs w:val="32"/>
          <w:highlight w:val="none"/>
          <w:lang w:val="zh-CN"/>
        </w:rPr>
        <w:t>归纳汇总。对提供的材料及自评报告，结合现场评价情况进行综合分析、归纳汇总。</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6.</w:t>
      </w:r>
      <w:r>
        <w:rPr>
          <w:rFonts w:hint="eastAsia" w:ascii="仿宋_GB2312" w:hAnsi="宋体" w:eastAsia="仿宋_GB2312" w:cs="Times New Roman"/>
          <w:color w:val="auto"/>
          <w:sz w:val="32"/>
          <w:szCs w:val="32"/>
          <w:highlight w:val="none"/>
          <w:lang w:val="zh-CN"/>
        </w:rPr>
        <w:t>评价组对各项评价指标进行分析讨论。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7.</w:t>
      </w:r>
      <w:r>
        <w:rPr>
          <w:rFonts w:hint="eastAsia" w:ascii="仿宋_GB2312" w:hAnsi="宋体" w:eastAsia="仿宋_GB2312" w:cs="Times New Roman"/>
          <w:color w:val="auto"/>
          <w:sz w:val="32"/>
          <w:szCs w:val="32"/>
          <w:highlight w:val="none"/>
          <w:lang w:val="zh-CN"/>
        </w:rPr>
        <w:t>形成绩效评价报告。</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ascii="楷体_GB2312" w:hAnsi="宋体" w:eastAsia="楷体_GB2312" w:cs="Times New Roman"/>
          <w:b/>
          <w:color w:val="auto"/>
          <w:sz w:val="32"/>
          <w:szCs w:val="32"/>
          <w:highlight w:val="none"/>
          <w:lang w:val="zh-CN"/>
        </w:rPr>
      </w:pPr>
      <w:r>
        <w:rPr>
          <w:rFonts w:hint="eastAsia" w:ascii="黑体" w:hAnsi="宋体" w:eastAsia="黑体" w:cs="Times New Roman"/>
          <w:color w:val="auto"/>
          <w:sz w:val="32"/>
          <w:szCs w:val="32"/>
          <w:highlight w:val="none"/>
          <w:lang w:eastAsia="zh-CN"/>
        </w:rPr>
        <w:t>二、</w:t>
      </w:r>
      <w:r>
        <w:rPr>
          <w:rFonts w:hint="eastAsia" w:ascii="黑体" w:hAnsi="宋体" w:eastAsia="黑体" w:cs="Times New Roman"/>
          <w:color w:val="auto"/>
          <w:sz w:val="32"/>
          <w:szCs w:val="32"/>
          <w:highlight w:val="none"/>
        </w:rPr>
        <w:t>项目资金申报及使用情况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202</w:t>
      </w:r>
      <w:r>
        <w:rPr>
          <w:rFonts w:hint="eastAsia" w:ascii="仿宋_GB2312" w:hAnsi="宋体" w:eastAsia="仿宋_GB2312" w:cs="Times New Roman"/>
          <w:color w:val="auto"/>
          <w:sz w:val="32"/>
          <w:szCs w:val="32"/>
          <w:highlight w:val="none"/>
          <w:lang w:val="en-US" w:eastAsia="zh-CN"/>
        </w:rPr>
        <w:t>1</w:t>
      </w:r>
      <w:r>
        <w:rPr>
          <w:rFonts w:hint="eastAsia" w:ascii="仿宋_GB2312" w:hAnsi="宋体" w:eastAsia="仿宋_GB2312" w:cs="Times New Roman"/>
          <w:color w:val="auto"/>
          <w:sz w:val="32"/>
          <w:szCs w:val="32"/>
          <w:highlight w:val="none"/>
          <w:lang w:val="zh-CN"/>
        </w:rPr>
        <w:t>按照相关政策安排支出</w:t>
      </w:r>
      <w:r>
        <w:rPr>
          <w:rFonts w:hint="eastAsia" w:ascii="仿宋_GB2312" w:hAnsi="宋体" w:eastAsia="仿宋_GB2312" w:cs="Times New Roman"/>
          <w:color w:val="auto"/>
          <w:sz w:val="32"/>
          <w:szCs w:val="32"/>
          <w:highlight w:val="none"/>
          <w:lang w:val="en-US" w:eastAsia="zh-CN"/>
        </w:rPr>
        <w:t>2032.5</w:t>
      </w:r>
      <w:r>
        <w:rPr>
          <w:rFonts w:hint="eastAsia" w:ascii="仿宋_GB2312" w:hAnsi="宋体" w:eastAsia="仿宋_GB2312" w:cs="Times New Roman"/>
          <w:color w:val="auto"/>
          <w:sz w:val="32"/>
          <w:szCs w:val="32"/>
          <w:highlight w:val="none"/>
          <w:lang w:val="zh-CN"/>
        </w:rPr>
        <w:t>万元，主要用于我院正常办公、办案业务及业务装备维修、更新等开支。</w:t>
      </w:r>
    </w:p>
    <w:p>
      <w:pPr>
        <w:keepNext w:val="0"/>
        <w:keepLines w:val="0"/>
        <w:pageBreakBefore w:val="0"/>
        <w:kinsoku/>
        <w:wordWrap/>
        <w:overflowPunct/>
        <w:topLinePunct w:val="0"/>
        <w:autoSpaceDE/>
        <w:autoSpaceDN/>
        <w:bidi w:val="0"/>
        <w:adjustRightInd w:val="0"/>
        <w:snapToGrid w:val="0"/>
        <w:spacing w:line="600" w:lineRule="exact"/>
        <w:ind w:firstLine="321" w:firstLineChars="1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cs="Times New Roman"/>
          <w:color w:val="auto"/>
          <w:sz w:val="32"/>
          <w:szCs w:val="32"/>
          <w:highlight w:val="none"/>
          <w:lang w:val="en-US" w:eastAsia="zh-CN"/>
        </w:rPr>
      </w:pPr>
      <w:r>
        <w:rPr>
          <w:rFonts w:hint="eastAsia" w:ascii="楷体_GB2312" w:hAnsi="宋体" w:eastAsia="楷体_GB2312" w:cs="Times New Roman"/>
          <w:b/>
          <w:bCs/>
          <w:color w:val="auto"/>
          <w:sz w:val="32"/>
          <w:szCs w:val="32"/>
          <w:highlight w:val="none"/>
          <w:lang w:val="zh-CN"/>
        </w:rPr>
        <w:t>1．资金计划。</w:t>
      </w:r>
      <w:r>
        <w:rPr>
          <w:rFonts w:hint="eastAsia" w:ascii="仿宋_GB2312" w:hAnsi="宋体" w:eastAsia="仿宋_GB2312" w:cs="Times New Roman"/>
          <w:color w:val="auto"/>
          <w:sz w:val="32"/>
          <w:szCs w:val="32"/>
          <w:highlight w:val="none"/>
          <w:lang w:val="en-US" w:eastAsia="zh-CN"/>
        </w:rPr>
        <w:t>2021年</w:t>
      </w:r>
      <w:r>
        <w:rPr>
          <w:rFonts w:hint="eastAsia" w:ascii="仿宋_GB2312" w:hAnsi="宋体" w:eastAsia="仿宋_GB2312" w:cs="Times New Roman"/>
          <w:color w:val="auto"/>
          <w:sz w:val="32"/>
          <w:szCs w:val="32"/>
          <w:highlight w:val="none"/>
          <w:lang w:val="zh-CN"/>
        </w:rPr>
        <w:t>非税收入安排的支出为</w:t>
      </w:r>
      <w:r>
        <w:rPr>
          <w:rFonts w:hint="eastAsia" w:ascii="仿宋_GB2312" w:hAnsi="宋体" w:eastAsia="仿宋_GB2312" w:cs="Times New Roman"/>
          <w:color w:val="auto"/>
          <w:sz w:val="32"/>
          <w:szCs w:val="32"/>
          <w:highlight w:val="none"/>
          <w:lang w:val="en-US" w:eastAsia="zh-CN"/>
        </w:rPr>
        <w:t>2032.5万元。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eastAsia="宋体"/>
          <w:lang w:val="en-US" w:eastAsia="zh-CN"/>
        </w:rPr>
      </w:pPr>
      <w:r>
        <w:rPr>
          <w:rFonts w:hint="eastAsia" w:ascii="楷体_GB2312" w:hAnsi="宋体" w:eastAsia="楷体_GB2312" w:cs="Times New Roman"/>
          <w:b/>
          <w:bCs/>
          <w:color w:val="auto"/>
          <w:sz w:val="32"/>
          <w:szCs w:val="32"/>
          <w:highlight w:val="none"/>
          <w:lang w:val="en-US" w:eastAsia="zh-CN"/>
        </w:rPr>
        <w:t>2</w:t>
      </w:r>
      <w:r>
        <w:rPr>
          <w:rFonts w:hint="eastAsia" w:ascii="楷体_GB2312" w:hAnsi="宋体" w:eastAsia="楷体_GB2312" w:cs="Times New Roman"/>
          <w:b/>
          <w:bCs/>
          <w:color w:val="auto"/>
          <w:sz w:val="32"/>
          <w:szCs w:val="32"/>
          <w:highlight w:val="none"/>
          <w:lang w:val="zh-CN"/>
        </w:rPr>
        <w:t>．资金到位。</w:t>
      </w:r>
      <w:r>
        <w:rPr>
          <w:rFonts w:hint="eastAsia" w:ascii="仿宋_GB2312" w:hAnsi="宋体" w:eastAsia="仿宋_GB2312" w:cs="Times New Roman"/>
          <w:color w:val="auto"/>
          <w:sz w:val="32"/>
          <w:szCs w:val="32"/>
          <w:highlight w:val="none"/>
          <w:lang w:val="en-US" w:eastAsia="zh-CN"/>
        </w:rPr>
        <w:t>2021年</w:t>
      </w:r>
      <w:r>
        <w:rPr>
          <w:rFonts w:hint="eastAsia" w:ascii="仿宋_GB2312" w:hAnsi="宋体" w:eastAsia="仿宋_GB2312" w:cs="Times New Roman"/>
          <w:color w:val="auto"/>
          <w:sz w:val="32"/>
          <w:szCs w:val="32"/>
          <w:highlight w:val="none"/>
          <w:lang w:val="zh-CN"/>
        </w:rPr>
        <w:t>非税收入安排的支出为</w:t>
      </w:r>
      <w:r>
        <w:rPr>
          <w:rFonts w:hint="eastAsia" w:ascii="仿宋_GB2312" w:hAnsi="宋体" w:eastAsia="仿宋_GB2312" w:cs="Times New Roman"/>
          <w:color w:val="auto"/>
          <w:sz w:val="32"/>
          <w:szCs w:val="32"/>
          <w:highlight w:val="none"/>
          <w:lang w:val="en-US" w:eastAsia="zh-CN"/>
        </w:rPr>
        <w:t>2032.5万元其中：财政拨款结转和结余532.8万元，基本建设支出拨款1499.7万元。财政将上述专项资金全部发放到位。</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楷体_GB2312" w:hAnsi="宋体" w:eastAsia="楷体_GB2312" w:cs="Times New Roman"/>
          <w:color w:val="auto"/>
          <w:sz w:val="32"/>
          <w:szCs w:val="32"/>
          <w:highlight w:val="none"/>
          <w:lang w:val="en-US" w:eastAsia="zh-CN"/>
        </w:rPr>
      </w:pPr>
      <w:r>
        <w:rPr>
          <w:rFonts w:hint="eastAsia" w:ascii="楷体_GB2312" w:hAnsi="宋体" w:eastAsia="楷体_GB2312" w:cs="Times New Roman"/>
          <w:b/>
          <w:bCs/>
          <w:color w:val="auto"/>
          <w:sz w:val="32"/>
          <w:szCs w:val="32"/>
          <w:highlight w:val="none"/>
          <w:lang w:val="en-US" w:eastAsia="zh-CN"/>
        </w:rPr>
        <w:t>3</w:t>
      </w:r>
      <w:r>
        <w:rPr>
          <w:rFonts w:hint="eastAsia" w:ascii="楷体_GB2312" w:hAnsi="宋体" w:eastAsia="楷体_GB2312" w:cs="Times New Roman"/>
          <w:b/>
          <w:bCs/>
          <w:color w:val="auto"/>
          <w:sz w:val="32"/>
          <w:szCs w:val="32"/>
          <w:highlight w:val="none"/>
          <w:lang w:val="zh-CN"/>
        </w:rPr>
        <w:t>．资金使用情况。</w:t>
      </w:r>
      <w:r>
        <w:rPr>
          <w:rFonts w:hint="eastAsia" w:ascii="仿宋_GB2312" w:hAnsi="宋体" w:eastAsia="仿宋_GB2312" w:cs="Times New Roman"/>
          <w:color w:val="auto"/>
          <w:sz w:val="32"/>
          <w:szCs w:val="32"/>
          <w:highlight w:val="none"/>
          <w:lang w:val="en-US" w:eastAsia="zh-CN"/>
        </w:rPr>
        <w:t>2021年</w:t>
      </w:r>
      <w:r>
        <w:rPr>
          <w:rFonts w:hint="eastAsia" w:ascii="仿宋_GB2312" w:hAnsi="宋体" w:eastAsia="仿宋_GB2312" w:cs="Times New Roman"/>
          <w:color w:val="auto"/>
          <w:sz w:val="32"/>
          <w:szCs w:val="32"/>
          <w:highlight w:val="none"/>
          <w:lang w:val="zh-CN"/>
        </w:rPr>
        <w:t>非税收入安排的支出决算数为</w:t>
      </w:r>
      <w:r>
        <w:rPr>
          <w:rFonts w:hint="eastAsia" w:ascii="仿宋_GB2312" w:hAnsi="宋体" w:eastAsia="仿宋_GB2312" w:cs="Times New Roman"/>
          <w:color w:val="auto"/>
          <w:sz w:val="32"/>
          <w:szCs w:val="32"/>
          <w:highlight w:val="none"/>
          <w:lang w:val="en-US" w:eastAsia="zh-CN"/>
        </w:rPr>
        <w:t>1996.44万元，完成预算98.2%，其中：商品和服务支出1248.5万元，资本性支出747.94万元。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在资金管理上，严格按照规定，实行专项支出管理，操作阳光透明，运行有序高效，态度优质，确保我院审判、执行工作的顺利进行，惩治罪犯，保障人权，解决纠纷，调整社会关系，维护社会秩序，保卫国家制度和利益，保护公民、法人和其他经济组织的合法权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项目组织架构及实施流程。</w:t>
      </w:r>
    </w:p>
    <w:p>
      <w:pPr>
        <w:pStyle w:val="2"/>
        <w:numPr>
          <w:ilvl w:val="0"/>
          <w:numId w:val="0"/>
        </w:numPr>
        <w:ind w:firstLine="640" w:firstLineChars="200"/>
        <w:rPr>
          <w:rFonts w:hint="default"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zh-CN" w:eastAsia="zh-CN" w:bidi="ar-SA"/>
        </w:rPr>
        <w:t>项目需经过政府采购基本流程：</w:t>
      </w:r>
      <w:r>
        <w:rPr>
          <w:rFonts w:hint="eastAsia" w:ascii="仿宋_GB2312" w:hAnsi="宋体" w:eastAsia="仿宋_GB2312" w:cs="Times New Roman"/>
          <w:color w:val="auto"/>
          <w:kern w:val="2"/>
          <w:sz w:val="32"/>
          <w:szCs w:val="32"/>
          <w:highlight w:val="none"/>
          <w:lang w:val="en-US" w:eastAsia="zh-CN" w:bidi="ar-SA"/>
        </w:rPr>
        <w:t>1.前期项目确认。2.系统操作及采购流程。先在预算管理一体化系统中进行项目登记—项目入库—指标下达—录入政府采购项目—导入政府采购一体化平台进行采购意向公开—采购需求管理—采购计划管理—合同录入、公示、备案。</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left="0" w:leftChars="0" w:firstLine="720" w:firstLineChars="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项目管理情况。</w:t>
      </w:r>
    </w:p>
    <w:p>
      <w:pPr>
        <w:pStyle w:val="2"/>
        <w:numPr>
          <w:ilvl w:val="0"/>
          <w:numId w:val="0"/>
        </w:numPr>
        <w:ind w:firstLine="640" w:firstLineChars="200"/>
        <w:rPr>
          <w:rFonts w:hint="eastAsia"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color w:val="auto"/>
          <w:kern w:val="2"/>
          <w:sz w:val="32"/>
          <w:szCs w:val="32"/>
          <w:highlight w:val="none"/>
          <w:lang w:val="zh-CN" w:eastAsia="zh-CN" w:bidi="ar-SA"/>
        </w:rPr>
        <w:t>政府采购实行集中采购和分散采购相结合。集中采购的范围由省级以上人民政府公布的集中采购目录确定。纳入集中采购目录属于通用的政府采购项目的，应当委托采购机构代理采购；属于本部门、本系统有特俗要求的项目，应当实行部门集中采购；属于本单位有特殊要求的项目，经省级以上人民政府批准，可以自行采购。</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left="0" w:leftChars="0" w:firstLine="720" w:firstLineChars="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项目监管情况。</w:t>
      </w:r>
    </w:p>
    <w:p>
      <w:pPr>
        <w:pStyle w:val="2"/>
        <w:ind w:firstLine="640" w:firstLineChars="200"/>
        <w:rPr>
          <w:rFonts w:hint="eastAsia"/>
          <w:lang w:val="zh-CN"/>
        </w:rPr>
      </w:pPr>
      <w:r>
        <w:rPr>
          <w:rFonts w:hint="eastAsia" w:ascii="仿宋_GB2312" w:hAnsi="宋体" w:eastAsia="仿宋_GB2312" w:cs="Times New Roman"/>
          <w:color w:val="auto"/>
          <w:sz w:val="32"/>
          <w:szCs w:val="32"/>
          <w:highlight w:val="none"/>
          <w:lang w:val="zh-CN"/>
        </w:rPr>
        <w:t>严格按照项目内进行资金成本控制管理使用，实行专人负责，严格禁止项目资金违规使用。</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720" w:leftChars="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2021年非税收入安排的支出项目完成目标，该项目保障了我院审判、执行工作的有序进行，保障了我院机关、乡镇法庭、科技法庭的建设维护，保障了我院的正常办案业务及业务装备的使用。</w:t>
      </w:r>
      <w:r>
        <w:rPr>
          <w:rFonts w:hint="eastAsia" w:ascii="仿宋_GB2312" w:hAnsi="宋体" w:eastAsia="仿宋_GB2312" w:cs="Times New Roman"/>
          <w:color w:val="auto"/>
          <w:sz w:val="32"/>
          <w:szCs w:val="32"/>
          <w:highlight w:val="none"/>
          <w:lang w:val="zh-CN"/>
        </w:rPr>
        <w:t>项目过程中全部按照管理办法执行,无违反规定的行为发生。</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en-US" w:eastAsia="zh-CN"/>
        </w:rPr>
      </w:pPr>
      <w:r>
        <w:rPr>
          <w:rFonts w:hint="eastAsia" w:ascii="仿宋_GB2312" w:hAnsi="宋体" w:eastAsia="仿宋_GB2312" w:cs="Times New Roman"/>
          <w:b/>
          <w:bCs/>
          <w:color w:val="auto"/>
          <w:sz w:val="32"/>
          <w:szCs w:val="32"/>
          <w:highlight w:val="none"/>
          <w:lang w:val="en-US" w:eastAsia="zh-CN"/>
        </w:rPr>
        <w:t>1.产出指标完成情况分析。</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（1）数量指标。</w:t>
      </w:r>
      <w:r>
        <w:rPr>
          <w:rFonts w:hint="eastAsia" w:ascii="仿宋_GB2312" w:hAnsi="宋体" w:eastAsia="仿宋_GB2312" w:cs="Times New Roman"/>
          <w:color w:val="auto"/>
          <w:sz w:val="32"/>
          <w:szCs w:val="32"/>
          <w:highlight w:val="none"/>
          <w:lang w:val="zh-CN"/>
        </w:rPr>
        <w:t>2021年诉讼案件结案数量年初目标8000件，全年完成值8784件；当年受理执行案件数量年初目标4000件，全年完成值4317件；当年执结执行案件数量3900件，全年完成值4080件；法官人均诉讼案件结案数年初目标200件，全年完成值235.64件；长期未结案件化解率年初目标60%，全年完成值62.5%；当年培训人次年初目标40次1000人，全年完成值78次1500人；办案及业务用房维修面积年初目标1000平方米，全年完成值1600平方米；使用业务装备经费购买的设备数量当年购买计划设定120台（套），全年完成值177台（套）。</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（2）质量指标。</w:t>
      </w:r>
      <w:r>
        <w:rPr>
          <w:rFonts w:hint="eastAsia" w:ascii="仿宋_GB2312" w:hAnsi="宋体" w:eastAsia="仿宋_GB2312" w:cs="Times New Roman"/>
          <w:color w:val="auto"/>
          <w:sz w:val="32"/>
          <w:szCs w:val="32"/>
          <w:highlight w:val="none"/>
          <w:lang w:val="zh-CN"/>
        </w:rPr>
        <w:t>利用非税收入安排的支出资金实施的专项项目验收合格率年初目标100%，全年完成值100%；执行案件法定期限内执结率98.9%；案件改发率1.08%。</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（3）时效指标。</w:t>
      </w:r>
      <w:r>
        <w:rPr>
          <w:rFonts w:hint="eastAsia" w:ascii="仿宋_GB2312" w:hAnsi="宋体" w:eastAsia="仿宋_GB2312" w:cs="Times New Roman"/>
          <w:color w:val="auto"/>
          <w:sz w:val="32"/>
          <w:szCs w:val="32"/>
          <w:highlight w:val="none"/>
          <w:lang w:val="zh-CN"/>
        </w:rPr>
        <w:t>数量指标完成时限2021.12.31完成；案件办结率95.2%；提升案件审判时效，平均办案时间为30天。</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方正仿宋简体" w:eastAsia="方正仿宋简体"/>
          <w:szCs w:val="32"/>
        </w:rPr>
      </w:pPr>
      <w:r>
        <w:rPr>
          <w:rFonts w:hint="eastAsia" w:ascii="仿宋_GB2312" w:hAnsi="宋体" w:eastAsia="仿宋_GB2312" w:cs="Times New Roman"/>
          <w:b/>
          <w:bCs/>
          <w:color w:val="auto"/>
          <w:sz w:val="32"/>
          <w:szCs w:val="32"/>
          <w:highlight w:val="none"/>
          <w:lang w:val="en-US" w:eastAsia="zh-CN"/>
        </w:rPr>
        <w:t>2</w:t>
      </w:r>
      <w:r>
        <w:rPr>
          <w:rFonts w:hint="eastAsia" w:ascii="仿宋_GB2312" w:hAnsi="宋体" w:eastAsia="仿宋_GB2312" w:cs="Times New Roman"/>
          <w:b/>
          <w:bCs/>
          <w:color w:val="auto"/>
          <w:sz w:val="32"/>
          <w:szCs w:val="32"/>
          <w:highlight w:val="none"/>
          <w:lang w:val="zh-CN"/>
        </w:rPr>
        <w:t>.满意度指标完成情况分析。</w:t>
      </w:r>
      <w:r>
        <w:rPr>
          <w:rFonts w:hint="eastAsia" w:ascii="仿宋_GB2312" w:hAnsi="宋体" w:eastAsia="仿宋_GB2312" w:cs="Times New Roman"/>
          <w:color w:val="auto"/>
          <w:sz w:val="32"/>
          <w:szCs w:val="32"/>
          <w:highlight w:val="none"/>
          <w:lang w:val="zh-CN"/>
        </w:rPr>
        <w:t>服务对象满意度指标：服判息诉率实际值95.57%。</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pStyle w:val="2"/>
        <w:spacing w:line="620" w:lineRule="exact"/>
        <w:ind w:firstLine="627" w:firstLineChars="196"/>
        <w:rPr>
          <w:rFonts w:hint="eastAsia"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总体介绍绩效评估结果情况，按照综合评分结果，绩效等级良好。</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pStyle w:val="2"/>
        <w:spacing w:line="620" w:lineRule="exact"/>
        <w:ind w:firstLine="630" w:firstLineChars="196"/>
        <w:rPr>
          <w:rFonts w:hint="eastAsia"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b/>
          <w:bCs/>
          <w:color w:val="auto"/>
          <w:kern w:val="2"/>
          <w:sz w:val="32"/>
          <w:szCs w:val="32"/>
          <w:highlight w:val="none"/>
          <w:lang w:val="en-US" w:eastAsia="zh-CN" w:bidi="ar-SA"/>
        </w:rPr>
        <w:t>1.运转经费不足。</w:t>
      </w:r>
      <w:r>
        <w:rPr>
          <w:rFonts w:hint="eastAsia" w:ascii="仿宋_GB2312" w:hAnsi="宋体" w:eastAsia="仿宋_GB2312" w:cs="Times New Roman"/>
          <w:color w:val="auto"/>
          <w:kern w:val="2"/>
          <w:sz w:val="32"/>
          <w:szCs w:val="32"/>
          <w:highlight w:val="none"/>
          <w:lang w:val="en-US" w:eastAsia="zh-CN" w:bidi="ar-SA"/>
        </w:rPr>
        <w:t>近年来，我院案件数量成倍增长，法院运转经费不足。</w:t>
      </w:r>
    </w:p>
    <w:p>
      <w:pPr>
        <w:pStyle w:val="2"/>
        <w:spacing w:line="620" w:lineRule="exact"/>
        <w:ind w:firstLine="630" w:firstLineChars="196"/>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b/>
          <w:bCs/>
          <w:color w:val="auto"/>
          <w:kern w:val="2"/>
          <w:sz w:val="32"/>
          <w:szCs w:val="32"/>
          <w:highlight w:val="none"/>
          <w:lang w:val="en-US" w:eastAsia="zh-CN" w:bidi="ar-SA"/>
        </w:rPr>
        <w:t>2.财务预算管理制度不健全。</w:t>
      </w:r>
      <w:r>
        <w:rPr>
          <w:rFonts w:hint="eastAsia" w:ascii="仿宋_GB2312" w:hAnsi="宋体" w:eastAsia="仿宋_GB2312" w:cs="Times New Roman"/>
          <w:color w:val="auto"/>
          <w:kern w:val="2"/>
          <w:sz w:val="32"/>
          <w:szCs w:val="32"/>
          <w:highlight w:val="none"/>
          <w:lang w:val="en-US" w:eastAsia="zh-CN" w:bidi="ar-SA"/>
        </w:rPr>
        <w:t>因我院财务管理人员配备较少，专业财务人员只有1名，没有科学准确的财务预算制度作为保障就容易造成资金、物资资源的分配浪费，忽略实际情况容易造成预算完成率不高的问题。</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spacing w:line="580" w:lineRule="exact"/>
        <w:ind w:firstLine="640" w:firstLineChars="200"/>
        <w:rPr>
          <w:rFonts w:hint="eastAsia"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color w:val="auto"/>
          <w:kern w:val="2"/>
          <w:sz w:val="32"/>
          <w:szCs w:val="32"/>
          <w:highlight w:val="none"/>
          <w:lang w:val="en-US" w:eastAsia="zh-CN" w:bidi="ar-SA"/>
        </w:rPr>
        <w:t>今后，将继续按照财政项目指标要求，加强我院项目组织和财政管理，健全财政项目管理制度，指定专人负责，并保证相关材料的完整性，加强与财政部门联系，确保财政资金及时足额补助到位，加强会计信息质量和财务管理制度，保证实际支出的合规性。</w:t>
      </w: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rPr>
          <w:rFonts w:hint="eastAsia"/>
          <w:lang w:val="zh-CN"/>
        </w:rPr>
      </w:pPr>
    </w:p>
    <w:p>
      <w:pPr>
        <w:pStyle w:val="2"/>
        <w:rPr>
          <w:rFonts w:hint="eastAsia" w:eastAsia="宋体"/>
          <w:color w:val="auto"/>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3</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2021年资阳市雁江区人民法院</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专项预算项目支出绩效自评报告</w:t>
      </w:r>
    </w:p>
    <w:p>
      <w:pPr>
        <w:keepNext w:val="0"/>
        <w:keepLines w:val="0"/>
        <w:pageBreakBefore w:val="0"/>
        <w:widowControl w:val="0"/>
        <w:kinsoku/>
        <w:wordWrap/>
        <w:overflowPunct/>
        <w:topLinePunct w:val="0"/>
        <w:autoSpaceDE/>
        <w:autoSpaceDN/>
        <w:bidi w:val="0"/>
        <w:spacing w:line="600" w:lineRule="exact"/>
        <w:ind w:firstLine="2937" w:firstLineChars="918"/>
        <w:jc w:val="both"/>
        <w:textAlignment w:val="auto"/>
        <w:rPr>
          <w:rFonts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color w:val="auto"/>
          <w:kern w:val="2"/>
          <w:sz w:val="32"/>
          <w:szCs w:val="32"/>
          <w:highlight w:val="none"/>
          <w:lang w:val="zh-CN" w:eastAsia="zh-CN" w:bidi="ar-SA"/>
        </w:rPr>
        <w:t>（司法救助款）</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eastAsia="zh-CN"/>
        </w:rPr>
      </w:pPr>
      <w:r>
        <w:rPr>
          <w:rFonts w:hint="eastAsia" w:ascii="仿宋_GB2312" w:hAnsi="宋体" w:eastAsia="仿宋_GB2312" w:cs="Times New Roman"/>
          <w:color w:val="auto"/>
          <w:sz w:val="32"/>
          <w:szCs w:val="32"/>
          <w:highlight w:val="none"/>
          <w:lang w:val="zh-CN" w:eastAsia="zh-CN"/>
        </w:rPr>
        <w:t>202</w:t>
      </w:r>
      <w:r>
        <w:rPr>
          <w:rFonts w:hint="eastAsia" w:ascii="仿宋_GB2312" w:hAnsi="宋体" w:eastAsia="仿宋_GB2312" w:cs="Times New Roman"/>
          <w:color w:val="auto"/>
          <w:sz w:val="32"/>
          <w:szCs w:val="32"/>
          <w:highlight w:val="none"/>
          <w:lang w:val="en-US" w:eastAsia="zh-CN"/>
        </w:rPr>
        <w:t>1</w:t>
      </w:r>
      <w:r>
        <w:rPr>
          <w:rFonts w:hint="eastAsia" w:ascii="仿宋_GB2312" w:hAnsi="宋体" w:eastAsia="仿宋_GB2312" w:cs="Times New Roman"/>
          <w:color w:val="auto"/>
          <w:sz w:val="32"/>
          <w:szCs w:val="32"/>
          <w:highlight w:val="none"/>
          <w:lang w:val="zh-CN" w:eastAsia="zh-CN"/>
        </w:rPr>
        <w:t>年司法救助款项目由资阳市雁江区人民法院负责组织，包括制定工作计划、下达工作任务、建立实施方案、实施项目监督等。该项目财政预算数为</w:t>
      </w:r>
      <w:r>
        <w:rPr>
          <w:rFonts w:hint="eastAsia" w:ascii="仿宋_GB2312" w:hAnsi="宋体" w:eastAsia="仿宋_GB2312" w:cs="Times New Roman"/>
          <w:color w:val="auto"/>
          <w:sz w:val="32"/>
          <w:szCs w:val="32"/>
          <w:highlight w:val="none"/>
          <w:lang w:val="en-US" w:eastAsia="zh-CN"/>
        </w:rPr>
        <w:t>60</w:t>
      </w:r>
      <w:r>
        <w:rPr>
          <w:rFonts w:hint="eastAsia" w:ascii="仿宋_GB2312" w:hAnsi="宋体" w:eastAsia="仿宋_GB2312" w:cs="Times New Roman"/>
          <w:color w:val="auto"/>
          <w:sz w:val="32"/>
          <w:szCs w:val="32"/>
          <w:highlight w:val="none"/>
          <w:lang w:val="zh-CN" w:eastAsia="zh-CN"/>
        </w:rPr>
        <w:t>万元，主要保障经济确有困难的当事人能够依法行使诉讼权利，维护其合法权益。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eastAsia="zh-CN"/>
        </w:rPr>
      </w:pPr>
      <w:r>
        <w:rPr>
          <w:rFonts w:hint="eastAsia" w:ascii="仿宋_GB2312" w:hAnsi="宋体" w:eastAsia="仿宋_GB2312" w:cs="Times New Roman"/>
          <w:color w:val="auto"/>
          <w:sz w:val="32"/>
          <w:szCs w:val="32"/>
          <w:highlight w:val="none"/>
          <w:lang w:val="zh-CN" w:eastAsia="zh-CN"/>
        </w:rPr>
        <w:t>202</w:t>
      </w:r>
      <w:r>
        <w:rPr>
          <w:rFonts w:hint="eastAsia" w:ascii="仿宋_GB2312" w:hAnsi="宋体" w:eastAsia="仿宋_GB2312" w:cs="Times New Roman"/>
          <w:color w:val="auto"/>
          <w:sz w:val="32"/>
          <w:szCs w:val="32"/>
          <w:highlight w:val="none"/>
          <w:lang w:val="en-US" w:eastAsia="zh-CN"/>
        </w:rPr>
        <w:t>1</w:t>
      </w:r>
      <w:r>
        <w:rPr>
          <w:rFonts w:hint="eastAsia" w:ascii="仿宋_GB2312" w:hAnsi="宋体" w:eastAsia="仿宋_GB2312" w:cs="Times New Roman"/>
          <w:color w:val="auto"/>
          <w:sz w:val="32"/>
          <w:szCs w:val="32"/>
          <w:highlight w:val="none"/>
          <w:lang w:val="zh-CN" w:eastAsia="zh-CN"/>
        </w:rPr>
        <w:t>年司法救助人数</w:t>
      </w:r>
      <w:r>
        <w:rPr>
          <w:rFonts w:hint="eastAsia" w:ascii="仿宋_GB2312" w:hAnsi="宋体" w:eastAsia="仿宋_GB2312" w:cs="Times New Roman"/>
          <w:color w:val="auto"/>
          <w:sz w:val="32"/>
          <w:szCs w:val="32"/>
          <w:highlight w:val="none"/>
          <w:lang w:val="en-US" w:eastAsia="zh-CN"/>
        </w:rPr>
        <w:t>17</w:t>
      </w:r>
      <w:r>
        <w:rPr>
          <w:rFonts w:hint="eastAsia" w:ascii="仿宋_GB2312" w:hAnsi="宋体" w:eastAsia="仿宋_GB2312" w:cs="Times New Roman"/>
          <w:color w:val="auto"/>
          <w:sz w:val="32"/>
          <w:szCs w:val="32"/>
          <w:highlight w:val="none"/>
          <w:lang w:val="zh-CN" w:eastAsia="zh-CN"/>
        </w:rPr>
        <w:t>人，救助金额</w:t>
      </w:r>
      <w:r>
        <w:rPr>
          <w:rFonts w:hint="eastAsia" w:ascii="仿宋_GB2312" w:hAnsi="宋体" w:eastAsia="仿宋_GB2312" w:cs="Times New Roman"/>
          <w:color w:val="auto"/>
          <w:sz w:val="32"/>
          <w:szCs w:val="32"/>
          <w:highlight w:val="none"/>
          <w:lang w:val="en-US" w:eastAsia="zh-CN"/>
        </w:rPr>
        <w:t>53.14</w:t>
      </w:r>
      <w:r>
        <w:rPr>
          <w:rFonts w:hint="eastAsia" w:ascii="仿宋_GB2312" w:hAnsi="宋体" w:eastAsia="仿宋_GB2312" w:cs="Times New Roman"/>
          <w:color w:val="auto"/>
          <w:sz w:val="32"/>
          <w:szCs w:val="32"/>
          <w:highlight w:val="none"/>
          <w:lang w:val="zh-CN" w:eastAsia="zh-CN"/>
        </w:rPr>
        <w:t>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根据预算要求，我院制定了项目事前绩效评估的工作方案、评价指标，成立了绩效评估工作领导小组、绩效评估工作组。绩效评估工作主要如下：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1.</w:t>
      </w:r>
      <w:r>
        <w:rPr>
          <w:rFonts w:hint="eastAsia" w:ascii="仿宋_GB2312" w:hAnsi="宋体" w:eastAsia="仿宋_GB2312" w:cs="Times New Roman"/>
          <w:color w:val="auto"/>
          <w:sz w:val="32"/>
          <w:szCs w:val="32"/>
          <w:highlight w:val="none"/>
          <w:lang w:val="zh-CN"/>
        </w:rPr>
        <w:t>核实数据。对202</w:t>
      </w:r>
      <w:r>
        <w:rPr>
          <w:rFonts w:hint="eastAsia" w:ascii="仿宋_GB2312" w:hAnsi="宋体" w:eastAsia="仿宋_GB2312" w:cs="Times New Roman"/>
          <w:color w:val="auto"/>
          <w:sz w:val="32"/>
          <w:szCs w:val="32"/>
          <w:highlight w:val="none"/>
          <w:lang w:val="en-US" w:eastAsia="zh-CN"/>
        </w:rPr>
        <w:t>1</w:t>
      </w:r>
      <w:r>
        <w:rPr>
          <w:rFonts w:hint="eastAsia" w:ascii="仿宋_GB2312" w:hAnsi="宋体" w:eastAsia="仿宋_GB2312" w:cs="Times New Roman"/>
          <w:color w:val="auto"/>
          <w:sz w:val="32"/>
          <w:szCs w:val="32"/>
          <w:highlight w:val="none"/>
          <w:lang w:val="zh-CN"/>
        </w:rPr>
        <w:t>年度部门整体支出数据的准确性、真实性进行核实，将202</w:t>
      </w:r>
      <w:r>
        <w:rPr>
          <w:rFonts w:hint="eastAsia" w:ascii="仿宋_GB2312" w:hAnsi="宋体" w:eastAsia="仿宋_GB2312" w:cs="Times New Roman"/>
          <w:color w:val="auto"/>
          <w:sz w:val="32"/>
          <w:szCs w:val="32"/>
          <w:highlight w:val="none"/>
          <w:lang w:val="en-US" w:eastAsia="zh-CN"/>
        </w:rPr>
        <w:t>0</w:t>
      </w:r>
      <w:r>
        <w:rPr>
          <w:rFonts w:hint="eastAsia" w:ascii="仿宋_GB2312" w:hAnsi="宋体" w:eastAsia="仿宋_GB2312" w:cs="Times New Roman"/>
          <w:color w:val="auto"/>
          <w:sz w:val="32"/>
          <w:szCs w:val="32"/>
          <w:highlight w:val="none"/>
          <w:lang w:val="zh-CN"/>
        </w:rPr>
        <w:t>年度和202</w:t>
      </w:r>
      <w:r>
        <w:rPr>
          <w:rFonts w:hint="eastAsia" w:ascii="仿宋_GB2312" w:hAnsi="宋体" w:eastAsia="仿宋_GB2312" w:cs="Times New Roman"/>
          <w:color w:val="auto"/>
          <w:sz w:val="32"/>
          <w:szCs w:val="32"/>
          <w:highlight w:val="none"/>
          <w:lang w:val="en-US" w:eastAsia="zh-CN"/>
        </w:rPr>
        <w:t>1</w:t>
      </w:r>
      <w:r>
        <w:rPr>
          <w:rFonts w:hint="eastAsia" w:ascii="仿宋_GB2312" w:hAnsi="宋体" w:eastAsia="仿宋_GB2312" w:cs="Times New Roman"/>
          <w:color w:val="auto"/>
          <w:sz w:val="32"/>
          <w:szCs w:val="32"/>
          <w:highlight w:val="none"/>
          <w:lang w:val="zh-CN"/>
        </w:rPr>
        <w:t>年度部门整体支出情况进行比较分析。</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2.</w:t>
      </w:r>
      <w:r>
        <w:rPr>
          <w:rFonts w:hint="eastAsia" w:ascii="仿宋_GB2312" w:hAnsi="宋体" w:eastAsia="仿宋_GB2312" w:cs="Times New Roman"/>
          <w:color w:val="auto"/>
          <w:sz w:val="32"/>
          <w:szCs w:val="32"/>
          <w:highlight w:val="none"/>
          <w:lang w:val="zh-CN"/>
        </w:rPr>
        <w:t>查阅资料。查阅202</w:t>
      </w:r>
      <w:r>
        <w:rPr>
          <w:rFonts w:hint="eastAsia" w:ascii="仿宋_GB2312" w:hAnsi="宋体" w:eastAsia="仿宋_GB2312" w:cs="Times New Roman"/>
          <w:color w:val="auto"/>
          <w:sz w:val="32"/>
          <w:szCs w:val="32"/>
          <w:highlight w:val="none"/>
          <w:lang w:val="en-US" w:eastAsia="zh-CN"/>
        </w:rPr>
        <w:t>1</w:t>
      </w:r>
      <w:r>
        <w:rPr>
          <w:rFonts w:hint="eastAsia" w:ascii="仿宋_GB2312" w:hAnsi="宋体" w:eastAsia="仿宋_GB2312" w:cs="Times New Roman"/>
          <w:color w:val="auto"/>
          <w:sz w:val="32"/>
          <w:szCs w:val="32"/>
          <w:highlight w:val="none"/>
          <w:lang w:val="zh-CN"/>
        </w:rPr>
        <w:t>年度预算安排、非税收入、预算追加、资金管理、经费支出、资产管理等相关文件资料和财务凭证。</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3.</w:t>
      </w:r>
      <w:r>
        <w:rPr>
          <w:rFonts w:hint="eastAsia" w:ascii="仿宋_GB2312" w:hAnsi="宋体" w:eastAsia="仿宋_GB2312" w:cs="Times New Roman"/>
          <w:color w:val="auto"/>
          <w:sz w:val="32"/>
          <w:szCs w:val="32"/>
          <w:highlight w:val="none"/>
          <w:lang w:val="zh-CN"/>
        </w:rPr>
        <w:t>实地查看。现场查看实物资产等。</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4.</w:t>
      </w:r>
      <w:r>
        <w:rPr>
          <w:rFonts w:hint="eastAsia" w:ascii="仿宋_GB2312" w:hAnsi="宋体" w:eastAsia="仿宋_GB2312" w:cs="Times New Roman"/>
          <w:color w:val="auto"/>
          <w:sz w:val="32"/>
          <w:szCs w:val="32"/>
          <w:highlight w:val="none"/>
          <w:lang w:val="zh-CN"/>
        </w:rPr>
        <w:t>发放调查问卷。对部门履行职责情况的公众满意度进行调查。</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5.</w:t>
      </w:r>
      <w:r>
        <w:rPr>
          <w:rFonts w:hint="eastAsia" w:ascii="仿宋_GB2312" w:hAnsi="宋体" w:eastAsia="仿宋_GB2312" w:cs="Times New Roman"/>
          <w:color w:val="auto"/>
          <w:sz w:val="32"/>
          <w:szCs w:val="32"/>
          <w:highlight w:val="none"/>
          <w:lang w:val="zh-CN"/>
        </w:rPr>
        <w:t>归纳汇总。对提供的材料及自评报告，结合现场评价情况进行综合分析、归纳汇总。</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6.</w:t>
      </w:r>
      <w:r>
        <w:rPr>
          <w:rFonts w:hint="eastAsia" w:ascii="仿宋_GB2312" w:hAnsi="宋体" w:eastAsia="仿宋_GB2312" w:cs="Times New Roman"/>
          <w:color w:val="auto"/>
          <w:sz w:val="32"/>
          <w:szCs w:val="32"/>
          <w:highlight w:val="none"/>
          <w:lang w:val="zh-CN"/>
        </w:rPr>
        <w:t>评价组对各项评价指标进行分析讨论。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7.</w:t>
      </w:r>
      <w:r>
        <w:rPr>
          <w:rFonts w:hint="eastAsia" w:ascii="仿宋_GB2312" w:hAnsi="宋体" w:eastAsia="仿宋_GB2312" w:cs="Times New Roman"/>
          <w:color w:val="auto"/>
          <w:sz w:val="32"/>
          <w:szCs w:val="32"/>
          <w:highlight w:val="none"/>
          <w:lang w:val="zh-CN"/>
        </w:rPr>
        <w:t>形成绩效评价报告。</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ascii="楷体_GB2312" w:hAnsi="宋体" w:eastAsia="楷体_GB2312" w:cs="Times New Roman"/>
          <w:b/>
          <w:color w:val="auto"/>
          <w:sz w:val="32"/>
          <w:szCs w:val="32"/>
          <w:highlight w:val="none"/>
          <w:lang w:val="zh-CN"/>
        </w:rPr>
      </w:pPr>
      <w:r>
        <w:rPr>
          <w:rFonts w:hint="eastAsia" w:ascii="黑体" w:hAnsi="宋体" w:eastAsia="黑体" w:cs="Times New Roman"/>
          <w:color w:val="auto"/>
          <w:sz w:val="32"/>
          <w:szCs w:val="32"/>
          <w:highlight w:val="none"/>
          <w:lang w:eastAsia="zh-CN"/>
        </w:rPr>
        <w:t>二、</w:t>
      </w:r>
      <w:r>
        <w:rPr>
          <w:rFonts w:hint="eastAsia" w:ascii="黑体" w:hAnsi="宋体" w:eastAsia="黑体" w:cs="Times New Roman"/>
          <w:color w:val="auto"/>
          <w:sz w:val="32"/>
          <w:szCs w:val="32"/>
          <w:highlight w:val="none"/>
        </w:rPr>
        <w:t>项目资金申报及使用情况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cs="Times New Roman"/>
          <w:color w:val="auto"/>
          <w:sz w:val="32"/>
          <w:szCs w:val="32"/>
          <w:highlight w:val="none"/>
          <w:lang w:val="en-US"/>
        </w:rPr>
      </w:pPr>
      <w:r>
        <w:rPr>
          <w:rFonts w:hint="eastAsia" w:ascii="仿宋_GB2312" w:hAnsi="宋体" w:eastAsia="仿宋_GB2312" w:cs="Times New Roman"/>
          <w:color w:val="auto"/>
          <w:sz w:val="32"/>
          <w:szCs w:val="32"/>
          <w:highlight w:val="none"/>
          <w:lang w:val="en-US" w:eastAsia="zh-CN"/>
        </w:rPr>
        <w:t>2021年申请司法救助批复金额为53.14万元，中央转移支付45万元，同级财政8.14万元，已批复。</w:t>
      </w:r>
    </w:p>
    <w:p>
      <w:pPr>
        <w:keepNext w:val="0"/>
        <w:keepLines w:val="0"/>
        <w:pageBreakBefore w:val="0"/>
        <w:kinsoku/>
        <w:wordWrap/>
        <w:overflowPunct/>
        <w:topLinePunct w:val="0"/>
        <w:autoSpaceDE/>
        <w:autoSpaceDN/>
        <w:bidi w:val="0"/>
        <w:adjustRightInd w:val="0"/>
        <w:snapToGrid w:val="0"/>
        <w:spacing w:line="600" w:lineRule="exact"/>
        <w:ind w:firstLine="321" w:firstLineChars="10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1．资金计划。</w:t>
      </w:r>
      <w:r>
        <w:rPr>
          <w:rFonts w:hint="eastAsia" w:ascii="仿宋_GB2312" w:hAnsi="宋体" w:eastAsia="仿宋_GB2312" w:cs="Times New Roman"/>
          <w:color w:val="auto"/>
          <w:sz w:val="32"/>
          <w:szCs w:val="32"/>
          <w:highlight w:val="none"/>
          <w:lang w:val="en-US" w:eastAsia="zh-CN"/>
        </w:rPr>
        <w:t>2021年</w:t>
      </w:r>
      <w:r>
        <w:rPr>
          <w:rFonts w:hint="eastAsia" w:ascii="仿宋_GB2312" w:hAnsi="宋体" w:eastAsia="仿宋_GB2312" w:cs="Times New Roman"/>
          <w:color w:val="auto"/>
          <w:sz w:val="32"/>
          <w:szCs w:val="32"/>
          <w:highlight w:val="none"/>
          <w:lang w:val="zh-CN"/>
        </w:rPr>
        <w:t>司法救助款预算数为</w:t>
      </w:r>
      <w:r>
        <w:rPr>
          <w:rFonts w:hint="eastAsia" w:ascii="仿宋_GB2312" w:hAnsi="宋体" w:eastAsia="仿宋_GB2312" w:cs="Times New Roman"/>
          <w:color w:val="auto"/>
          <w:sz w:val="32"/>
          <w:szCs w:val="32"/>
          <w:highlight w:val="none"/>
          <w:lang w:val="en-US" w:eastAsia="zh-CN"/>
        </w:rPr>
        <w:t>60万元。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lang w:val="en-US"/>
        </w:rPr>
      </w:pPr>
      <w:r>
        <w:rPr>
          <w:rFonts w:hint="eastAsia" w:ascii="楷体_GB2312" w:hAnsi="宋体" w:eastAsia="楷体_GB2312" w:cs="Times New Roman"/>
          <w:b/>
          <w:bCs/>
          <w:color w:val="auto"/>
          <w:sz w:val="32"/>
          <w:szCs w:val="32"/>
          <w:highlight w:val="none"/>
          <w:lang w:val="en-US" w:eastAsia="zh-CN"/>
        </w:rPr>
        <w:t>2</w:t>
      </w:r>
      <w:r>
        <w:rPr>
          <w:rFonts w:hint="eastAsia" w:ascii="楷体_GB2312" w:hAnsi="宋体" w:eastAsia="楷体_GB2312" w:cs="Times New Roman"/>
          <w:b/>
          <w:bCs/>
          <w:color w:val="auto"/>
          <w:sz w:val="32"/>
          <w:szCs w:val="32"/>
          <w:highlight w:val="none"/>
          <w:lang w:val="zh-CN"/>
        </w:rPr>
        <w:t>．资金到位</w:t>
      </w:r>
      <w:r>
        <w:rPr>
          <w:rFonts w:hint="eastAsia" w:ascii="楷体_GB2312" w:hAnsi="宋体" w:eastAsia="楷体_GB2312" w:cs="Times New Roman"/>
          <w:b w:val="0"/>
          <w:bCs w:val="0"/>
          <w:color w:val="auto"/>
          <w:sz w:val="32"/>
          <w:szCs w:val="32"/>
          <w:highlight w:val="none"/>
          <w:lang w:val="zh-CN"/>
        </w:rPr>
        <w:t>。</w:t>
      </w:r>
      <w:r>
        <w:rPr>
          <w:rFonts w:hint="eastAsia" w:ascii="仿宋_GB2312" w:hAnsi="宋体" w:eastAsia="仿宋_GB2312" w:cs="Times New Roman"/>
          <w:color w:val="auto"/>
          <w:sz w:val="32"/>
          <w:szCs w:val="32"/>
          <w:highlight w:val="none"/>
          <w:lang w:val="en-US" w:eastAsia="zh-CN"/>
        </w:rPr>
        <w:t>2021年</w:t>
      </w:r>
      <w:r>
        <w:rPr>
          <w:rFonts w:hint="eastAsia" w:ascii="仿宋_GB2312" w:hAnsi="宋体" w:eastAsia="仿宋_GB2312" w:cs="Times New Roman"/>
          <w:color w:val="auto"/>
          <w:sz w:val="32"/>
          <w:szCs w:val="32"/>
          <w:highlight w:val="none"/>
          <w:lang w:val="zh-CN"/>
        </w:rPr>
        <w:t>司法救助款</w:t>
      </w:r>
      <w:r>
        <w:rPr>
          <w:rFonts w:hint="eastAsia" w:ascii="仿宋_GB2312" w:hAnsi="宋体" w:eastAsia="仿宋_GB2312" w:cs="Times New Roman"/>
          <w:color w:val="auto"/>
          <w:sz w:val="32"/>
          <w:szCs w:val="32"/>
          <w:highlight w:val="none"/>
          <w:lang w:val="en-US" w:eastAsia="zh-CN"/>
        </w:rPr>
        <w:t>60万元已到位。</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en-US" w:eastAsia="zh-CN"/>
        </w:rPr>
      </w:pPr>
      <w:r>
        <w:rPr>
          <w:rFonts w:hint="eastAsia" w:ascii="楷体_GB2312" w:hAnsi="宋体" w:eastAsia="楷体_GB2312" w:cs="Times New Roman"/>
          <w:b/>
          <w:bCs/>
          <w:color w:val="auto"/>
          <w:sz w:val="32"/>
          <w:szCs w:val="32"/>
          <w:highlight w:val="none"/>
          <w:lang w:val="en-US" w:eastAsia="zh-CN"/>
        </w:rPr>
        <w:t>3</w:t>
      </w:r>
      <w:r>
        <w:rPr>
          <w:rFonts w:hint="eastAsia" w:ascii="楷体_GB2312" w:hAnsi="宋体" w:eastAsia="楷体_GB2312" w:cs="Times New Roman"/>
          <w:b/>
          <w:bCs/>
          <w:color w:val="auto"/>
          <w:sz w:val="32"/>
          <w:szCs w:val="32"/>
          <w:highlight w:val="none"/>
          <w:lang w:val="zh-CN"/>
        </w:rPr>
        <w:t>．资金使用。</w:t>
      </w:r>
      <w:r>
        <w:rPr>
          <w:rFonts w:hint="eastAsia" w:ascii="仿宋_GB2312" w:hAnsi="宋体" w:eastAsia="仿宋_GB2312" w:cs="Times New Roman"/>
          <w:color w:val="auto"/>
          <w:sz w:val="32"/>
          <w:szCs w:val="32"/>
          <w:highlight w:val="none"/>
          <w:lang w:val="en-US" w:eastAsia="zh-CN"/>
        </w:rPr>
        <w:t>2021年申请司法救助批复金额为53.14万元。支出中央转移支付资金司法救助45万元，支出同级财政司法救助8.14万元。</w:t>
      </w:r>
      <w:r>
        <w:rPr>
          <w:rFonts w:hint="eastAsia" w:ascii="仿宋_GB2312" w:hAnsi="宋体" w:eastAsia="仿宋_GB2312" w:cs="Times New Roman"/>
          <w:color w:val="auto"/>
          <w:sz w:val="32"/>
          <w:szCs w:val="32"/>
          <w:highlight w:val="none"/>
          <w:lang w:val="zh-CN" w:eastAsia="zh-CN"/>
        </w:rPr>
        <w:t>项目经费严格根据单位的财务制度和项目支出范围使用，保证资金使用的安全性、规范性及有效性。做到资金支付范围、支付标准、支付进度、支付依据等均合规合法，与预算相符。制定了司法救助绩效考核方案及相关制度、工作职责，落实专人负责具体工作，保证项目的实施，司法救助补贴对象</w:t>
      </w:r>
      <w:r>
        <w:rPr>
          <w:rFonts w:hint="eastAsia" w:ascii="仿宋_GB2312" w:hAnsi="宋体" w:eastAsia="仿宋_GB2312" w:cs="Times New Roman"/>
          <w:color w:val="auto"/>
          <w:sz w:val="32"/>
          <w:szCs w:val="32"/>
          <w:highlight w:val="none"/>
          <w:lang w:val="en-US" w:eastAsia="zh-CN"/>
        </w:rPr>
        <w:t>能够及时准确的获得救助。</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区法院财务管理制度健全，资金使用合规，预决算信息公开合规；有明确的专项资金管理制度，项目资金专款专用，并设立专账核算，加强项目资金使用监督与管理，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numPr>
          <w:ilvl w:val="0"/>
          <w:numId w:val="8"/>
        </w:numPr>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项目组织架构及实施流程。</w:t>
      </w:r>
    </w:p>
    <w:p>
      <w:pPr>
        <w:ind w:firstLine="643" w:firstLineChars="200"/>
        <w:rPr>
          <w:rFonts w:ascii="方正仿宋简体" w:hAnsi="宋体" w:eastAsia="方正仿宋简体" w:cs="宋体"/>
          <w:sz w:val="32"/>
        </w:rPr>
      </w:pPr>
      <w:r>
        <w:rPr>
          <w:rFonts w:hint="eastAsia" w:ascii="楷体" w:hAnsi="楷体" w:eastAsia="楷体"/>
          <w:b/>
          <w:sz w:val="32"/>
          <w:szCs w:val="32"/>
          <w:lang w:val="en-US" w:eastAsia="zh-CN"/>
        </w:rPr>
        <w:t>1.</w:t>
      </w:r>
      <w:r>
        <w:rPr>
          <w:rFonts w:hint="eastAsia" w:ascii="楷体" w:hAnsi="楷体" w:eastAsia="楷体"/>
          <w:b/>
          <w:sz w:val="32"/>
          <w:szCs w:val="32"/>
        </w:rPr>
        <w:t>工作流程规范。</w:t>
      </w:r>
      <w:r>
        <w:rPr>
          <w:rFonts w:hint="eastAsia" w:ascii="仿宋_GB2312" w:hAnsi="宋体" w:eastAsia="仿宋_GB2312" w:cs="Times New Roman"/>
          <w:color w:val="auto"/>
          <w:sz w:val="32"/>
          <w:szCs w:val="32"/>
          <w:highlight w:val="none"/>
          <w:lang w:val="zh-CN"/>
        </w:rPr>
        <w:t>我院严格按照《最高人民法院关于加强和规范人民法院国家司法救助工作的意见》《人民法院国家司法救助案件办理程序规定》《四川省高级人民法院&lt;关于联动司法救助的实施办法&gt;》等规定，不断规范司法救助案件办理流程，切实提高司法救助案件办理质效，践行司法为民，缓解了当事人面临的生活困境，取得良好的社会效果和法律效果。</w:t>
      </w:r>
    </w:p>
    <w:p>
      <w:pPr>
        <w:ind w:firstLine="643" w:firstLineChars="200"/>
        <w:rPr>
          <w:rFonts w:ascii="方正仿宋简体" w:hAnsi="宋体" w:eastAsia="方正仿宋简体" w:cs="宋体"/>
          <w:sz w:val="32"/>
        </w:rPr>
      </w:pPr>
      <w:r>
        <w:rPr>
          <w:rFonts w:hint="eastAsia" w:ascii="楷体" w:hAnsi="楷体" w:eastAsia="楷体"/>
          <w:b/>
          <w:sz w:val="32"/>
          <w:szCs w:val="32"/>
          <w:lang w:val="en-US" w:eastAsia="zh-CN"/>
        </w:rPr>
        <w:t>2.</w:t>
      </w:r>
      <w:r>
        <w:rPr>
          <w:rFonts w:hint="eastAsia" w:ascii="楷体" w:hAnsi="楷体" w:eastAsia="楷体"/>
          <w:b/>
          <w:sz w:val="32"/>
          <w:szCs w:val="32"/>
        </w:rPr>
        <w:t>内外联动，创新机制。</w:t>
      </w:r>
      <w:r>
        <w:rPr>
          <w:rFonts w:hint="eastAsia" w:ascii="仿宋_GB2312" w:hAnsi="宋体" w:eastAsia="仿宋_GB2312" w:cs="Times New Roman"/>
          <w:color w:val="auto"/>
          <w:sz w:val="32"/>
          <w:szCs w:val="32"/>
          <w:highlight w:val="none"/>
          <w:lang w:val="zh-CN"/>
        </w:rPr>
        <w:t>我院持续加强联动协调，对内各业务庭室联合建立司法救助引导机制，要求审判人员在办理民事、刑事、行政、执行案件或在处理涉诉信访案件过程中，主动引导困难当事人提起司法救助申请。对外积极与上级人民法院建立联动司法救助机制，强化司法救助工作力度，最大程度保障困难当事人的合法权益。</w:t>
      </w:r>
    </w:p>
    <w:p>
      <w:pPr>
        <w:ind w:firstLine="640"/>
        <w:rPr>
          <w:rFonts w:hint="eastAsia" w:ascii="仿宋_GB2312" w:hAnsi="宋体" w:eastAsia="仿宋_GB2312" w:cs="Times New Roman"/>
          <w:color w:val="auto"/>
          <w:sz w:val="32"/>
          <w:szCs w:val="32"/>
          <w:highlight w:val="none"/>
          <w:lang w:val="zh-CN"/>
        </w:rPr>
      </w:pPr>
      <w:r>
        <w:rPr>
          <w:rFonts w:hint="eastAsia" w:ascii="楷体" w:hAnsi="楷体" w:eastAsia="楷体"/>
          <w:b/>
          <w:sz w:val="32"/>
          <w:szCs w:val="32"/>
          <w:lang w:val="en-US" w:eastAsia="zh-CN"/>
        </w:rPr>
        <w:t>3.</w:t>
      </w:r>
      <w:r>
        <w:rPr>
          <w:rFonts w:hint="eastAsia" w:ascii="楷体" w:hAnsi="楷体" w:eastAsia="楷体"/>
          <w:b/>
          <w:sz w:val="32"/>
          <w:szCs w:val="32"/>
        </w:rPr>
        <w:t>探索创新，强化宣传。</w:t>
      </w:r>
      <w:r>
        <w:rPr>
          <w:rFonts w:hint="eastAsia" w:ascii="仿宋_GB2312" w:hAnsi="宋体" w:eastAsia="仿宋_GB2312" w:cs="Times New Roman"/>
          <w:color w:val="auto"/>
          <w:sz w:val="32"/>
          <w:szCs w:val="32"/>
          <w:highlight w:val="none"/>
          <w:lang w:val="zh-CN"/>
        </w:rPr>
        <w:t>在我院司法救助委员会的领导下，探索建立司法救助全流程监督机制，变事后监督为事前、事中、事后全流程监督，坚持一案一备案，一案一监督。不断加强信息公开和工作宣传，定期通报司法救助开展情况、以发布典型案例和集中发放司法救助款等方式，借助网络、报刊等途径进行宣传报道，扩大救助影响，提升法院公信力。</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2021年，资阳市雁江区人民法院行政庭按照《最高人民法院关于加强和规范人民法院国家司法救助工作的意见》《人民法院国家司法救助案件办理程序规定》《四川省高级人民法院&lt;关于联动司法救助的实施办法&gt;》等规定，不断规范司法救助案件办理流程，切实提高司法救助案件办理质效。全年共受理司法救助案件</w:t>
      </w:r>
      <w:r>
        <w:rPr>
          <w:rFonts w:hint="eastAsia" w:ascii="仿宋_GB2312" w:hAnsi="宋体" w:eastAsia="仿宋_GB2312" w:cs="Times New Roman"/>
          <w:color w:val="auto"/>
          <w:sz w:val="32"/>
          <w:szCs w:val="32"/>
          <w:highlight w:val="none"/>
          <w:lang w:val="en-US" w:eastAsia="zh-CN"/>
        </w:rPr>
        <w:t>17</w:t>
      </w:r>
      <w:r>
        <w:rPr>
          <w:rFonts w:hint="eastAsia" w:ascii="仿宋_GB2312" w:hAnsi="宋体" w:eastAsia="仿宋_GB2312" w:cs="Times New Roman"/>
          <w:color w:val="auto"/>
          <w:sz w:val="32"/>
          <w:szCs w:val="32"/>
          <w:highlight w:val="none"/>
          <w:lang w:val="zh-CN"/>
        </w:rPr>
        <w:t>件，救助</w:t>
      </w:r>
      <w:r>
        <w:rPr>
          <w:rFonts w:hint="eastAsia" w:ascii="仿宋_GB2312" w:hAnsi="宋体" w:eastAsia="仿宋_GB2312" w:cs="Times New Roman"/>
          <w:color w:val="auto"/>
          <w:sz w:val="32"/>
          <w:szCs w:val="32"/>
          <w:highlight w:val="none"/>
          <w:lang w:val="en-US" w:eastAsia="zh-CN"/>
        </w:rPr>
        <w:t>17</w:t>
      </w:r>
      <w:r>
        <w:rPr>
          <w:rFonts w:hint="eastAsia" w:ascii="仿宋_GB2312" w:hAnsi="宋体" w:eastAsia="仿宋_GB2312" w:cs="Times New Roman"/>
          <w:color w:val="auto"/>
          <w:sz w:val="32"/>
          <w:szCs w:val="32"/>
          <w:highlight w:val="none"/>
          <w:lang w:val="zh-CN"/>
        </w:rPr>
        <w:t>人，发放司法救助金</w:t>
      </w:r>
      <w:r>
        <w:rPr>
          <w:rFonts w:hint="eastAsia" w:ascii="仿宋_GB2312" w:hAnsi="宋体" w:eastAsia="仿宋_GB2312" w:cs="Times New Roman"/>
          <w:color w:val="auto"/>
          <w:sz w:val="32"/>
          <w:szCs w:val="32"/>
          <w:highlight w:val="none"/>
          <w:lang w:val="en-US" w:eastAsia="zh-CN"/>
        </w:rPr>
        <w:t>53.14</w:t>
      </w:r>
      <w:r>
        <w:rPr>
          <w:rFonts w:hint="eastAsia" w:ascii="仿宋_GB2312" w:hAnsi="宋体" w:eastAsia="仿宋_GB2312" w:cs="Times New Roman"/>
          <w:color w:val="auto"/>
          <w:sz w:val="32"/>
          <w:szCs w:val="32"/>
          <w:highlight w:val="none"/>
          <w:lang w:val="zh-CN"/>
        </w:rPr>
        <w:t>万元，切实践行司法为民，缓解了当事人面临的生活困境，取得良好的社会效果和法律效果。</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（三）项目监管情况。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严格按照项目内进行资金成本控制管理使用，实行专人负责，严格禁止项目资金违规使用。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2021年司法救助项目总金额为60万元，实际使用53.14万元，使用率为88.6%。该项目</w:t>
      </w:r>
      <w:r>
        <w:rPr>
          <w:rFonts w:hint="eastAsia" w:ascii="仿宋_GB2312" w:hAnsi="宋体" w:eastAsia="仿宋_GB2312" w:cs="Times New Roman"/>
          <w:color w:val="auto"/>
          <w:sz w:val="32"/>
          <w:szCs w:val="32"/>
          <w:highlight w:val="none"/>
          <w:lang w:val="zh-CN"/>
        </w:rPr>
        <w:t>共受理司法救助案件</w:t>
      </w:r>
      <w:r>
        <w:rPr>
          <w:rFonts w:hint="eastAsia" w:ascii="仿宋_GB2312" w:hAnsi="宋体" w:eastAsia="仿宋_GB2312" w:cs="Times New Roman"/>
          <w:color w:val="auto"/>
          <w:sz w:val="32"/>
          <w:szCs w:val="32"/>
          <w:highlight w:val="none"/>
          <w:lang w:val="en-US" w:eastAsia="zh-CN"/>
        </w:rPr>
        <w:t>17</w:t>
      </w:r>
      <w:r>
        <w:rPr>
          <w:rFonts w:hint="eastAsia" w:ascii="仿宋_GB2312" w:hAnsi="宋体" w:eastAsia="仿宋_GB2312" w:cs="Times New Roman"/>
          <w:color w:val="auto"/>
          <w:sz w:val="32"/>
          <w:szCs w:val="32"/>
          <w:highlight w:val="none"/>
          <w:lang w:val="zh-CN"/>
        </w:rPr>
        <w:t>件，救助</w:t>
      </w:r>
      <w:r>
        <w:rPr>
          <w:rFonts w:hint="eastAsia" w:ascii="仿宋_GB2312" w:hAnsi="宋体" w:eastAsia="仿宋_GB2312" w:cs="Times New Roman"/>
          <w:color w:val="auto"/>
          <w:sz w:val="32"/>
          <w:szCs w:val="32"/>
          <w:highlight w:val="none"/>
          <w:lang w:val="en-US" w:eastAsia="zh-CN"/>
        </w:rPr>
        <w:t>17</w:t>
      </w:r>
      <w:r>
        <w:rPr>
          <w:rFonts w:hint="eastAsia" w:ascii="仿宋_GB2312" w:hAnsi="宋体" w:eastAsia="仿宋_GB2312" w:cs="Times New Roman"/>
          <w:color w:val="auto"/>
          <w:sz w:val="32"/>
          <w:szCs w:val="32"/>
          <w:highlight w:val="none"/>
          <w:lang w:val="zh-CN"/>
        </w:rPr>
        <w:t>件</w:t>
      </w:r>
      <w:r>
        <w:rPr>
          <w:rFonts w:hint="eastAsia" w:ascii="仿宋_GB2312" w:hAnsi="宋体" w:eastAsia="仿宋_GB2312" w:cs="Times New Roman"/>
          <w:color w:val="auto"/>
          <w:sz w:val="32"/>
          <w:szCs w:val="32"/>
          <w:highlight w:val="none"/>
          <w:lang w:val="en-US" w:eastAsia="zh-CN"/>
        </w:rPr>
        <w:t>17</w:t>
      </w:r>
      <w:r>
        <w:rPr>
          <w:rFonts w:hint="eastAsia" w:ascii="仿宋_GB2312" w:hAnsi="宋体" w:eastAsia="仿宋_GB2312" w:cs="Times New Roman"/>
          <w:color w:val="auto"/>
          <w:sz w:val="32"/>
          <w:szCs w:val="32"/>
          <w:highlight w:val="none"/>
          <w:lang w:val="zh-CN"/>
        </w:rPr>
        <w:t>人，发放司法救助金</w:t>
      </w:r>
      <w:r>
        <w:rPr>
          <w:rFonts w:hint="eastAsia" w:ascii="仿宋_GB2312" w:hAnsi="宋体" w:eastAsia="仿宋_GB2312" w:cs="Times New Roman"/>
          <w:color w:val="auto"/>
          <w:sz w:val="32"/>
          <w:szCs w:val="32"/>
          <w:highlight w:val="none"/>
          <w:lang w:val="en-US" w:eastAsia="zh-CN"/>
        </w:rPr>
        <w:t>53.14</w:t>
      </w:r>
      <w:r>
        <w:rPr>
          <w:rFonts w:hint="eastAsia" w:ascii="仿宋_GB2312" w:hAnsi="宋体" w:eastAsia="仿宋_GB2312" w:cs="Times New Roman"/>
          <w:color w:val="auto"/>
          <w:sz w:val="32"/>
          <w:szCs w:val="32"/>
          <w:highlight w:val="none"/>
          <w:lang w:val="zh-CN"/>
        </w:rPr>
        <w:t>万元，取得良好的社会效果和法律效果。项目过程中全部按照管理办法执行,无违反规定的行为发生。</w:t>
      </w:r>
    </w:p>
    <w:p>
      <w:pPr>
        <w:keepNext w:val="0"/>
        <w:keepLines w:val="0"/>
        <w:pageBreakBefore w:val="0"/>
        <w:numPr>
          <w:ilvl w:val="0"/>
          <w:numId w:val="8"/>
        </w:numPr>
        <w:kinsoku/>
        <w:wordWrap/>
        <w:overflowPunct/>
        <w:topLinePunct w:val="0"/>
        <w:autoSpaceDE/>
        <w:autoSpaceDN/>
        <w:bidi w:val="0"/>
        <w:adjustRightInd w:val="0"/>
        <w:snapToGrid w:val="0"/>
        <w:spacing w:line="600" w:lineRule="exact"/>
        <w:ind w:left="0" w:leftChars="0" w:firstLine="720" w:firstLineChars="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项目效益情况。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b/>
          <w:bCs/>
          <w:color w:val="auto"/>
          <w:sz w:val="32"/>
          <w:szCs w:val="32"/>
          <w:highlight w:val="none"/>
          <w:lang w:val="en-US" w:eastAsia="zh-CN"/>
        </w:rPr>
        <w:t>1.产出指标完成情况分析。</w:t>
      </w:r>
      <w:r>
        <w:rPr>
          <w:rFonts w:hint="eastAsia" w:ascii="仿宋_GB2312" w:hAnsi="宋体" w:eastAsia="仿宋_GB2312" w:cs="Times New Roman"/>
          <w:color w:val="auto"/>
          <w:sz w:val="32"/>
          <w:szCs w:val="32"/>
          <w:highlight w:val="none"/>
          <w:lang w:val="zh-CN"/>
        </w:rPr>
        <w:t>数量指标：司法救助补贴人数预计</w:t>
      </w:r>
      <w:r>
        <w:rPr>
          <w:rFonts w:hint="eastAsia" w:ascii="仿宋_GB2312" w:hAnsi="宋体" w:eastAsia="仿宋_GB2312" w:cs="Times New Roman"/>
          <w:color w:val="auto"/>
          <w:sz w:val="32"/>
          <w:szCs w:val="32"/>
          <w:highlight w:val="none"/>
          <w:lang w:val="en-US" w:eastAsia="zh-CN"/>
        </w:rPr>
        <w:t>17人，完成17人，救助率100%</w:t>
      </w:r>
      <w:r>
        <w:rPr>
          <w:rFonts w:hint="eastAsia" w:ascii="仿宋_GB2312" w:hAnsi="宋体" w:eastAsia="仿宋_GB2312" w:cs="Times New Roman"/>
          <w:color w:val="auto"/>
          <w:sz w:val="32"/>
          <w:szCs w:val="32"/>
          <w:highlight w:val="none"/>
          <w:lang w:val="zh-CN"/>
        </w:rPr>
        <w:t>。质量指标：司法救助补贴对象准确率</w:t>
      </w:r>
      <w:r>
        <w:rPr>
          <w:rFonts w:hint="eastAsia" w:ascii="仿宋_GB2312" w:hAnsi="宋体" w:eastAsia="仿宋_GB2312" w:cs="Times New Roman"/>
          <w:color w:val="auto"/>
          <w:sz w:val="32"/>
          <w:szCs w:val="32"/>
          <w:highlight w:val="none"/>
          <w:lang w:val="en-US" w:eastAsia="zh-CN"/>
        </w:rPr>
        <w:t>100%。</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zh-CN"/>
        </w:rPr>
        <w:t>时效指标：司法救助发放及率</w:t>
      </w:r>
      <w:r>
        <w:rPr>
          <w:rFonts w:hint="eastAsia" w:ascii="仿宋_GB2312" w:hAnsi="宋体" w:eastAsia="仿宋_GB2312" w:cs="Times New Roman"/>
          <w:color w:val="auto"/>
          <w:sz w:val="32"/>
          <w:szCs w:val="32"/>
          <w:highlight w:val="none"/>
          <w:lang w:val="en-US" w:eastAsia="zh-CN"/>
        </w:rPr>
        <w:t>100%。</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b/>
          <w:bCs/>
          <w:color w:val="auto"/>
          <w:sz w:val="32"/>
          <w:szCs w:val="32"/>
          <w:highlight w:val="none"/>
          <w:lang w:val="en-US" w:eastAsia="zh-CN"/>
        </w:rPr>
        <w:t>2.效益指标完成情况分析。</w:t>
      </w:r>
      <w:r>
        <w:rPr>
          <w:rFonts w:hint="eastAsia" w:ascii="仿宋_GB2312" w:hAnsi="宋体" w:eastAsia="仿宋_GB2312" w:cs="Times New Roman"/>
          <w:color w:val="auto"/>
          <w:sz w:val="32"/>
          <w:szCs w:val="32"/>
          <w:highlight w:val="none"/>
          <w:lang w:val="en-US" w:eastAsia="zh-CN"/>
        </w:rPr>
        <w:t>社会效益指标：司法救助应补尽补率100%。可持续影响指标：司法救助发放机制良好，</w:t>
      </w:r>
      <w:r>
        <w:rPr>
          <w:rFonts w:hint="eastAsia" w:ascii="仿宋_GB2312" w:hAnsi="宋体" w:eastAsia="仿宋_GB2312" w:cs="Times New Roman"/>
          <w:color w:val="auto"/>
          <w:sz w:val="32"/>
          <w:szCs w:val="32"/>
          <w:highlight w:val="none"/>
          <w:lang w:val="zh-CN"/>
        </w:rPr>
        <w:t>取得良好的社会效果和法律效果。</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3.满意度指标完成情况分析。</w:t>
      </w:r>
      <w:r>
        <w:rPr>
          <w:rFonts w:hint="eastAsia" w:ascii="仿宋_GB2312" w:hAnsi="宋体" w:eastAsia="仿宋_GB2312" w:cs="Times New Roman"/>
          <w:color w:val="auto"/>
          <w:sz w:val="32"/>
          <w:szCs w:val="32"/>
          <w:highlight w:val="none"/>
          <w:lang w:val="zh-CN"/>
        </w:rPr>
        <w:t>帮扶对象满意度指标：救助对象满意度</w:t>
      </w:r>
      <w:r>
        <w:rPr>
          <w:rFonts w:hint="eastAsia" w:ascii="仿宋_GB2312" w:hAnsi="宋体" w:eastAsia="仿宋_GB2312" w:cs="Times New Roman"/>
          <w:color w:val="auto"/>
          <w:sz w:val="32"/>
          <w:szCs w:val="32"/>
          <w:highlight w:val="none"/>
          <w:lang w:val="en-US" w:eastAsia="zh-CN"/>
        </w:rPr>
        <w:t>96%</w:t>
      </w:r>
      <w:r>
        <w:rPr>
          <w:rFonts w:hint="eastAsia" w:ascii="仿宋_GB2312" w:hAnsi="宋体" w:eastAsia="仿宋_GB2312" w:cs="Times New Roman"/>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b/>
          <w:bCs/>
          <w:color w:val="auto"/>
          <w:sz w:val="32"/>
          <w:szCs w:val="32"/>
          <w:highlight w:val="none"/>
          <w:lang w:val="en-US" w:eastAsia="zh-CN"/>
        </w:rPr>
        <w:t>4.成本指标完成情况分析。</w:t>
      </w:r>
      <w:r>
        <w:rPr>
          <w:rFonts w:hint="eastAsia" w:ascii="仿宋_GB2312" w:hAnsi="宋体" w:eastAsia="仿宋_GB2312" w:cs="Times New Roman"/>
          <w:color w:val="auto"/>
          <w:sz w:val="32"/>
          <w:szCs w:val="32"/>
          <w:highlight w:val="none"/>
          <w:lang w:val="en-US" w:eastAsia="zh-CN"/>
        </w:rPr>
        <w:t>经济成本指标：司法救助项目成本53.14万元，在60万元内完成。</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pStyle w:val="2"/>
        <w:spacing w:line="620" w:lineRule="exact"/>
        <w:ind w:firstLine="627" w:firstLineChars="196"/>
        <w:rPr>
          <w:rFonts w:hint="eastAsia"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color w:val="auto"/>
          <w:kern w:val="2"/>
          <w:sz w:val="32"/>
          <w:szCs w:val="32"/>
          <w:highlight w:val="none"/>
          <w:lang w:val="zh-CN" w:eastAsia="zh-CN" w:bidi="ar-SA"/>
        </w:rPr>
        <w:t>总体介绍绩效评估结果情况，按照综合评分结果，绩效等级良好。</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ind w:firstLine="640"/>
        <w:rPr>
          <w:rFonts w:hint="eastAsia"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b/>
          <w:bCs/>
          <w:color w:val="auto"/>
          <w:kern w:val="2"/>
          <w:sz w:val="32"/>
          <w:szCs w:val="32"/>
          <w:highlight w:val="none"/>
          <w:lang w:val="en-US" w:eastAsia="zh-CN" w:bidi="ar-SA"/>
        </w:rPr>
        <w:t>1.</w:t>
      </w:r>
      <w:r>
        <w:rPr>
          <w:rFonts w:hint="eastAsia" w:ascii="仿宋_GB2312" w:hAnsi="宋体" w:eastAsia="仿宋_GB2312" w:cs="Times New Roman"/>
          <w:b/>
          <w:bCs/>
          <w:color w:val="auto"/>
          <w:kern w:val="2"/>
          <w:sz w:val="32"/>
          <w:szCs w:val="32"/>
          <w:highlight w:val="none"/>
          <w:lang w:val="zh-CN" w:eastAsia="zh-CN" w:bidi="ar-SA"/>
        </w:rPr>
        <w:t>案件来源渠道相对固化。</w:t>
      </w:r>
      <w:r>
        <w:rPr>
          <w:rFonts w:hint="eastAsia" w:ascii="仿宋_GB2312" w:hAnsi="宋体" w:eastAsia="仿宋_GB2312" w:cs="Times New Roman"/>
          <w:color w:val="auto"/>
          <w:kern w:val="2"/>
          <w:sz w:val="32"/>
          <w:szCs w:val="32"/>
          <w:highlight w:val="none"/>
          <w:lang w:val="zh-CN" w:eastAsia="zh-CN" w:bidi="ar-SA"/>
        </w:rPr>
        <w:t>我院办理的司法救助案件，多为执行救助案件，审判救助和其他救助相对较少，可能导致部分确有迫切救助需要的当事人未能及时得到救助。</w:t>
      </w:r>
    </w:p>
    <w:p>
      <w:pPr>
        <w:ind w:firstLine="640"/>
        <w:rPr>
          <w:rFonts w:hint="eastAsia"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b/>
          <w:bCs/>
          <w:color w:val="auto"/>
          <w:kern w:val="2"/>
          <w:sz w:val="32"/>
          <w:szCs w:val="32"/>
          <w:highlight w:val="none"/>
          <w:lang w:val="en-US" w:eastAsia="zh-CN" w:bidi="ar-SA"/>
        </w:rPr>
        <w:t>2.</w:t>
      </w:r>
      <w:r>
        <w:rPr>
          <w:rFonts w:hint="eastAsia" w:ascii="仿宋_GB2312" w:hAnsi="宋体" w:eastAsia="仿宋_GB2312" w:cs="Times New Roman"/>
          <w:b/>
          <w:bCs/>
          <w:color w:val="auto"/>
          <w:kern w:val="2"/>
          <w:sz w:val="32"/>
          <w:szCs w:val="32"/>
          <w:highlight w:val="none"/>
          <w:lang w:val="zh-CN" w:eastAsia="zh-CN" w:bidi="ar-SA"/>
        </w:rPr>
        <w:t>救助对象亟待规范。</w:t>
      </w:r>
      <w:r>
        <w:rPr>
          <w:rFonts w:hint="eastAsia" w:ascii="仿宋_GB2312" w:hAnsi="宋体" w:eastAsia="仿宋_GB2312" w:cs="Times New Roman"/>
          <w:color w:val="auto"/>
          <w:kern w:val="2"/>
          <w:sz w:val="32"/>
          <w:szCs w:val="32"/>
          <w:highlight w:val="none"/>
          <w:lang w:val="zh-CN" w:eastAsia="zh-CN" w:bidi="ar-SA"/>
        </w:rPr>
        <w:t>实践中，存在为解决信访问题，放宽救助条件，优先对信访困难申请人实施救助，而一些生活确实困难但没有信访的当事人未能及时得到救助。</w:t>
      </w:r>
    </w:p>
    <w:p>
      <w:pPr>
        <w:ind w:firstLine="640"/>
        <w:rPr>
          <w:rFonts w:hint="eastAsia"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b/>
          <w:bCs/>
          <w:color w:val="auto"/>
          <w:kern w:val="2"/>
          <w:sz w:val="32"/>
          <w:szCs w:val="32"/>
          <w:highlight w:val="none"/>
          <w:lang w:val="en-US" w:eastAsia="zh-CN" w:bidi="ar-SA"/>
        </w:rPr>
        <w:t>3.</w:t>
      </w:r>
      <w:r>
        <w:rPr>
          <w:rFonts w:hint="eastAsia" w:ascii="仿宋_GB2312" w:hAnsi="宋体" w:eastAsia="仿宋_GB2312" w:cs="Times New Roman"/>
          <w:b/>
          <w:bCs/>
          <w:color w:val="auto"/>
          <w:kern w:val="2"/>
          <w:sz w:val="32"/>
          <w:szCs w:val="32"/>
          <w:highlight w:val="none"/>
          <w:lang w:val="zh-CN" w:eastAsia="zh-CN" w:bidi="ar-SA"/>
        </w:rPr>
        <w:t>司法救助与社会救助体系尚未完全建立。</w:t>
      </w:r>
      <w:r>
        <w:rPr>
          <w:rFonts w:hint="eastAsia" w:ascii="仿宋_GB2312" w:hAnsi="宋体" w:eastAsia="仿宋_GB2312" w:cs="Times New Roman"/>
          <w:color w:val="auto"/>
          <w:kern w:val="2"/>
          <w:sz w:val="32"/>
          <w:szCs w:val="32"/>
          <w:highlight w:val="none"/>
          <w:lang w:val="zh-CN" w:eastAsia="zh-CN" w:bidi="ar-SA"/>
        </w:rPr>
        <w:t>当前，司法救助仍存在单打独斗的窘境。法院的司法救助主要通过发放救助金的方式进行，尚未与地方政府、社会救助机构建立起完善的联合救助体系。部分当事人因案件遭受伤害或无法再依靠自身获得生活经济来源，在法院提供了救助之后，仍然面临生活困难，还需将其纳入其他机构救助对象。</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ind w:firstLine="640"/>
        <w:rPr>
          <w:rFonts w:hint="eastAsia"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b/>
          <w:bCs/>
          <w:color w:val="auto"/>
          <w:kern w:val="2"/>
          <w:sz w:val="32"/>
          <w:szCs w:val="32"/>
          <w:highlight w:val="none"/>
          <w:lang w:val="en-US" w:eastAsia="zh-CN" w:bidi="ar-SA"/>
        </w:rPr>
        <w:t>1.</w:t>
      </w:r>
      <w:r>
        <w:rPr>
          <w:rFonts w:hint="eastAsia" w:ascii="仿宋_GB2312" w:hAnsi="宋体" w:eastAsia="仿宋_GB2312" w:cs="Times New Roman"/>
          <w:b/>
          <w:bCs/>
          <w:color w:val="auto"/>
          <w:kern w:val="2"/>
          <w:sz w:val="32"/>
          <w:szCs w:val="32"/>
          <w:highlight w:val="none"/>
          <w:lang w:val="zh-CN" w:eastAsia="zh-CN" w:bidi="ar-SA"/>
        </w:rPr>
        <w:t>加强诉执衔接，提高当事人申请救助意识。</w:t>
      </w:r>
      <w:r>
        <w:rPr>
          <w:rFonts w:hint="eastAsia" w:ascii="仿宋_GB2312" w:hAnsi="宋体" w:eastAsia="仿宋_GB2312" w:cs="Times New Roman"/>
          <w:color w:val="auto"/>
          <w:kern w:val="2"/>
          <w:sz w:val="32"/>
          <w:szCs w:val="32"/>
          <w:highlight w:val="none"/>
          <w:lang w:val="zh-CN" w:eastAsia="zh-CN" w:bidi="ar-SA"/>
        </w:rPr>
        <w:t>对符合救助的案件，在诉讼阶段即主动告知当事人获得救助的权利。强化“四查”，主动了解申请人生活状况，对被执行人查无财产可供执行的案件，提前做好预案，及时救助，化解矛盾，避免因救助不主动、不及时引发当事人信访或者发生恶性事件。</w:t>
      </w:r>
    </w:p>
    <w:p>
      <w:pPr>
        <w:ind w:firstLine="640"/>
        <w:rPr>
          <w:rFonts w:hint="eastAsia"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b/>
          <w:bCs/>
          <w:color w:val="auto"/>
          <w:kern w:val="2"/>
          <w:sz w:val="32"/>
          <w:szCs w:val="32"/>
          <w:highlight w:val="none"/>
          <w:lang w:val="en-US" w:eastAsia="zh-CN" w:bidi="ar-SA"/>
        </w:rPr>
        <w:t>2.</w:t>
      </w:r>
      <w:r>
        <w:rPr>
          <w:rFonts w:hint="eastAsia" w:ascii="仿宋_GB2312" w:hAnsi="宋体" w:eastAsia="仿宋_GB2312" w:cs="Times New Roman"/>
          <w:b/>
          <w:bCs/>
          <w:color w:val="auto"/>
          <w:kern w:val="2"/>
          <w:sz w:val="32"/>
          <w:szCs w:val="32"/>
          <w:highlight w:val="none"/>
          <w:lang w:val="zh-CN" w:eastAsia="zh-CN" w:bidi="ar-SA"/>
        </w:rPr>
        <w:t>树立正确救助工作理念，规范司法救助程序。</w:t>
      </w:r>
      <w:r>
        <w:rPr>
          <w:rFonts w:hint="eastAsia" w:ascii="仿宋_GB2312" w:hAnsi="宋体" w:eastAsia="仿宋_GB2312" w:cs="Times New Roman"/>
          <w:color w:val="auto"/>
          <w:kern w:val="2"/>
          <w:sz w:val="32"/>
          <w:szCs w:val="32"/>
          <w:highlight w:val="none"/>
          <w:lang w:val="zh-CN" w:eastAsia="zh-CN" w:bidi="ar-SA"/>
        </w:rPr>
        <w:t>根据中央政法委、最高法的相关规定和案件实际情况，加强救助工作的透明度，在司法救助案件实际办理过程中，区分轻重缓急，形成正确的救助导向，最大限度的发挥司法救助的作用。</w:t>
      </w:r>
    </w:p>
    <w:p>
      <w:pPr>
        <w:ind w:firstLine="640"/>
        <w:rPr>
          <w:rFonts w:hint="eastAsia"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b/>
          <w:bCs/>
          <w:color w:val="auto"/>
          <w:kern w:val="2"/>
          <w:sz w:val="32"/>
          <w:szCs w:val="32"/>
          <w:highlight w:val="none"/>
          <w:lang w:val="en-US" w:eastAsia="zh-CN" w:bidi="ar-SA"/>
        </w:rPr>
        <w:t>3.</w:t>
      </w:r>
      <w:r>
        <w:rPr>
          <w:rFonts w:hint="eastAsia" w:ascii="仿宋_GB2312" w:hAnsi="宋体" w:eastAsia="仿宋_GB2312" w:cs="Times New Roman"/>
          <w:b/>
          <w:bCs/>
          <w:color w:val="auto"/>
          <w:kern w:val="2"/>
          <w:sz w:val="32"/>
          <w:szCs w:val="32"/>
          <w:highlight w:val="none"/>
          <w:lang w:val="zh-CN" w:eastAsia="zh-CN" w:bidi="ar-SA"/>
        </w:rPr>
        <w:t>探索建立健全联合救助体系。</w:t>
      </w:r>
      <w:r>
        <w:rPr>
          <w:rFonts w:hint="eastAsia" w:ascii="仿宋_GB2312" w:hAnsi="宋体" w:eastAsia="仿宋_GB2312" w:cs="Times New Roman"/>
          <w:color w:val="auto"/>
          <w:kern w:val="2"/>
          <w:sz w:val="32"/>
          <w:szCs w:val="32"/>
          <w:highlight w:val="none"/>
          <w:lang w:val="zh-CN" w:eastAsia="zh-CN" w:bidi="ar-SA"/>
        </w:rPr>
        <w:t>与地方政府党委、民政部门等加强沟通衔接，形成党委统筹领导，政府财政支持、部门协助配合的救助机制。保障当事人在司法救助之外还能继续获得社会救助。</w:t>
      </w: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lang w:val="zh-CN"/>
        </w:rPr>
      </w:pPr>
      <w:r>
        <w:rPr>
          <w:rFonts w:hint="eastAsia" w:ascii="仿宋_GB2312" w:hAnsi="宋体" w:eastAsia="仿宋_GB2312" w:cs="宋体"/>
          <w:b w:val="0"/>
          <w:bCs w:val="0"/>
          <w:color w:val="auto"/>
          <w:kern w:val="0"/>
          <w:sz w:val="32"/>
          <w:szCs w:val="32"/>
          <w:highlight w:val="none"/>
          <w:shd w:val="clear" w:color="auto" w:fill="FFFFFF"/>
          <w:lang w:val="zh-CN"/>
        </w:rPr>
        <w:t>附表</w:t>
      </w:r>
      <w:r>
        <w:rPr>
          <w:rFonts w:hint="eastAsia" w:ascii="仿宋_GB2312" w:hAnsi="宋体" w:eastAsia="仿宋_GB2312" w:cs="宋体"/>
          <w:b w:val="0"/>
          <w:bCs w:val="0"/>
          <w:color w:val="auto"/>
          <w:kern w:val="0"/>
          <w:sz w:val="32"/>
          <w:szCs w:val="32"/>
          <w:highlight w:val="none"/>
          <w:shd w:val="clear" w:color="auto" w:fill="FFFFFF"/>
          <w:lang w:val="en-US" w:eastAsia="zh-CN"/>
        </w:rPr>
        <w:t>1</w:t>
      </w:r>
    </w:p>
    <w:tbl>
      <w:tblPr>
        <w:tblStyle w:val="12"/>
        <w:tblpPr w:leftFromText="180" w:rightFromText="180" w:vertAnchor="text" w:horzAnchor="page" w:tblpX="1281" w:tblpY="660"/>
        <w:tblOverlap w:val="never"/>
        <w:tblW w:w="9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7"/>
        <w:gridCol w:w="892"/>
        <w:gridCol w:w="1485"/>
        <w:gridCol w:w="1845"/>
        <w:gridCol w:w="1695"/>
        <w:gridCol w:w="1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noWrap w:val="0"/>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2021年定目标类部门预算</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i w:val="0"/>
                <w:color w:val="auto"/>
                <w:sz w:val="32"/>
                <w:szCs w:val="32"/>
                <w:highlight w:val="none"/>
                <w:u w:val="none"/>
                <w:lang w:val="en-US" w:eastAsia="zh-CN"/>
              </w:rPr>
              <w:t>非税收入安排的支出</w:t>
            </w:r>
            <w:r>
              <w:rPr>
                <w:rFonts w:hint="eastAsia" w:ascii="宋体" w:hAnsi="宋体" w:eastAsia="宋体" w:cs="宋体"/>
                <w:b/>
                <w:i w:val="0"/>
                <w:color w:val="auto"/>
                <w:sz w:val="32"/>
                <w:szCs w:val="32"/>
                <w:highlight w:val="none"/>
                <w:u w:val="none"/>
                <w:lang w:val="en-US" w:eastAsia="zh-CN"/>
              </w:rPr>
              <w:t>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28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33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highlight w:val="none"/>
                <w:u w:val="none"/>
                <w:lang w:val="en-US" w:eastAsia="zh-CN"/>
              </w:rPr>
            </w:pPr>
            <w:r>
              <w:rPr>
                <w:rFonts w:hint="default" w:ascii="宋体" w:hAnsi="宋体" w:eastAsia="宋体" w:cs="宋体"/>
                <w:i w:val="0"/>
                <w:color w:val="auto"/>
                <w:sz w:val="24"/>
                <w:szCs w:val="24"/>
                <w:highlight w:val="none"/>
                <w:u w:val="none"/>
                <w:lang w:val="en-US" w:eastAsia="zh-CN"/>
              </w:rPr>
              <w:t>205-资阳市雁江区法院部门</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205001-资阳市雁江区法院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286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r>
              <w:rPr>
                <w:rFonts w:hint="eastAsia" w:ascii="宋体" w:hAnsi="宋体" w:cs="宋体"/>
                <w:i w:val="0"/>
                <w:color w:val="auto"/>
                <w:kern w:val="0"/>
                <w:sz w:val="24"/>
                <w:szCs w:val="24"/>
                <w:highlight w:val="none"/>
                <w:u w:val="none"/>
                <w:lang w:val="en-US" w:eastAsia="zh-CN" w:bidi="ar"/>
              </w:rPr>
              <w:t>（百元）</w:t>
            </w:r>
            <w:r>
              <w:rPr>
                <w:rFonts w:hint="eastAsia" w:ascii="宋体" w:hAnsi="宋体" w:eastAsia="宋体" w:cs="宋体"/>
                <w:i w:val="0"/>
                <w:color w:val="auto"/>
                <w:kern w:val="0"/>
                <w:sz w:val="24"/>
                <w:szCs w:val="24"/>
                <w:highlight w:val="none"/>
                <w:u w:val="none"/>
                <w:lang w:val="en-US" w:eastAsia="zh-CN" w:bidi="ar"/>
              </w:rPr>
              <w:t>：</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203250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 xml:space="preserve"> 执行数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cs="宋体"/>
                <w:i w:val="0"/>
                <w:color w:val="auto"/>
                <w:kern w:val="0"/>
                <w:sz w:val="24"/>
                <w:szCs w:val="24"/>
                <w:highlight w:val="none"/>
                <w:u w:val="none"/>
                <w:lang w:val="en-US" w:eastAsia="zh-CN" w:bidi="ar"/>
              </w:rPr>
              <w:t>（百元）</w:t>
            </w:r>
            <w:r>
              <w:rPr>
                <w:rFonts w:hint="eastAsia" w:ascii="宋体" w:hAnsi="宋体" w:eastAsia="宋体" w:cs="宋体"/>
                <w:i w:val="0"/>
                <w:color w:val="auto"/>
                <w:kern w:val="0"/>
                <w:sz w:val="24"/>
                <w:szCs w:val="24"/>
                <w:highlight w:val="none"/>
                <w:u w:val="none"/>
                <w:lang w:val="en-US" w:eastAsia="zh-CN" w:bidi="ar"/>
              </w:rPr>
              <w:t>：</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203250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86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203250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203250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286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42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3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4222"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rPr>
              <w:t>目标1: 保障我院审判、执行工作的有序进行</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cs="宋体"/>
                <w:i w:val="0"/>
                <w:color w:val="auto"/>
                <w:sz w:val="24"/>
                <w:szCs w:val="24"/>
                <w:highlight w:val="none"/>
                <w:u w:val="none"/>
                <w:lang w:eastAsia="zh-CN"/>
              </w:rPr>
            </w:pPr>
            <w:r>
              <w:rPr>
                <w:rFonts w:hint="eastAsia" w:ascii="宋体" w:hAnsi="宋体" w:cs="宋体"/>
                <w:i w:val="0"/>
                <w:color w:val="auto"/>
                <w:sz w:val="24"/>
                <w:szCs w:val="24"/>
                <w:highlight w:val="none"/>
                <w:u w:val="none"/>
                <w:lang w:eastAsia="zh-CN"/>
              </w:rPr>
              <w:t>目标2: 保障我院机关、乡镇法庭、科技法庭的建设维护</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lang w:eastAsia="zh-CN"/>
              </w:rPr>
            </w:pPr>
            <w:r>
              <w:rPr>
                <w:rFonts w:hint="eastAsia" w:ascii="宋体" w:hAnsi="宋体" w:cs="宋体"/>
                <w:i w:val="0"/>
                <w:color w:val="auto"/>
                <w:sz w:val="24"/>
                <w:szCs w:val="24"/>
                <w:highlight w:val="none"/>
                <w:u w:val="none"/>
                <w:lang w:eastAsia="zh-CN"/>
              </w:rPr>
              <w:t>目标3: 保障我院的正常办案业务及业务装备的使用</w:t>
            </w:r>
          </w:p>
        </w:tc>
        <w:tc>
          <w:tcPr>
            <w:tcW w:w="33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highlight w:val="none"/>
                <w:u w:val="none"/>
                <w:lang w:eastAsia="zh-CN"/>
              </w:rPr>
            </w:pPr>
            <w:r>
              <w:rPr>
                <w:rFonts w:hint="eastAsia" w:ascii="宋体" w:hAnsi="宋体" w:cs="宋体"/>
                <w:i w:val="0"/>
                <w:color w:val="auto"/>
                <w:sz w:val="24"/>
                <w:szCs w:val="24"/>
                <w:highlight w:val="none"/>
                <w:u w:val="none"/>
                <w:lang w:eastAsia="zh-CN"/>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89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48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892" w:type="dxa"/>
            <w:vMerge w:val="restart"/>
            <w:tcBorders>
              <w:top w:val="single" w:color="000000" w:sz="4" w:space="0"/>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产出</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48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数量指标</w:t>
            </w:r>
          </w:p>
        </w:tc>
        <w:tc>
          <w:tcPr>
            <w:tcW w:w="184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当年诉讼案件结案数量（件）</w:t>
            </w:r>
          </w:p>
        </w:tc>
        <w:tc>
          <w:tcPr>
            <w:tcW w:w="169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8"/>
                <w:szCs w:val="28"/>
                <w:highlight w:val="none"/>
                <w:u w:val="none"/>
                <w:lang w:val="en-US" w:eastAsia="zh-CN" w:bidi="ar-SA"/>
              </w:rPr>
            </w:pPr>
            <w:r>
              <w:rPr>
                <w:rFonts w:hint="default" w:ascii="仿宋_GB2312" w:hAnsi="仿宋_GB2312" w:eastAsia="仿宋_GB2312" w:cs="仿宋_GB2312"/>
                <w:i w:val="0"/>
                <w:color w:val="auto"/>
                <w:kern w:val="2"/>
                <w:sz w:val="28"/>
                <w:szCs w:val="28"/>
                <w:highlight w:val="none"/>
                <w:u w:val="none"/>
                <w:lang w:val="en-US" w:eastAsia="zh-CN" w:bidi="ar-SA"/>
              </w:rPr>
              <w:t>8000</w:t>
            </w:r>
          </w:p>
        </w:tc>
        <w:tc>
          <w:tcPr>
            <w:tcW w:w="168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8"/>
                <w:szCs w:val="28"/>
                <w:highlight w:val="none"/>
                <w:u w:val="none"/>
                <w:lang w:val="en-US" w:eastAsia="zh-CN" w:bidi="ar-SA"/>
              </w:rPr>
            </w:pPr>
            <w:r>
              <w:rPr>
                <w:rFonts w:hint="eastAsia" w:ascii="仿宋_GB2312" w:hAnsi="仿宋_GB2312" w:eastAsia="仿宋_GB2312" w:cs="仿宋_GB2312"/>
                <w:i w:val="0"/>
                <w:color w:val="auto"/>
                <w:kern w:val="2"/>
                <w:sz w:val="28"/>
                <w:szCs w:val="28"/>
                <w:highlight w:val="none"/>
                <w:u w:val="none"/>
                <w:lang w:val="en-US" w:eastAsia="zh-CN" w:bidi="ar-SA"/>
              </w:rPr>
              <w:t>8784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pPr>
          </w:p>
        </w:tc>
        <w:tc>
          <w:tcPr>
            <w:tcW w:w="892" w:type="dxa"/>
            <w:vMerge w:val="continue"/>
            <w:tcBorders>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pPr>
          </w:p>
        </w:tc>
        <w:tc>
          <w:tcPr>
            <w:tcW w:w="1485"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pPr>
          </w:p>
        </w:tc>
        <w:tc>
          <w:tcPr>
            <w:tcW w:w="184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当年受理执行案件数量（件）</w:t>
            </w:r>
          </w:p>
        </w:tc>
        <w:tc>
          <w:tcPr>
            <w:tcW w:w="169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8"/>
                <w:szCs w:val="28"/>
                <w:highlight w:val="none"/>
                <w:u w:val="none"/>
                <w:lang w:val="en-US" w:eastAsia="zh-CN" w:bidi="ar-SA"/>
              </w:rPr>
            </w:pPr>
            <w:r>
              <w:rPr>
                <w:rFonts w:hint="default" w:ascii="仿宋_GB2312" w:hAnsi="仿宋_GB2312" w:eastAsia="仿宋_GB2312" w:cs="仿宋_GB2312"/>
                <w:i w:val="0"/>
                <w:color w:val="auto"/>
                <w:kern w:val="2"/>
                <w:sz w:val="28"/>
                <w:szCs w:val="28"/>
                <w:highlight w:val="none"/>
                <w:u w:val="none"/>
                <w:lang w:val="en-US" w:eastAsia="zh-CN" w:bidi="ar-SA"/>
              </w:rPr>
              <w:t>4000</w:t>
            </w:r>
          </w:p>
        </w:tc>
        <w:tc>
          <w:tcPr>
            <w:tcW w:w="168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highlight w:val="none"/>
                <w:u w:val="none"/>
                <w:lang w:val="en-US" w:eastAsia="zh-CN" w:bidi="ar-SA"/>
              </w:rPr>
            </w:pPr>
            <w:r>
              <w:rPr>
                <w:rFonts w:hint="eastAsia" w:ascii="仿宋_GB2312" w:hAnsi="仿宋_GB2312" w:eastAsia="仿宋_GB2312" w:cs="仿宋_GB2312"/>
                <w:i w:val="0"/>
                <w:color w:val="auto"/>
                <w:kern w:val="2"/>
                <w:sz w:val="28"/>
                <w:szCs w:val="28"/>
                <w:highlight w:val="none"/>
                <w:u w:val="none"/>
                <w:lang w:val="en-US" w:eastAsia="zh-CN" w:bidi="ar-SA"/>
              </w:rPr>
              <w:t>4317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892" w:type="dxa"/>
            <w:vMerge w:val="continue"/>
            <w:tcBorders>
              <w:left w:val="single" w:color="000000" w:sz="4" w:space="0"/>
              <w:right w:val="single" w:color="auto" w:sz="4" w:space="0"/>
            </w:tcBorders>
            <w:noWrap w:val="0"/>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485"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184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eastAsia="zh-CN"/>
              </w:rPr>
              <w:t>当年执结执行案件数量（件）</w:t>
            </w:r>
          </w:p>
        </w:tc>
        <w:tc>
          <w:tcPr>
            <w:tcW w:w="169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8"/>
                <w:szCs w:val="28"/>
                <w:highlight w:val="none"/>
                <w:u w:val="none"/>
                <w:lang w:val="en-US" w:eastAsia="zh-CN" w:bidi="ar-SA"/>
              </w:rPr>
            </w:pPr>
            <w:r>
              <w:rPr>
                <w:rFonts w:hint="default" w:ascii="仿宋_GB2312" w:hAnsi="仿宋_GB2312" w:eastAsia="仿宋_GB2312" w:cs="仿宋_GB2312"/>
                <w:i w:val="0"/>
                <w:color w:val="auto"/>
                <w:kern w:val="2"/>
                <w:sz w:val="28"/>
                <w:szCs w:val="28"/>
                <w:highlight w:val="none"/>
                <w:u w:val="none"/>
                <w:lang w:val="en-US" w:eastAsia="zh-CN" w:bidi="ar-SA"/>
              </w:rPr>
              <w:t>3900</w:t>
            </w:r>
          </w:p>
        </w:tc>
        <w:tc>
          <w:tcPr>
            <w:tcW w:w="168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8"/>
                <w:szCs w:val="28"/>
                <w:highlight w:val="none"/>
                <w:u w:val="none"/>
                <w:lang w:val="en-US" w:eastAsia="zh-CN" w:bidi="ar-SA"/>
              </w:rPr>
            </w:pPr>
            <w:r>
              <w:rPr>
                <w:rFonts w:hint="eastAsia" w:ascii="仿宋_GB2312" w:hAnsi="仿宋_GB2312" w:eastAsia="仿宋_GB2312" w:cs="仿宋_GB2312"/>
                <w:i w:val="0"/>
                <w:color w:val="auto"/>
                <w:kern w:val="2"/>
                <w:sz w:val="28"/>
                <w:szCs w:val="28"/>
                <w:highlight w:val="none"/>
                <w:u w:val="none"/>
                <w:lang w:val="en-US" w:eastAsia="zh-CN" w:bidi="ar-SA"/>
              </w:rPr>
              <w:t>4080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pPr>
          </w:p>
        </w:tc>
        <w:tc>
          <w:tcPr>
            <w:tcW w:w="892" w:type="dxa"/>
            <w:vMerge w:val="continue"/>
            <w:tcBorders>
              <w:left w:val="single" w:color="000000"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pPr>
          </w:p>
        </w:tc>
        <w:tc>
          <w:tcPr>
            <w:tcW w:w="1485"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pPr>
          </w:p>
        </w:tc>
        <w:tc>
          <w:tcPr>
            <w:tcW w:w="184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eastAsia="zh-CN"/>
              </w:rPr>
              <w:t>法官人均案件结案数（件）</w:t>
            </w:r>
          </w:p>
        </w:tc>
        <w:tc>
          <w:tcPr>
            <w:tcW w:w="169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8"/>
                <w:szCs w:val="28"/>
                <w:highlight w:val="none"/>
                <w:u w:val="none"/>
                <w:lang w:val="en-US" w:eastAsia="zh-CN" w:bidi="ar-SA"/>
              </w:rPr>
            </w:pPr>
            <w:r>
              <w:rPr>
                <w:rFonts w:hint="default" w:ascii="仿宋_GB2312" w:hAnsi="仿宋_GB2312" w:eastAsia="仿宋_GB2312" w:cs="仿宋_GB2312"/>
                <w:i w:val="0"/>
                <w:color w:val="auto"/>
                <w:kern w:val="2"/>
                <w:sz w:val="28"/>
                <w:szCs w:val="28"/>
                <w:highlight w:val="none"/>
                <w:u w:val="none"/>
                <w:lang w:val="en-US" w:eastAsia="zh-CN" w:bidi="ar-SA"/>
              </w:rPr>
              <w:t>200</w:t>
            </w:r>
          </w:p>
        </w:tc>
        <w:tc>
          <w:tcPr>
            <w:tcW w:w="168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highlight w:val="none"/>
                <w:u w:val="none"/>
                <w:lang w:val="en-US" w:eastAsia="zh-CN" w:bidi="ar-SA"/>
              </w:rPr>
            </w:pPr>
            <w:r>
              <w:rPr>
                <w:rFonts w:hint="eastAsia" w:ascii="仿宋_GB2312" w:hAnsi="仿宋_GB2312" w:eastAsia="仿宋_GB2312" w:cs="仿宋_GB2312"/>
                <w:i w:val="0"/>
                <w:color w:val="auto"/>
                <w:kern w:val="2"/>
                <w:sz w:val="28"/>
                <w:szCs w:val="28"/>
                <w:highlight w:val="none"/>
                <w:u w:val="none"/>
                <w:lang w:val="en-US" w:eastAsia="zh-CN" w:bidi="ar-SA"/>
              </w:rPr>
              <w:t>235.64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892" w:type="dxa"/>
            <w:vMerge w:val="continue"/>
            <w:tcBorders>
              <w:left w:val="single" w:color="000000"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1485"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184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eastAsia="zh-CN"/>
              </w:rPr>
              <w:t>长期未结案件化解率（%）</w:t>
            </w:r>
          </w:p>
        </w:tc>
        <w:tc>
          <w:tcPr>
            <w:tcW w:w="169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8"/>
                <w:szCs w:val="28"/>
                <w:highlight w:val="none"/>
                <w:u w:val="none"/>
                <w:lang w:val="en-US" w:eastAsia="zh-CN" w:bidi="ar-SA"/>
              </w:rPr>
            </w:pPr>
            <w:r>
              <w:rPr>
                <w:rFonts w:hint="default" w:ascii="仿宋_GB2312" w:hAnsi="仿宋_GB2312" w:eastAsia="仿宋_GB2312" w:cs="仿宋_GB2312"/>
                <w:i w:val="0"/>
                <w:color w:val="auto"/>
                <w:kern w:val="2"/>
                <w:sz w:val="28"/>
                <w:szCs w:val="28"/>
                <w:highlight w:val="none"/>
                <w:u w:val="none"/>
                <w:lang w:val="en-US" w:eastAsia="zh-CN" w:bidi="ar-SA"/>
              </w:rPr>
              <w:t>60%</w:t>
            </w:r>
          </w:p>
        </w:tc>
        <w:tc>
          <w:tcPr>
            <w:tcW w:w="168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highlight w:val="none"/>
                <w:u w:val="none"/>
                <w:lang w:val="en-US" w:eastAsia="zh-CN" w:bidi="ar-SA"/>
              </w:rPr>
            </w:pPr>
            <w:r>
              <w:rPr>
                <w:rFonts w:hint="eastAsia" w:ascii="仿宋_GB2312" w:hAnsi="仿宋_GB2312" w:eastAsia="仿宋_GB2312" w:cs="仿宋_GB2312"/>
                <w:i w:val="0"/>
                <w:color w:val="auto"/>
                <w:kern w:val="2"/>
                <w:sz w:val="28"/>
                <w:szCs w:val="28"/>
                <w:highlight w:val="none"/>
                <w:u w:val="none"/>
                <w:lang w:val="en-US" w:eastAsia="zh-CN" w:bidi="ar-SA"/>
              </w:rPr>
              <w:t>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pPr>
          </w:p>
        </w:tc>
        <w:tc>
          <w:tcPr>
            <w:tcW w:w="892" w:type="dxa"/>
            <w:vMerge w:val="continue"/>
            <w:tcBorders>
              <w:left w:val="single" w:color="000000"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pPr>
          </w:p>
        </w:tc>
        <w:tc>
          <w:tcPr>
            <w:tcW w:w="1485"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pPr>
          </w:p>
        </w:tc>
        <w:tc>
          <w:tcPr>
            <w:tcW w:w="184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eastAsia="zh-CN"/>
              </w:rPr>
              <w:t>当年培训人次</w:t>
            </w:r>
          </w:p>
        </w:tc>
        <w:tc>
          <w:tcPr>
            <w:tcW w:w="169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8"/>
                <w:szCs w:val="28"/>
                <w:highlight w:val="none"/>
                <w:u w:val="none"/>
                <w:lang w:val="en-US" w:eastAsia="zh-CN" w:bidi="ar-SA"/>
              </w:rPr>
            </w:pPr>
            <w:r>
              <w:rPr>
                <w:rFonts w:hint="eastAsia" w:ascii="仿宋_GB2312" w:hAnsi="仿宋_GB2312" w:eastAsia="仿宋_GB2312" w:cs="仿宋_GB2312"/>
                <w:i w:val="0"/>
                <w:color w:val="auto"/>
                <w:kern w:val="2"/>
                <w:sz w:val="28"/>
                <w:szCs w:val="28"/>
                <w:highlight w:val="none"/>
                <w:u w:val="none"/>
                <w:lang w:val="en-US" w:eastAsia="zh-CN" w:bidi="ar-SA"/>
              </w:rPr>
              <w:t>40次/1000</w:t>
            </w:r>
          </w:p>
        </w:tc>
        <w:tc>
          <w:tcPr>
            <w:tcW w:w="168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highlight w:val="none"/>
                <w:u w:val="none"/>
                <w:lang w:val="en-US" w:eastAsia="zh-CN" w:bidi="ar-SA"/>
              </w:rPr>
            </w:pPr>
            <w:r>
              <w:rPr>
                <w:rFonts w:hint="eastAsia" w:ascii="仿宋_GB2312" w:hAnsi="仿宋_GB2312" w:eastAsia="仿宋_GB2312" w:cs="仿宋_GB2312"/>
                <w:i w:val="0"/>
                <w:color w:val="auto"/>
                <w:kern w:val="2"/>
                <w:sz w:val="28"/>
                <w:szCs w:val="28"/>
                <w:highlight w:val="none"/>
                <w:u w:val="none"/>
                <w:lang w:val="en-US" w:eastAsia="zh-CN" w:bidi="ar-SA"/>
              </w:rPr>
              <w:t>78次/1500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892" w:type="dxa"/>
            <w:vMerge w:val="continue"/>
            <w:tcBorders>
              <w:left w:val="single" w:color="000000"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1485"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1845"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eastAsia="zh-CN"/>
              </w:rPr>
              <w:t>办案及业务用房维修面积（平方米）</w:t>
            </w:r>
          </w:p>
        </w:tc>
        <w:tc>
          <w:tcPr>
            <w:tcW w:w="169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8"/>
                <w:szCs w:val="28"/>
                <w:highlight w:val="none"/>
                <w:u w:val="none"/>
                <w:lang w:val="en-US" w:eastAsia="zh-CN" w:bidi="ar-SA"/>
              </w:rPr>
            </w:pPr>
            <w:r>
              <w:rPr>
                <w:rFonts w:hint="default" w:ascii="仿宋_GB2312" w:hAnsi="仿宋_GB2312" w:eastAsia="仿宋_GB2312" w:cs="仿宋_GB2312"/>
                <w:i w:val="0"/>
                <w:color w:val="auto"/>
                <w:kern w:val="2"/>
                <w:sz w:val="28"/>
                <w:szCs w:val="28"/>
                <w:highlight w:val="none"/>
                <w:u w:val="none"/>
                <w:lang w:val="en-US" w:eastAsia="zh-CN" w:bidi="ar-SA"/>
              </w:rPr>
              <w:t>1000平方米</w:t>
            </w:r>
          </w:p>
        </w:tc>
        <w:tc>
          <w:tcPr>
            <w:tcW w:w="168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highlight w:val="none"/>
                <w:u w:val="none"/>
                <w:lang w:val="en-US" w:eastAsia="zh-CN" w:bidi="ar-SA"/>
              </w:rPr>
            </w:pPr>
            <w:r>
              <w:rPr>
                <w:rFonts w:hint="eastAsia" w:ascii="仿宋_GB2312" w:hAnsi="仿宋_GB2312" w:eastAsia="仿宋_GB2312" w:cs="仿宋_GB2312"/>
                <w:i w:val="0"/>
                <w:color w:val="auto"/>
                <w:kern w:val="2"/>
                <w:sz w:val="28"/>
                <w:szCs w:val="28"/>
                <w:highlight w:val="none"/>
                <w:u w:val="none"/>
                <w:lang w:val="en-US" w:eastAsia="zh-CN" w:bidi="ar-SA"/>
              </w:rPr>
              <w:t>1600平方米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5"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892" w:type="dxa"/>
            <w:vMerge w:val="continue"/>
            <w:tcBorders>
              <w:left w:val="single" w:color="000000" w:sz="4" w:space="0"/>
              <w:right w:val="single" w:color="auto" w:sz="4" w:space="0"/>
            </w:tcBorders>
            <w:noWrap w:val="0"/>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485"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1845" w:type="dxa"/>
            <w:tcBorders>
              <w:top w:val="single" w:color="auto"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b w:val="0"/>
                <w:bCs w:val="0"/>
                <w:i w:val="0"/>
                <w:color w:val="auto"/>
                <w:sz w:val="28"/>
                <w:szCs w:val="28"/>
                <w:highlight w:val="none"/>
                <w:u w:val="none"/>
                <w:lang w:eastAsia="zh-CN"/>
              </w:rPr>
              <w:t>使用业务装备经费购买的设备数量（台/套）</w:t>
            </w:r>
          </w:p>
        </w:tc>
        <w:tc>
          <w:tcPr>
            <w:tcW w:w="169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8"/>
                <w:szCs w:val="28"/>
                <w:highlight w:val="none"/>
                <w:u w:val="none"/>
                <w:lang w:val="en-US" w:eastAsia="zh-CN" w:bidi="ar-SA"/>
              </w:rPr>
            </w:pPr>
            <w:r>
              <w:rPr>
                <w:rFonts w:hint="default" w:ascii="仿宋_GB2312" w:hAnsi="仿宋_GB2312" w:eastAsia="仿宋_GB2312" w:cs="仿宋_GB2312"/>
                <w:i w:val="0"/>
                <w:color w:val="auto"/>
                <w:kern w:val="2"/>
                <w:sz w:val="28"/>
                <w:szCs w:val="28"/>
                <w:highlight w:val="none"/>
                <w:u w:val="none"/>
                <w:lang w:val="en-US" w:eastAsia="zh-CN" w:bidi="ar-SA"/>
              </w:rPr>
              <w:t>120</w:t>
            </w:r>
          </w:p>
        </w:tc>
        <w:tc>
          <w:tcPr>
            <w:tcW w:w="168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8"/>
                <w:szCs w:val="28"/>
                <w:highlight w:val="none"/>
                <w:u w:val="none"/>
                <w:lang w:val="en-US" w:eastAsia="zh-CN" w:bidi="ar-SA"/>
              </w:rPr>
            </w:pPr>
            <w:r>
              <w:rPr>
                <w:rFonts w:hint="eastAsia" w:ascii="仿宋_GB2312" w:hAnsi="仿宋_GB2312" w:eastAsia="仿宋_GB2312" w:cs="仿宋_GB2312"/>
                <w:i w:val="0"/>
                <w:color w:val="auto"/>
                <w:kern w:val="2"/>
                <w:sz w:val="28"/>
                <w:szCs w:val="28"/>
                <w:highlight w:val="none"/>
                <w:u w:val="none"/>
                <w:lang w:val="en-US" w:eastAsia="zh-CN" w:bidi="ar-SA"/>
              </w:rPr>
              <w:t xml:space="preserve">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5"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892" w:type="dxa"/>
            <w:vMerge w:val="continue"/>
            <w:tcBorders>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48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质量指标</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color w:val="auto"/>
                <w:sz w:val="28"/>
                <w:szCs w:val="28"/>
                <w:highlight w:val="none"/>
                <w:u w:val="none"/>
                <w:lang w:val="en-US" w:eastAsia="zh-CN"/>
              </w:rPr>
            </w:pPr>
            <w:r>
              <w:rPr>
                <w:rFonts w:hint="default" w:ascii="仿宋_GB2312" w:hAnsi="仿宋_GB2312" w:eastAsia="仿宋_GB2312" w:cs="仿宋_GB2312"/>
                <w:i w:val="0"/>
                <w:color w:val="auto"/>
                <w:sz w:val="28"/>
                <w:szCs w:val="28"/>
                <w:highlight w:val="none"/>
                <w:u w:val="none"/>
                <w:lang w:val="en-US" w:eastAsia="zh-CN"/>
              </w:rPr>
              <w:t>利用转移支付资金实施的专项项目验收合格率（%）</w:t>
            </w:r>
          </w:p>
        </w:tc>
        <w:tc>
          <w:tcPr>
            <w:tcW w:w="1695"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highlight w:val="none"/>
                <w:u w:val="none"/>
                <w:lang w:val="en-US" w:eastAsia="zh-CN" w:bidi="ar-SA"/>
              </w:rPr>
            </w:pPr>
            <w:r>
              <w:rPr>
                <w:rFonts w:hint="default" w:ascii="仿宋_GB2312" w:hAnsi="仿宋_GB2312" w:eastAsia="仿宋_GB2312" w:cs="仿宋_GB2312"/>
                <w:i w:val="0"/>
                <w:color w:val="auto"/>
                <w:kern w:val="2"/>
                <w:sz w:val="28"/>
                <w:szCs w:val="28"/>
                <w:highlight w:val="none"/>
                <w:u w:val="none"/>
                <w:lang w:val="en-US" w:eastAsia="zh-CN" w:bidi="ar-SA"/>
              </w:rPr>
              <w:t>100%</w:t>
            </w:r>
          </w:p>
        </w:tc>
        <w:tc>
          <w:tcPr>
            <w:tcW w:w="1683"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2"/>
                <w:sz w:val="28"/>
                <w:szCs w:val="28"/>
                <w:highlight w:val="none"/>
                <w:u w:val="none"/>
                <w:lang w:val="en-US" w:eastAsia="zh-CN" w:bidi="ar-SA"/>
              </w:rPr>
            </w:pPr>
            <w:r>
              <w:rPr>
                <w:rFonts w:hint="default" w:ascii="仿宋_GB2312" w:hAnsi="仿宋_GB2312" w:eastAsia="仿宋_GB2312" w:cs="仿宋_GB2312"/>
                <w:i w:val="0"/>
                <w:color w:val="auto"/>
                <w:kern w:val="2"/>
                <w:sz w:val="28"/>
                <w:szCs w:val="28"/>
                <w:highlight w:val="none"/>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pPr>
          </w:p>
        </w:tc>
        <w:tc>
          <w:tcPr>
            <w:tcW w:w="892" w:type="dxa"/>
            <w:vMerge w:val="continue"/>
            <w:tcBorders>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pPr>
          </w:p>
        </w:tc>
        <w:tc>
          <w:tcPr>
            <w:tcW w:w="1485"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均衡结案度（%）</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highlight w:val="none"/>
                <w:u w:val="none"/>
                <w:lang w:val="en-US" w:eastAsia="zh-CN" w:bidi="ar-SA"/>
              </w:rPr>
            </w:pPr>
            <w:r>
              <w:rPr>
                <w:rFonts w:hint="default" w:ascii="仿宋_GB2312" w:hAnsi="仿宋_GB2312" w:eastAsia="仿宋_GB2312" w:cs="仿宋_GB2312"/>
                <w:i w:val="0"/>
                <w:color w:val="auto"/>
                <w:kern w:val="2"/>
                <w:sz w:val="28"/>
                <w:szCs w:val="28"/>
                <w:highlight w:val="none"/>
                <w:u w:val="none"/>
                <w:lang w:val="en-US" w:eastAsia="zh-CN" w:bidi="ar-SA"/>
              </w:rPr>
              <w:t>≥65%</w:t>
            </w:r>
          </w:p>
        </w:tc>
        <w:tc>
          <w:tcPr>
            <w:tcW w:w="168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highlight w:val="none"/>
                <w:u w:val="none"/>
                <w:lang w:val="en-US" w:eastAsia="zh-CN" w:bidi="ar-SA"/>
              </w:rPr>
            </w:pPr>
            <w:r>
              <w:rPr>
                <w:rFonts w:hint="eastAsia" w:ascii="仿宋_GB2312" w:hAnsi="仿宋_GB2312" w:eastAsia="仿宋_GB2312" w:cs="仿宋_GB2312"/>
                <w:i w:val="0"/>
                <w:color w:val="auto"/>
                <w:kern w:val="2"/>
                <w:sz w:val="28"/>
                <w:szCs w:val="28"/>
                <w:highlight w:val="none"/>
                <w:u w:val="none"/>
                <w:lang w:val="en-US" w:eastAsia="zh-CN" w:bidi="ar-SA"/>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892" w:type="dxa"/>
            <w:vMerge w:val="continue"/>
            <w:tcBorders>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1485"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执行案件法定期限内执结率（%）</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highlight w:val="none"/>
                <w:u w:val="none"/>
                <w:lang w:val="en-US" w:eastAsia="zh-CN" w:bidi="ar-SA"/>
              </w:rPr>
            </w:pPr>
            <w:r>
              <w:rPr>
                <w:rFonts w:hint="default" w:ascii="仿宋_GB2312" w:hAnsi="仿宋_GB2312" w:eastAsia="仿宋_GB2312" w:cs="仿宋_GB2312"/>
                <w:i w:val="0"/>
                <w:color w:val="auto"/>
                <w:kern w:val="2"/>
                <w:sz w:val="28"/>
                <w:szCs w:val="28"/>
                <w:highlight w:val="none"/>
                <w:u w:val="none"/>
                <w:lang w:val="en-US" w:eastAsia="zh-CN" w:bidi="ar-SA"/>
              </w:rPr>
              <w:t>≥85%</w:t>
            </w:r>
          </w:p>
        </w:tc>
        <w:tc>
          <w:tcPr>
            <w:tcW w:w="168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highlight w:val="none"/>
                <w:u w:val="none"/>
                <w:lang w:val="en-US" w:eastAsia="zh-CN" w:bidi="ar-SA"/>
              </w:rPr>
            </w:pPr>
            <w:r>
              <w:rPr>
                <w:rFonts w:hint="eastAsia" w:ascii="仿宋_GB2312" w:hAnsi="仿宋_GB2312" w:eastAsia="仿宋_GB2312" w:cs="仿宋_GB2312"/>
                <w:i w:val="0"/>
                <w:color w:val="auto"/>
                <w:kern w:val="2"/>
                <w:sz w:val="28"/>
                <w:szCs w:val="28"/>
                <w:highlight w:val="none"/>
                <w:u w:val="none"/>
                <w:lang w:val="en-US" w:eastAsia="zh-CN" w:bidi="ar-SA"/>
              </w:rPr>
              <w:t>98.90%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892" w:type="dxa"/>
            <w:vMerge w:val="continue"/>
            <w:tcBorders>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148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案件改发率（%）</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highlight w:val="none"/>
                <w:u w:val="none"/>
                <w:lang w:val="en-US" w:eastAsia="zh-CN" w:bidi="ar-SA"/>
              </w:rPr>
            </w:pPr>
            <w:r>
              <w:rPr>
                <w:rFonts w:hint="default" w:ascii="仿宋_GB2312" w:hAnsi="仿宋_GB2312" w:eastAsia="仿宋_GB2312" w:cs="仿宋_GB2312"/>
                <w:i w:val="0"/>
                <w:color w:val="auto"/>
                <w:kern w:val="2"/>
                <w:sz w:val="28"/>
                <w:szCs w:val="28"/>
                <w:highlight w:val="none"/>
                <w:u w:val="none"/>
                <w:lang w:val="en-US" w:eastAsia="zh-CN" w:bidi="ar-SA"/>
              </w:rPr>
              <w:t>≤1.5%</w:t>
            </w:r>
          </w:p>
        </w:tc>
        <w:tc>
          <w:tcPr>
            <w:tcW w:w="168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892" w:type="dxa"/>
            <w:vMerge w:val="continue"/>
            <w:tcBorders>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148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时效指标</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数量指标完成时限</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2"/>
                <w:sz w:val="28"/>
                <w:szCs w:val="28"/>
                <w:highlight w:val="none"/>
                <w:u w:val="none"/>
                <w:lang w:val="en-US" w:eastAsia="zh-CN" w:bidi="ar-SA"/>
              </w:rPr>
            </w:pPr>
            <w:r>
              <w:rPr>
                <w:rFonts w:hint="default" w:ascii="仿宋_GB2312" w:hAnsi="仿宋_GB2312" w:eastAsia="仿宋_GB2312" w:cs="仿宋_GB2312"/>
                <w:i w:val="0"/>
                <w:color w:val="auto"/>
                <w:kern w:val="2"/>
                <w:sz w:val="28"/>
                <w:szCs w:val="28"/>
                <w:highlight w:val="none"/>
                <w:u w:val="none"/>
                <w:lang w:val="en-US" w:eastAsia="zh-CN" w:bidi="ar-SA"/>
              </w:rPr>
              <w:t>2021.12.31</w:t>
            </w:r>
          </w:p>
        </w:tc>
        <w:tc>
          <w:tcPr>
            <w:tcW w:w="168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val="en-US" w:eastAsia="zh-CN"/>
              </w:rPr>
            </w:pPr>
            <w:r>
              <w:rPr>
                <w:rFonts w:hint="default" w:ascii="仿宋_GB2312" w:hAnsi="仿宋_GB2312" w:eastAsia="仿宋_GB2312" w:cs="仿宋_GB2312"/>
                <w:i w:val="0"/>
                <w:color w:val="auto"/>
                <w:sz w:val="28"/>
                <w:szCs w:val="28"/>
                <w:highlight w:val="none"/>
                <w:u w:val="none"/>
                <w:lang w:val="en-US" w:eastAsia="zh-CN"/>
              </w:rP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892" w:type="dxa"/>
            <w:vMerge w:val="continue"/>
            <w:tcBorders>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1485"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案件办结率（%）</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≥85%</w:t>
            </w:r>
          </w:p>
        </w:tc>
        <w:tc>
          <w:tcPr>
            <w:tcW w:w="1683"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95.20%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892" w:type="dxa"/>
            <w:vMerge w:val="continue"/>
            <w:tcBorders>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148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提升案件审判时效</w:t>
            </w:r>
          </w:p>
        </w:tc>
        <w:tc>
          <w:tcPr>
            <w:tcW w:w="1695"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平均办案时间≤60天</w:t>
            </w:r>
          </w:p>
        </w:tc>
        <w:tc>
          <w:tcPr>
            <w:tcW w:w="1683"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3</w:t>
            </w:r>
            <w:r>
              <w:rPr>
                <w:rFonts w:hint="default" w:ascii="仿宋_GB2312" w:hAnsi="仿宋_GB2312" w:eastAsia="仿宋_GB2312" w:cs="仿宋_GB2312"/>
                <w:i w:val="0"/>
                <w:color w:val="auto"/>
                <w:sz w:val="28"/>
                <w:szCs w:val="28"/>
                <w:highlight w:val="none"/>
                <w:u w:val="none"/>
                <w:lang w:val="en-US" w:eastAsia="zh-CN"/>
              </w:rPr>
              <w:t>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19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892"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485"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845"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服判息诉率（%）</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default" w:ascii="仿宋_GB2312" w:hAnsi="仿宋_GB2312" w:eastAsia="仿宋_GB2312" w:cs="仿宋_GB2312"/>
                <w:i w:val="0"/>
                <w:color w:val="auto"/>
                <w:sz w:val="28"/>
                <w:szCs w:val="28"/>
                <w:highlight w:val="none"/>
                <w:u w:val="none"/>
                <w:lang w:val="en-US" w:eastAsia="zh-CN"/>
              </w:rPr>
              <w:t>≥85%</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95.57%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noWrap w:val="0"/>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lang w:val="en-US" w:eastAsia="zh-CN"/>
              </w:rPr>
            </w:pPr>
          </w:p>
          <w:p>
            <w:pPr>
              <w:pStyle w:val="2"/>
              <w:rPr>
                <w:rFonts w:hint="eastAsia" w:ascii="宋体" w:hAnsi="宋体" w:eastAsia="宋体" w:cs="宋体"/>
                <w:b/>
                <w:i w:val="0"/>
                <w:color w:val="auto"/>
                <w:sz w:val="32"/>
                <w:szCs w:val="32"/>
                <w:highlight w:val="none"/>
                <w:u w:val="none"/>
                <w:lang w:val="en-US" w:eastAsia="zh-CN"/>
              </w:rPr>
            </w:pPr>
          </w:p>
          <w:p>
            <w:pPr>
              <w:rPr>
                <w:rFonts w:hint="eastAsia"/>
                <w:lang w:val="en-US" w:eastAsia="zh-CN"/>
              </w:rPr>
            </w:pPr>
          </w:p>
          <w:p>
            <w:pPr>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宋体" w:hAnsi="宋体" w:eastAsia="宋体" w:cs="宋体"/>
                <w:b/>
                <w:i w:val="0"/>
                <w:color w:val="auto"/>
                <w:sz w:val="32"/>
                <w:szCs w:val="32"/>
                <w:highlight w:val="none"/>
                <w:u w:val="none"/>
                <w:lang w:val="en-US" w:eastAsia="zh-CN"/>
              </w:rPr>
            </w:pPr>
            <w:r>
              <w:rPr>
                <w:rFonts w:hint="eastAsia" w:ascii="仿宋_GB2312" w:hAnsi="宋体" w:eastAsia="仿宋_GB2312" w:cs="宋体"/>
                <w:b w:val="0"/>
                <w:bCs w:val="0"/>
                <w:color w:val="auto"/>
                <w:kern w:val="0"/>
                <w:sz w:val="32"/>
                <w:szCs w:val="32"/>
                <w:highlight w:val="none"/>
                <w:shd w:val="clear" w:color="auto" w:fill="FFFFFF"/>
                <w:lang w:val="zh-CN"/>
              </w:rPr>
              <w:t>附表</w:t>
            </w:r>
            <w:r>
              <w:rPr>
                <w:rFonts w:hint="eastAsia" w:ascii="仿宋_GB2312" w:hAnsi="宋体" w:eastAsia="仿宋_GB2312" w:cs="宋体"/>
                <w:b w:val="0"/>
                <w:bCs w:val="0"/>
                <w:color w:val="auto"/>
                <w:kern w:val="0"/>
                <w:sz w:val="32"/>
                <w:szCs w:val="32"/>
                <w:highlight w:val="none"/>
                <w:shd w:val="clear" w:color="auto" w:fill="FFFFFF"/>
                <w:lang w:val="en-US" w:eastAsia="zh-CN"/>
              </w:rPr>
              <w:t>2</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lang w:val="en-US" w:eastAsia="zh-CN"/>
              </w:rPr>
              <w:t>2021年定目标类部门预算</w:t>
            </w: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i w:val="0"/>
                <w:color w:val="auto"/>
                <w:sz w:val="32"/>
                <w:szCs w:val="32"/>
                <w:highlight w:val="none"/>
                <w:u w:val="none"/>
                <w:lang w:val="en-US" w:eastAsia="zh-CN"/>
              </w:rPr>
              <w:t>司法救助款</w:t>
            </w:r>
            <w:r>
              <w:rPr>
                <w:rFonts w:hint="eastAsia" w:ascii="宋体" w:hAnsi="宋体" w:eastAsia="宋体" w:cs="宋体"/>
                <w:b/>
                <w:i w:val="0"/>
                <w:color w:val="auto"/>
                <w:sz w:val="32"/>
                <w:szCs w:val="32"/>
                <w:highlight w:val="none"/>
                <w:u w:val="none"/>
                <w:lang w:val="en-US" w:eastAsia="zh-CN"/>
              </w:rPr>
              <w:t>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28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33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highlight w:val="none"/>
                <w:u w:val="none"/>
                <w:lang w:val="en-US" w:eastAsia="zh-CN"/>
              </w:rPr>
            </w:pPr>
            <w:r>
              <w:rPr>
                <w:rFonts w:hint="default" w:ascii="宋体" w:hAnsi="宋体" w:eastAsia="宋体" w:cs="宋体"/>
                <w:i w:val="0"/>
                <w:color w:val="auto"/>
                <w:sz w:val="24"/>
                <w:szCs w:val="24"/>
                <w:highlight w:val="none"/>
                <w:u w:val="none"/>
                <w:lang w:val="en-US" w:eastAsia="zh-CN"/>
              </w:rPr>
              <w:t>205-资阳市雁江区法院部门</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205001-资阳市雁江区法院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286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r>
              <w:rPr>
                <w:rFonts w:hint="eastAsia" w:ascii="宋体" w:hAnsi="宋体" w:cs="宋体"/>
                <w:i w:val="0"/>
                <w:color w:val="auto"/>
                <w:kern w:val="0"/>
                <w:sz w:val="24"/>
                <w:szCs w:val="24"/>
                <w:highlight w:val="none"/>
                <w:u w:val="none"/>
                <w:lang w:val="en-US" w:eastAsia="zh-CN" w:bidi="ar"/>
              </w:rPr>
              <w:t>（百元）</w:t>
            </w:r>
            <w:r>
              <w:rPr>
                <w:rFonts w:hint="eastAsia" w:ascii="宋体" w:hAnsi="宋体" w:eastAsia="宋体" w:cs="宋体"/>
                <w:i w:val="0"/>
                <w:color w:val="auto"/>
                <w:kern w:val="0"/>
                <w:sz w:val="24"/>
                <w:szCs w:val="24"/>
                <w:highlight w:val="none"/>
                <w:u w:val="none"/>
                <w:lang w:val="en-US" w:eastAsia="zh-CN" w:bidi="ar"/>
              </w:rPr>
              <w:t>：</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6000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 xml:space="preserve"> 执行数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cs="宋体"/>
                <w:i w:val="0"/>
                <w:color w:val="auto"/>
                <w:kern w:val="0"/>
                <w:sz w:val="24"/>
                <w:szCs w:val="24"/>
                <w:highlight w:val="none"/>
                <w:u w:val="none"/>
                <w:lang w:val="en-US" w:eastAsia="zh-CN" w:bidi="ar"/>
              </w:rPr>
              <w:t>（百元）</w:t>
            </w:r>
            <w:r>
              <w:rPr>
                <w:rFonts w:hint="eastAsia" w:ascii="宋体" w:hAnsi="宋体" w:eastAsia="宋体" w:cs="宋体"/>
                <w:i w:val="0"/>
                <w:color w:val="auto"/>
                <w:kern w:val="0"/>
                <w:sz w:val="24"/>
                <w:szCs w:val="24"/>
                <w:highlight w:val="none"/>
                <w:u w:val="none"/>
                <w:lang w:val="en-US" w:eastAsia="zh-CN" w:bidi="ar"/>
              </w:rPr>
              <w:t>：</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86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6000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286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42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3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7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4222"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目标1: 用于保障经济确有困难的当事人能够依法行使诉讼权利，维护其合法权益</w:t>
            </w:r>
          </w:p>
        </w:tc>
        <w:tc>
          <w:tcPr>
            <w:tcW w:w="33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highlight w:val="none"/>
                <w:u w:val="none"/>
                <w:lang w:eastAsia="zh-CN"/>
              </w:rPr>
            </w:pPr>
            <w:r>
              <w:rPr>
                <w:rFonts w:hint="eastAsia" w:ascii="宋体" w:hAnsi="宋体" w:cs="宋体"/>
                <w:i w:val="0"/>
                <w:color w:val="auto"/>
                <w:sz w:val="24"/>
                <w:szCs w:val="24"/>
                <w:highlight w:val="none"/>
                <w:u w:val="none"/>
                <w:lang w:eastAsia="zh-CN"/>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89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48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892" w:type="dxa"/>
            <w:vMerge w:val="restart"/>
            <w:tcBorders>
              <w:top w:val="single" w:color="000000" w:sz="4" w:space="0"/>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产出</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485"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bottom"/>
              <w:rPr>
                <w:rFonts w:hint="eastAsia"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eastAsia="zh-CN"/>
              </w:rPr>
              <w:t>数量指标</w:t>
            </w:r>
          </w:p>
        </w:tc>
        <w:tc>
          <w:tcPr>
            <w:tcW w:w="1845"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rPr>
              <w:t>司法救助</w:t>
            </w:r>
            <w:r>
              <w:rPr>
                <w:rFonts w:hint="eastAsia" w:ascii="仿宋_GB2312" w:hAnsi="仿宋_GB2312" w:eastAsia="仿宋_GB2312" w:cs="仿宋_GB2312"/>
                <w:i w:val="0"/>
                <w:color w:val="auto"/>
                <w:sz w:val="28"/>
                <w:szCs w:val="28"/>
                <w:highlight w:val="none"/>
                <w:u w:val="none"/>
                <w:lang w:eastAsia="zh-CN"/>
              </w:rPr>
              <w:t>补贴</w:t>
            </w:r>
          </w:p>
        </w:tc>
        <w:tc>
          <w:tcPr>
            <w:tcW w:w="169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17人</w:t>
            </w:r>
          </w:p>
        </w:tc>
        <w:tc>
          <w:tcPr>
            <w:tcW w:w="168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560" w:firstLineChars="200"/>
              <w:jc w:val="both"/>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pPr>
          </w:p>
        </w:tc>
        <w:tc>
          <w:tcPr>
            <w:tcW w:w="892" w:type="dxa"/>
            <w:vMerge w:val="continue"/>
            <w:tcBorders>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pPr>
          </w:p>
        </w:tc>
        <w:tc>
          <w:tcPr>
            <w:tcW w:w="1485"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质量指标</w:t>
            </w:r>
          </w:p>
        </w:tc>
        <w:tc>
          <w:tcPr>
            <w:tcW w:w="1845"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eastAsia="zh-CN"/>
              </w:rPr>
              <w:t>司法救助对象准确率</w:t>
            </w:r>
          </w:p>
        </w:tc>
        <w:tc>
          <w:tcPr>
            <w:tcW w:w="169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100%</w:t>
            </w:r>
          </w:p>
        </w:tc>
        <w:tc>
          <w:tcPr>
            <w:tcW w:w="168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_GB2312" w:hAnsi="仿宋_GB2312" w:eastAsia="仿宋_GB2312" w:cs="仿宋_GB2312"/>
                <w:i w:val="0"/>
                <w:color w:val="auto"/>
                <w:sz w:val="28"/>
                <w:szCs w:val="28"/>
                <w:highlight w:val="none"/>
                <w:u w:val="none"/>
              </w:rPr>
            </w:pPr>
          </w:p>
        </w:tc>
        <w:tc>
          <w:tcPr>
            <w:tcW w:w="892" w:type="dxa"/>
            <w:vMerge w:val="continue"/>
            <w:tcBorders>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bottom"/>
              <w:rPr>
                <w:rFonts w:hint="eastAsia" w:ascii="仿宋_GB2312" w:hAnsi="仿宋_GB2312" w:eastAsia="仿宋_GB2312" w:cs="仿宋_GB2312"/>
                <w:i w:val="0"/>
                <w:color w:val="auto"/>
                <w:sz w:val="28"/>
                <w:szCs w:val="28"/>
                <w:highlight w:val="none"/>
                <w:u w:val="none"/>
              </w:rPr>
            </w:pPr>
          </w:p>
        </w:tc>
        <w:tc>
          <w:tcPr>
            <w:tcW w:w="1485"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时效指标</w:t>
            </w:r>
          </w:p>
        </w:tc>
        <w:tc>
          <w:tcPr>
            <w:tcW w:w="1845" w:type="dxa"/>
            <w:tcBorders>
              <w:top w:val="single" w:color="auto" w:sz="4" w:space="0"/>
              <w:left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eastAsia="zh-CN"/>
              </w:rPr>
              <w:t>司法救助发放及时率</w:t>
            </w:r>
          </w:p>
        </w:tc>
        <w:tc>
          <w:tcPr>
            <w:tcW w:w="1695" w:type="dxa"/>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100%</w:t>
            </w:r>
          </w:p>
        </w:tc>
        <w:tc>
          <w:tcPr>
            <w:tcW w:w="168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89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485" w:type="dxa"/>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社会效益指标</w:t>
            </w:r>
          </w:p>
        </w:tc>
        <w:tc>
          <w:tcPr>
            <w:tcW w:w="184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eastAsia="zh-CN"/>
              </w:rPr>
              <w:t>司法救助应补尽补率</w:t>
            </w:r>
          </w:p>
        </w:tc>
        <w:tc>
          <w:tcPr>
            <w:tcW w:w="169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100%</w:t>
            </w:r>
          </w:p>
        </w:tc>
        <w:tc>
          <w:tcPr>
            <w:tcW w:w="168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197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pPr>
          </w:p>
        </w:tc>
        <w:tc>
          <w:tcPr>
            <w:tcW w:w="89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pPr>
          </w:p>
        </w:tc>
        <w:tc>
          <w:tcPr>
            <w:tcW w:w="1485" w:type="dxa"/>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可持续效益指标</w:t>
            </w:r>
          </w:p>
        </w:tc>
        <w:tc>
          <w:tcPr>
            <w:tcW w:w="1845" w:type="dxa"/>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eastAsia="zh-CN"/>
              </w:rPr>
              <w:t>建立司法救助发放机制</w:t>
            </w:r>
          </w:p>
        </w:tc>
        <w:tc>
          <w:tcPr>
            <w:tcW w:w="1695" w:type="dxa"/>
            <w:tcBorders>
              <w:top w:val="single" w:color="auto"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良好</w:t>
            </w:r>
          </w:p>
        </w:tc>
        <w:tc>
          <w:tcPr>
            <w:tcW w:w="168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9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485"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845"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eastAsia="zh-CN"/>
              </w:rPr>
              <w:t>救助群众满意度</w:t>
            </w:r>
          </w:p>
        </w:tc>
        <w:tc>
          <w:tcPr>
            <w:tcW w:w="1695"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90%以上</w:t>
            </w:r>
          </w:p>
        </w:tc>
        <w:tc>
          <w:tcPr>
            <w:tcW w:w="1683"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197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pPr>
          </w:p>
        </w:tc>
        <w:tc>
          <w:tcPr>
            <w:tcW w:w="8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485"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经济成本指标</w:t>
            </w:r>
          </w:p>
        </w:tc>
        <w:tc>
          <w:tcPr>
            <w:tcW w:w="1845"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default"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司法救助项目成本</w:t>
            </w:r>
          </w:p>
        </w:tc>
        <w:tc>
          <w:tcPr>
            <w:tcW w:w="1695"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60万元以内</w:t>
            </w:r>
          </w:p>
        </w:tc>
        <w:tc>
          <w:tcPr>
            <w:tcW w:w="1683"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kern w:val="0"/>
                <w:sz w:val="28"/>
                <w:szCs w:val="28"/>
                <w:highlight w:val="none"/>
                <w:u w:val="none"/>
                <w:lang w:val="en-US" w:eastAsia="zh-CN" w:bidi="ar"/>
              </w:rPr>
            </w:pPr>
            <w:r>
              <w:rPr>
                <w:rFonts w:hint="default" w:ascii="仿宋_GB2312" w:hAnsi="仿宋_GB2312" w:eastAsia="仿宋_GB2312" w:cs="仿宋_GB2312"/>
                <w:i w:val="0"/>
                <w:color w:val="auto"/>
                <w:kern w:val="0"/>
                <w:sz w:val="28"/>
                <w:szCs w:val="28"/>
                <w:highlight w:val="none"/>
                <w:u w:val="none"/>
                <w:lang w:val="en-US" w:eastAsia="zh-CN" w:bidi="ar"/>
              </w:rPr>
              <w:t>100%</w:t>
            </w:r>
          </w:p>
        </w:tc>
      </w:tr>
    </w:tbl>
    <w:p>
      <w:pPr>
        <w:widowControl/>
        <w:jc w:val="left"/>
        <w:rPr>
          <w:rStyle w:val="24"/>
          <w:rFonts w:eastAsia="黑体"/>
          <w:b w:val="0"/>
        </w:rPr>
      </w:pPr>
    </w:p>
    <w:p>
      <w:pPr>
        <w:spacing w:line="600" w:lineRule="exact"/>
        <w:jc w:val="center"/>
        <w:outlineLvl w:val="0"/>
        <w:rPr>
          <w:rFonts w:eastAsia="黑体"/>
          <w:color w:val="000000"/>
          <w:sz w:val="44"/>
          <w:szCs w:val="44"/>
        </w:rPr>
        <w:sectPr>
          <w:pgSz w:w="11906" w:h="16838"/>
          <w:pgMar w:top="1440" w:right="1800" w:bottom="1440" w:left="1800" w:header="851" w:footer="992" w:gutter="0"/>
          <w:pgNumType w:fmt="decimal"/>
          <w:cols w:space="425" w:num="1"/>
          <w:titlePg/>
          <w:docGrid w:type="lines" w:linePitch="312" w:charSpace="0"/>
        </w:sectPr>
      </w:pPr>
      <w:bookmarkStart w:id="81" w:name="_Toc15396618"/>
    </w:p>
    <w:p>
      <w:pPr>
        <w:spacing w:line="600" w:lineRule="exact"/>
        <w:jc w:val="center"/>
        <w:outlineLvl w:val="0"/>
        <w:rPr>
          <w:rStyle w:val="24"/>
          <w:rFonts w:eastAsia="黑体"/>
          <w:b w:val="0"/>
        </w:rPr>
      </w:pPr>
      <w:bookmarkStart w:id="82" w:name="_Toc1948"/>
      <w:r>
        <w:rPr>
          <w:rFonts w:eastAsia="黑体"/>
          <w:color w:val="000000"/>
          <w:sz w:val="44"/>
          <w:szCs w:val="44"/>
        </w:rPr>
        <w:t>第</w:t>
      </w:r>
      <w:r>
        <w:rPr>
          <w:rStyle w:val="24"/>
          <w:rFonts w:eastAsia="黑体"/>
          <w:b w:val="0"/>
        </w:rPr>
        <w:t>五部分 附表</w:t>
      </w:r>
      <w:bookmarkEnd w:id="81"/>
      <w:bookmarkEnd w:id="82"/>
    </w:p>
    <w:p>
      <w:pPr>
        <w:pStyle w:val="4"/>
        <w:rPr>
          <w:rFonts w:ascii="仿宋" w:hAnsi="仿宋" w:eastAsia="仿宋"/>
          <w:color w:val="auto"/>
          <w:highlight w:val="none"/>
        </w:rPr>
      </w:pPr>
      <w:bookmarkStart w:id="83" w:name="_Toc31679"/>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83"/>
    </w:p>
    <w:p>
      <w:pPr>
        <w:pStyle w:val="4"/>
        <w:rPr>
          <w:rFonts w:ascii="仿宋" w:hAnsi="仿宋" w:eastAsia="仿宋"/>
          <w:color w:val="auto"/>
          <w:highlight w:val="none"/>
        </w:rPr>
      </w:pPr>
      <w:bookmarkStart w:id="84" w:name="_Toc4582"/>
      <w:bookmarkStart w:id="85"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84"/>
      <w:bookmarkEnd w:id="85"/>
    </w:p>
    <w:p>
      <w:pPr>
        <w:pStyle w:val="4"/>
        <w:rPr>
          <w:rFonts w:ascii="仿宋" w:hAnsi="仿宋" w:eastAsia="仿宋"/>
          <w:color w:val="auto"/>
          <w:highlight w:val="none"/>
        </w:rPr>
      </w:pPr>
      <w:bookmarkStart w:id="86" w:name="_Toc10929"/>
      <w:bookmarkStart w:id="87"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86"/>
      <w:bookmarkEnd w:id="87"/>
    </w:p>
    <w:p>
      <w:pPr>
        <w:pStyle w:val="4"/>
        <w:rPr>
          <w:rFonts w:ascii="仿宋" w:hAnsi="仿宋" w:eastAsia="仿宋"/>
          <w:b w:val="0"/>
          <w:color w:val="auto"/>
          <w:highlight w:val="none"/>
        </w:rPr>
      </w:pPr>
      <w:bookmarkStart w:id="88" w:name="_Toc30142"/>
      <w:bookmarkStart w:id="89"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88"/>
      <w:bookmarkEnd w:id="89"/>
    </w:p>
    <w:p>
      <w:pPr>
        <w:pStyle w:val="4"/>
        <w:rPr>
          <w:rStyle w:val="25"/>
          <w:rFonts w:ascii="仿宋" w:hAnsi="仿宋" w:eastAsia="仿宋"/>
          <w:b w:val="0"/>
          <w:bCs w:val="0"/>
          <w:color w:val="auto"/>
          <w:highlight w:val="none"/>
        </w:rPr>
      </w:pPr>
      <w:bookmarkStart w:id="90" w:name="_Toc786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90"/>
      <w:bookmarkStart w:id="91" w:name="_Toc15396624"/>
    </w:p>
    <w:p>
      <w:pPr>
        <w:pStyle w:val="4"/>
        <w:rPr>
          <w:rFonts w:ascii="仿宋" w:hAnsi="仿宋" w:eastAsia="仿宋"/>
          <w:color w:val="auto"/>
          <w:highlight w:val="none"/>
        </w:rPr>
      </w:pPr>
      <w:bookmarkStart w:id="92" w:name="_Toc26140"/>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91"/>
      <w:bookmarkEnd w:id="92"/>
    </w:p>
    <w:p>
      <w:pPr>
        <w:pStyle w:val="4"/>
        <w:rPr>
          <w:rFonts w:ascii="仿宋" w:hAnsi="仿宋" w:eastAsia="仿宋"/>
          <w:color w:val="auto"/>
          <w:highlight w:val="none"/>
        </w:rPr>
      </w:pPr>
      <w:bookmarkStart w:id="93" w:name="_Toc26352"/>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93"/>
    </w:p>
    <w:p>
      <w:pPr>
        <w:pStyle w:val="4"/>
        <w:rPr>
          <w:rFonts w:ascii="仿宋" w:hAnsi="仿宋" w:eastAsia="仿宋"/>
          <w:color w:val="auto"/>
          <w:highlight w:val="none"/>
        </w:rPr>
      </w:pPr>
      <w:bookmarkStart w:id="94" w:name="_Toc15396626"/>
      <w:bookmarkStart w:id="95" w:name="_Toc17818"/>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94"/>
      <w:bookmarkEnd w:id="95"/>
    </w:p>
    <w:p>
      <w:pPr>
        <w:pStyle w:val="4"/>
        <w:rPr>
          <w:rFonts w:ascii="仿宋" w:hAnsi="仿宋" w:eastAsia="仿宋"/>
          <w:color w:val="auto"/>
          <w:highlight w:val="none"/>
        </w:rPr>
      </w:pPr>
      <w:bookmarkStart w:id="96" w:name="_Toc5021"/>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96"/>
    </w:p>
    <w:p>
      <w:pPr>
        <w:pStyle w:val="4"/>
        <w:rPr>
          <w:rFonts w:ascii="仿宋" w:hAnsi="仿宋" w:eastAsia="仿宋"/>
          <w:color w:val="auto"/>
          <w:highlight w:val="none"/>
        </w:rPr>
      </w:pPr>
      <w:bookmarkStart w:id="97" w:name="_Toc830"/>
      <w:bookmarkStart w:id="98"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97"/>
      <w:bookmarkEnd w:id="98"/>
    </w:p>
    <w:p>
      <w:pPr>
        <w:pStyle w:val="4"/>
        <w:rPr>
          <w:rFonts w:ascii="仿宋" w:hAnsi="仿宋" w:eastAsia="仿宋"/>
          <w:color w:val="auto"/>
          <w:highlight w:val="none"/>
        </w:rPr>
      </w:pPr>
      <w:bookmarkStart w:id="99" w:name="_Toc8272"/>
      <w:bookmarkStart w:id="100"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99"/>
      <w:bookmarkEnd w:id="100"/>
    </w:p>
    <w:p>
      <w:pPr>
        <w:pStyle w:val="4"/>
        <w:rPr>
          <w:rFonts w:ascii="仿宋" w:hAnsi="仿宋" w:eastAsia="仿宋"/>
          <w:color w:val="auto"/>
          <w:highlight w:val="none"/>
        </w:rPr>
      </w:pPr>
      <w:bookmarkStart w:id="101" w:name="_Toc2315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101"/>
    </w:p>
    <w:p>
      <w:pPr>
        <w:pStyle w:val="4"/>
        <w:rPr>
          <w:rStyle w:val="25"/>
          <w:rFonts w:hint="eastAsia" w:ascii="仿宋" w:hAnsi="仿宋" w:eastAsia="仿宋"/>
          <w:b w:val="0"/>
          <w:bCs w:val="0"/>
          <w:color w:val="auto"/>
          <w:highlight w:val="none"/>
        </w:rPr>
      </w:pPr>
      <w:bookmarkStart w:id="102" w:name="_Toc14466"/>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102"/>
    </w:p>
    <w:p>
      <w:pPr>
        <w:rPr>
          <w:rStyle w:val="24"/>
          <w:rFonts w:eastAsia="黑体"/>
          <w:b w:val="0"/>
        </w:rPr>
      </w:pPr>
      <w:bookmarkStart w:id="103" w:name="_Toc30631"/>
      <w:r>
        <w:rPr>
          <w:rStyle w:val="25"/>
          <w:rFonts w:hint="eastAsia" w:ascii="仿宋" w:hAnsi="仿宋" w:eastAsia="仿宋"/>
          <w:b w:val="0"/>
          <w:bCs w:val="0"/>
          <w:color w:val="auto"/>
          <w:highlight w:val="none"/>
          <w:lang w:eastAsia="zh-CN"/>
        </w:rPr>
        <w:t>十四、国有资本经营预算财政拨款支出决算表</w:t>
      </w:r>
      <w:bookmarkEnd w:id="103"/>
    </w:p>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713305393"/>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FF6862D8"/>
    <w:multiLevelType w:val="singleLevel"/>
    <w:tmpl w:val="FF6862D8"/>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3E794925"/>
    <w:multiLevelType w:val="singleLevel"/>
    <w:tmpl w:val="3E794925"/>
    <w:lvl w:ilvl="0" w:tentative="0">
      <w:start w:val="3"/>
      <w:numFmt w:val="chineseCounting"/>
      <w:suff w:val="nothing"/>
      <w:lvlText w:val="（%1）"/>
      <w:lvlJc w:val="left"/>
      <w:rPr>
        <w:rFonts w:hint="eastAsia"/>
      </w:rPr>
    </w:lvl>
  </w:abstractNum>
  <w:abstractNum w:abstractNumId="5">
    <w:nsid w:val="460378D4"/>
    <w:multiLevelType w:val="singleLevel"/>
    <w:tmpl w:val="460378D4"/>
    <w:lvl w:ilvl="0" w:tentative="0">
      <w:start w:val="2"/>
      <w:numFmt w:val="chineseCounting"/>
      <w:suff w:val="nothing"/>
      <w:lvlText w:val="（%1）"/>
      <w:lvlJc w:val="left"/>
      <w:rPr>
        <w:rFonts w:hint="eastAsia"/>
      </w:rPr>
    </w:lvl>
  </w:abstractNum>
  <w:abstractNum w:abstractNumId="6">
    <w:nsid w:val="6BBF5FAE"/>
    <w:multiLevelType w:val="singleLevel"/>
    <w:tmpl w:val="6BBF5FAE"/>
    <w:lvl w:ilvl="0" w:tentative="0">
      <w:start w:val="1"/>
      <w:numFmt w:val="chineseCounting"/>
      <w:suff w:val="nothing"/>
      <w:lvlText w:val="（%1）"/>
      <w:lvlJc w:val="left"/>
      <w:rPr>
        <w:rFonts w:hint="eastAsia"/>
      </w:rPr>
    </w:lvl>
  </w:abstractNum>
  <w:abstractNum w:abstractNumId="7">
    <w:nsid w:val="7F9EAD32"/>
    <w:multiLevelType w:val="singleLevel"/>
    <w:tmpl w:val="7F9EAD32"/>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5"/>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96F54"/>
    <w:rsid w:val="00063390"/>
    <w:rsid w:val="000706BD"/>
    <w:rsid w:val="000911B5"/>
    <w:rsid w:val="000A2463"/>
    <w:rsid w:val="000A7A92"/>
    <w:rsid w:val="000B6279"/>
    <w:rsid w:val="000F498E"/>
    <w:rsid w:val="00121950"/>
    <w:rsid w:val="00164B9A"/>
    <w:rsid w:val="00165C0D"/>
    <w:rsid w:val="00175753"/>
    <w:rsid w:val="001818DE"/>
    <w:rsid w:val="001A405B"/>
    <w:rsid w:val="001E3931"/>
    <w:rsid w:val="001E56CB"/>
    <w:rsid w:val="0021771F"/>
    <w:rsid w:val="00236E2C"/>
    <w:rsid w:val="00255972"/>
    <w:rsid w:val="00311B25"/>
    <w:rsid w:val="00330B60"/>
    <w:rsid w:val="00336ACD"/>
    <w:rsid w:val="00390D78"/>
    <w:rsid w:val="003B460B"/>
    <w:rsid w:val="003C154B"/>
    <w:rsid w:val="003C70C8"/>
    <w:rsid w:val="003D0A29"/>
    <w:rsid w:val="003E027C"/>
    <w:rsid w:val="004003AA"/>
    <w:rsid w:val="004207BE"/>
    <w:rsid w:val="00441A72"/>
    <w:rsid w:val="00470BD2"/>
    <w:rsid w:val="00496F54"/>
    <w:rsid w:val="004A0006"/>
    <w:rsid w:val="004A6B4D"/>
    <w:rsid w:val="004D0861"/>
    <w:rsid w:val="004F0DBA"/>
    <w:rsid w:val="005279CA"/>
    <w:rsid w:val="00561DE8"/>
    <w:rsid w:val="005A32DC"/>
    <w:rsid w:val="005A3F60"/>
    <w:rsid w:val="005B43CA"/>
    <w:rsid w:val="005E06C0"/>
    <w:rsid w:val="006520B7"/>
    <w:rsid w:val="00674525"/>
    <w:rsid w:val="00675614"/>
    <w:rsid w:val="00677768"/>
    <w:rsid w:val="006B60E1"/>
    <w:rsid w:val="006E0F08"/>
    <w:rsid w:val="006E331F"/>
    <w:rsid w:val="007237BB"/>
    <w:rsid w:val="0074555B"/>
    <w:rsid w:val="007459E4"/>
    <w:rsid w:val="007549B7"/>
    <w:rsid w:val="00761F27"/>
    <w:rsid w:val="00776007"/>
    <w:rsid w:val="007C5901"/>
    <w:rsid w:val="007C7D40"/>
    <w:rsid w:val="007D7D9C"/>
    <w:rsid w:val="007F7EF5"/>
    <w:rsid w:val="008143CE"/>
    <w:rsid w:val="008213C6"/>
    <w:rsid w:val="00823A4A"/>
    <w:rsid w:val="00844352"/>
    <w:rsid w:val="00855E43"/>
    <w:rsid w:val="0086350E"/>
    <w:rsid w:val="0086431D"/>
    <w:rsid w:val="008753F6"/>
    <w:rsid w:val="00883E2A"/>
    <w:rsid w:val="00890464"/>
    <w:rsid w:val="00892C40"/>
    <w:rsid w:val="0089333A"/>
    <w:rsid w:val="00896F35"/>
    <w:rsid w:val="008A2909"/>
    <w:rsid w:val="008A4FE7"/>
    <w:rsid w:val="008A5D72"/>
    <w:rsid w:val="008A668C"/>
    <w:rsid w:val="008B292C"/>
    <w:rsid w:val="008D1726"/>
    <w:rsid w:val="00915D47"/>
    <w:rsid w:val="009408A2"/>
    <w:rsid w:val="00955173"/>
    <w:rsid w:val="00982320"/>
    <w:rsid w:val="009A3414"/>
    <w:rsid w:val="009A7835"/>
    <w:rsid w:val="009C6525"/>
    <w:rsid w:val="009D29D7"/>
    <w:rsid w:val="009E5699"/>
    <w:rsid w:val="009F07AF"/>
    <w:rsid w:val="00A06BDD"/>
    <w:rsid w:val="00A07F60"/>
    <w:rsid w:val="00A33B92"/>
    <w:rsid w:val="00A86694"/>
    <w:rsid w:val="00A9502C"/>
    <w:rsid w:val="00AC1F06"/>
    <w:rsid w:val="00AC7BF6"/>
    <w:rsid w:val="00B264F9"/>
    <w:rsid w:val="00B31C83"/>
    <w:rsid w:val="00B81E2A"/>
    <w:rsid w:val="00B87189"/>
    <w:rsid w:val="00BA03C3"/>
    <w:rsid w:val="00BD6149"/>
    <w:rsid w:val="00BD6C13"/>
    <w:rsid w:val="00BE2FF0"/>
    <w:rsid w:val="00BE7920"/>
    <w:rsid w:val="00BF0812"/>
    <w:rsid w:val="00C25B97"/>
    <w:rsid w:val="00C64F8E"/>
    <w:rsid w:val="00C708A6"/>
    <w:rsid w:val="00C81733"/>
    <w:rsid w:val="00C847C0"/>
    <w:rsid w:val="00C90DE3"/>
    <w:rsid w:val="00CC19CE"/>
    <w:rsid w:val="00CE03C4"/>
    <w:rsid w:val="00D067CB"/>
    <w:rsid w:val="00D27D06"/>
    <w:rsid w:val="00D55942"/>
    <w:rsid w:val="00D56902"/>
    <w:rsid w:val="00D82848"/>
    <w:rsid w:val="00D964CB"/>
    <w:rsid w:val="00DB10A6"/>
    <w:rsid w:val="00DB39A3"/>
    <w:rsid w:val="00DE2A39"/>
    <w:rsid w:val="00DF5485"/>
    <w:rsid w:val="00E021C3"/>
    <w:rsid w:val="00E028D2"/>
    <w:rsid w:val="00E216D2"/>
    <w:rsid w:val="00E64A73"/>
    <w:rsid w:val="00E84A3F"/>
    <w:rsid w:val="00E87C78"/>
    <w:rsid w:val="00EB4D99"/>
    <w:rsid w:val="00ED30F7"/>
    <w:rsid w:val="00EE32BC"/>
    <w:rsid w:val="00EF2D2D"/>
    <w:rsid w:val="00F600B7"/>
    <w:rsid w:val="00F823E1"/>
    <w:rsid w:val="00F934FC"/>
    <w:rsid w:val="00FA0981"/>
    <w:rsid w:val="00FC6939"/>
    <w:rsid w:val="00FC6C37"/>
    <w:rsid w:val="00FD1C55"/>
    <w:rsid w:val="00FF0E9A"/>
    <w:rsid w:val="015F03D2"/>
    <w:rsid w:val="01BF5B0B"/>
    <w:rsid w:val="01C212A2"/>
    <w:rsid w:val="02162BF3"/>
    <w:rsid w:val="0216523A"/>
    <w:rsid w:val="03C66DD8"/>
    <w:rsid w:val="055320EC"/>
    <w:rsid w:val="05957508"/>
    <w:rsid w:val="05D90F91"/>
    <w:rsid w:val="063E0C50"/>
    <w:rsid w:val="06472A5B"/>
    <w:rsid w:val="068C7896"/>
    <w:rsid w:val="06B759C1"/>
    <w:rsid w:val="0719252E"/>
    <w:rsid w:val="07FF3422"/>
    <w:rsid w:val="083C1BE8"/>
    <w:rsid w:val="084419E4"/>
    <w:rsid w:val="08D13929"/>
    <w:rsid w:val="08E94E69"/>
    <w:rsid w:val="08EE7321"/>
    <w:rsid w:val="094F4A09"/>
    <w:rsid w:val="096B3FF9"/>
    <w:rsid w:val="0A203852"/>
    <w:rsid w:val="0A7A31D8"/>
    <w:rsid w:val="0AFD5FC4"/>
    <w:rsid w:val="0B2612AC"/>
    <w:rsid w:val="0B43428D"/>
    <w:rsid w:val="0B8C3C56"/>
    <w:rsid w:val="0B9F30EC"/>
    <w:rsid w:val="0BCE3B69"/>
    <w:rsid w:val="0C123957"/>
    <w:rsid w:val="0C3F07A9"/>
    <w:rsid w:val="0C4266F2"/>
    <w:rsid w:val="0C50211C"/>
    <w:rsid w:val="0CEA5F35"/>
    <w:rsid w:val="0E0801FC"/>
    <w:rsid w:val="0E644599"/>
    <w:rsid w:val="0E8D3091"/>
    <w:rsid w:val="0F4A2B69"/>
    <w:rsid w:val="0F7F1FFD"/>
    <w:rsid w:val="100F0B85"/>
    <w:rsid w:val="10346172"/>
    <w:rsid w:val="10710D5B"/>
    <w:rsid w:val="108E44DD"/>
    <w:rsid w:val="10EA61DD"/>
    <w:rsid w:val="11120DA2"/>
    <w:rsid w:val="113D6C08"/>
    <w:rsid w:val="11775499"/>
    <w:rsid w:val="119301B5"/>
    <w:rsid w:val="11A35482"/>
    <w:rsid w:val="11E7133C"/>
    <w:rsid w:val="128D59AB"/>
    <w:rsid w:val="12960A02"/>
    <w:rsid w:val="12C67E5E"/>
    <w:rsid w:val="13293696"/>
    <w:rsid w:val="14BE592D"/>
    <w:rsid w:val="157E41A4"/>
    <w:rsid w:val="159827F6"/>
    <w:rsid w:val="15B972AB"/>
    <w:rsid w:val="15C05C44"/>
    <w:rsid w:val="15F91F2D"/>
    <w:rsid w:val="162E26A3"/>
    <w:rsid w:val="16A751CF"/>
    <w:rsid w:val="175365AA"/>
    <w:rsid w:val="179B5324"/>
    <w:rsid w:val="17D30A59"/>
    <w:rsid w:val="17F137E2"/>
    <w:rsid w:val="183D0C00"/>
    <w:rsid w:val="18CF7E6C"/>
    <w:rsid w:val="18D443CC"/>
    <w:rsid w:val="19CD13B6"/>
    <w:rsid w:val="1AE42417"/>
    <w:rsid w:val="1B1A12FA"/>
    <w:rsid w:val="1BD57101"/>
    <w:rsid w:val="1BF06517"/>
    <w:rsid w:val="1C2F3167"/>
    <w:rsid w:val="1C9475D8"/>
    <w:rsid w:val="1C9A46D8"/>
    <w:rsid w:val="1D400DC5"/>
    <w:rsid w:val="1DBB5D6A"/>
    <w:rsid w:val="1EB226CC"/>
    <w:rsid w:val="1EF103DF"/>
    <w:rsid w:val="1F2F74C9"/>
    <w:rsid w:val="1F5F0408"/>
    <w:rsid w:val="1F6D3694"/>
    <w:rsid w:val="1FAE0934"/>
    <w:rsid w:val="201D5251"/>
    <w:rsid w:val="20C9267A"/>
    <w:rsid w:val="20CE4D39"/>
    <w:rsid w:val="213D0A53"/>
    <w:rsid w:val="214B7DAC"/>
    <w:rsid w:val="22236F95"/>
    <w:rsid w:val="222B6C77"/>
    <w:rsid w:val="22507EDD"/>
    <w:rsid w:val="22E649E7"/>
    <w:rsid w:val="22FB50E0"/>
    <w:rsid w:val="23DC4712"/>
    <w:rsid w:val="23F8757A"/>
    <w:rsid w:val="252111F5"/>
    <w:rsid w:val="26852AB6"/>
    <w:rsid w:val="275725B1"/>
    <w:rsid w:val="27BA4720"/>
    <w:rsid w:val="27D164AE"/>
    <w:rsid w:val="28007852"/>
    <w:rsid w:val="287B2FC8"/>
    <w:rsid w:val="287C64CF"/>
    <w:rsid w:val="296D0F97"/>
    <w:rsid w:val="2A05020A"/>
    <w:rsid w:val="2A126EE7"/>
    <w:rsid w:val="2AF806D0"/>
    <w:rsid w:val="2B706BC5"/>
    <w:rsid w:val="2BA109E3"/>
    <w:rsid w:val="2CA46AEF"/>
    <w:rsid w:val="2CFF795C"/>
    <w:rsid w:val="2D3F146E"/>
    <w:rsid w:val="2D9852EB"/>
    <w:rsid w:val="2D9B3168"/>
    <w:rsid w:val="2E8B6C85"/>
    <w:rsid w:val="2FE3268A"/>
    <w:rsid w:val="2FF65064"/>
    <w:rsid w:val="302740D4"/>
    <w:rsid w:val="31007A3F"/>
    <w:rsid w:val="31077386"/>
    <w:rsid w:val="310F1733"/>
    <w:rsid w:val="315478D1"/>
    <w:rsid w:val="32015442"/>
    <w:rsid w:val="32050D90"/>
    <w:rsid w:val="32CF0DFE"/>
    <w:rsid w:val="335434B3"/>
    <w:rsid w:val="336B772D"/>
    <w:rsid w:val="34305542"/>
    <w:rsid w:val="34766FD6"/>
    <w:rsid w:val="3480464D"/>
    <w:rsid w:val="349C5FED"/>
    <w:rsid w:val="357339B7"/>
    <w:rsid w:val="35C1312E"/>
    <w:rsid w:val="36363979"/>
    <w:rsid w:val="36694BAF"/>
    <w:rsid w:val="36707607"/>
    <w:rsid w:val="36891FC0"/>
    <w:rsid w:val="36EC3BFD"/>
    <w:rsid w:val="378368E1"/>
    <w:rsid w:val="379673AF"/>
    <w:rsid w:val="381E5F0E"/>
    <w:rsid w:val="383776E2"/>
    <w:rsid w:val="391A4641"/>
    <w:rsid w:val="39234B2D"/>
    <w:rsid w:val="393E118F"/>
    <w:rsid w:val="3A1E6F59"/>
    <w:rsid w:val="3A4070EB"/>
    <w:rsid w:val="3AB017D8"/>
    <w:rsid w:val="3AEE3D2A"/>
    <w:rsid w:val="3B1F5D37"/>
    <w:rsid w:val="3B567C06"/>
    <w:rsid w:val="3BA32071"/>
    <w:rsid w:val="3BDE0B5E"/>
    <w:rsid w:val="3C0E4091"/>
    <w:rsid w:val="3C803427"/>
    <w:rsid w:val="3CF94AB1"/>
    <w:rsid w:val="3E112EA2"/>
    <w:rsid w:val="3EDD09D4"/>
    <w:rsid w:val="3F9628D7"/>
    <w:rsid w:val="3FF30D2F"/>
    <w:rsid w:val="404E1DA1"/>
    <w:rsid w:val="40A338CC"/>
    <w:rsid w:val="40CD79B4"/>
    <w:rsid w:val="416F6016"/>
    <w:rsid w:val="418774EE"/>
    <w:rsid w:val="41F957D1"/>
    <w:rsid w:val="42114209"/>
    <w:rsid w:val="4229158A"/>
    <w:rsid w:val="431410FB"/>
    <w:rsid w:val="44510922"/>
    <w:rsid w:val="449E49B1"/>
    <w:rsid w:val="44AE1B23"/>
    <w:rsid w:val="44BF18FA"/>
    <w:rsid w:val="45AE25F2"/>
    <w:rsid w:val="45D63B5E"/>
    <w:rsid w:val="45EE3B16"/>
    <w:rsid w:val="45EF49B9"/>
    <w:rsid w:val="45FB45A1"/>
    <w:rsid w:val="467B269B"/>
    <w:rsid w:val="469233AD"/>
    <w:rsid w:val="46B362F7"/>
    <w:rsid w:val="46F37720"/>
    <w:rsid w:val="47DD3BFB"/>
    <w:rsid w:val="4821528A"/>
    <w:rsid w:val="48262CAA"/>
    <w:rsid w:val="483874DD"/>
    <w:rsid w:val="486E6122"/>
    <w:rsid w:val="4886526B"/>
    <w:rsid w:val="489829AA"/>
    <w:rsid w:val="48B1723F"/>
    <w:rsid w:val="49424FCB"/>
    <w:rsid w:val="49465A4A"/>
    <w:rsid w:val="49704084"/>
    <w:rsid w:val="498A7484"/>
    <w:rsid w:val="49EB460F"/>
    <w:rsid w:val="49FE4E89"/>
    <w:rsid w:val="4A025D0E"/>
    <w:rsid w:val="4A0470EB"/>
    <w:rsid w:val="4A840E86"/>
    <w:rsid w:val="4A9268C3"/>
    <w:rsid w:val="4ABA2660"/>
    <w:rsid w:val="4B034AC9"/>
    <w:rsid w:val="4B4550FE"/>
    <w:rsid w:val="4BAA2C26"/>
    <w:rsid w:val="4BBE5A21"/>
    <w:rsid w:val="4BCD4871"/>
    <w:rsid w:val="4C0B3A88"/>
    <w:rsid w:val="4C2A148A"/>
    <w:rsid w:val="4C446C89"/>
    <w:rsid w:val="4C7B57F7"/>
    <w:rsid w:val="4CE96DE2"/>
    <w:rsid w:val="4D325C60"/>
    <w:rsid w:val="4D7F23F5"/>
    <w:rsid w:val="4D9E7280"/>
    <w:rsid w:val="4DB1139E"/>
    <w:rsid w:val="4EBF3F17"/>
    <w:rsid w:val="4EC3722A"/>
    <w:rsid w:val="4EF6754D"/>
    <w:rsid w:val="4EF962D3"/>
    <w:rsid w:val="4F007C3F"/>
    <w:rsid w:val="4F8703C0"/>
    <w:rsid w:val="50E96130"/>
    <w:rsid w:val="51231509"/>
    <w:rsid w:val="512B583A"/>
    <w:rsid w:val="51E71AF3"/>
    <w:rsid w:val="536950A6"/>
    <w:rsid w:val="54084CFE"/>
    <w:rsid w:val="54117AC8"/>
    <w:rsid w:val="542C3A14"/>
    <w:rsid w:val="54B92774"/>
    <w:rsid w:val="54DF7C60"/>
    <w:rsid w:val="5569348B"/>
    <w:rsid w:val="562D1A2D"/>
    <w:rsid w:val="56414050"/>
    <w:rsid w:val="570677FA"/>
    <w:rsid w:val="571157B6"/>
    <w:rsid w:val="57300357"/>
    <w:rsid w:val="5749461B"/>
    <w:rsid w:val="5766455B"/>
    <w:rsid w:val="57827C4B"/>
    <w:rsid w:val="597300A6"/>
    <w:rsid w:val="598421E2"/>
    <w:rsid w:val="59860B39"/>
    <w:rsid w:val="59D5031B"/>
    <w:rsid w:val="5A617BC8"/>
    <w:rsid w:val="5A8C154F"/>
    <w:rsid w:val="5ABC3BF3"/>
    <w:rsid w:val="5B3E6BBE"/>
    <w:rsid w:val="5C031618"/>
    <w:rsid w:val="5C8E3D3D"/>
    <w:rsid w:val="5C9D5903"/>
    <w:rsid w:val="5D1F6359"/>
    <w:rsid w:val="5DCB4D2B"/>
    <w:rsid w:val="5DF107AE"/>
    <w:rsid w:val="5E24562B"/>
    <w:rsid w:val="5E777C25"/>
    <w:rsid w:val="5E9C65CF"/>
    <w:rsid w:val="5EDC0A17"/>
    <w:rsid w:val="5F936292"/>
    <w:rsid w:val="604C1C0D"/>
    <w:rsid w:val="60E0697F"/>
    <w:rsid w:val="616B019F"/>
    <w:rsid w:val="61771964"/>
    <w:rsid w:val="61EE76E2"/>
    <w:rsid w:val="62105A27"/>
    <w:rsid w:val="62371479"/>
    <w:rsid w:val="62D84D8C"/>
    <w:rsid w:val="630105D5"/>
    <w:rsid w:val="63580DB8"/>
    <w:rsid w:val="63C329DB"/>
    <w:rsid w:val="63CA0D1B"/>
    <w:rsid w:val="6494223D"/>
    <w:rsid w:val="64D96CC2"/>
    <w:rsid w:val="653B66A0"/>
    <w:rsid w:val="65535919"/>
    <w:rsid w:val="655A1774"/>
    <w:rsid w:val="66270345"/>
    <w:rsid w:val="667C53E1"/>
    <w:rsid w:val="674D28CA"/>
    <w:rsid w:val="676F7D0D"/>
    <w:rsid w:val="67C91F8C"/>
    <w:rsid w:val="69244C93"/>
    <w:rsid w:val="69374C75"/>
    <w:rsid w:val="69383DE4"/>
    <w:rsid w:val="6974403D"/>
    <w:rsid w:val="6A2C64BB"/>
    <w:rsid w:val="6A3576D3"/>
    <w:rsid w:val="6A673967"/>
    <w:rsid w:val="6B2A4CBE"/>
    <w:rsid w:val="6B4F6988"/>
    <w:rsid w:val="6BF33C2F"/>
    <w:rsid w:val="6C315005"/>
    <w:rsid w:val="6C786D0C"/>
    <w:rsid w:val="6CAE2004"/>
    <w:rsid w:val="6D414B8D"/>
    <w:rsid w:val="6EE750D4"/>
    <w:rsid w:val="6EFF34F8"/>
    <w:rsid w:val="6F03336A"/>
    <w:rsid w:val="6F2D1FDD"/>
    <w:rsid w:val="6FBA4FD9"/>
    <w:rsid w:val="6FE5497B"/>
    <w:rsid w:val="704D0FF0"/>
    <w:rsid w:val="70CC1BAC"/>
    <w:rsid w:val="713B7E9F"/>
    <w:rsid w:val="714C063D"/>
    <w:rsid w:val="72286AD4"/>
    <w:rsid w:val="72526346"/>
    <w:rsid w:val="72C5713B"/>
    <w:rsid w:val="72D17363"/>
    <w:rsid w:val="72D45FF0"/>
    <w:rsid w:val="72F368A6"/>
    <w:rsid w:val="736F7296"/>
    <w:rsid w:val="74161F9F"/>
    <w:rsid w:val="74287714"/>
    <w:rsid w:val="74353A03"/>
    <w:rsid w:val="745B41EA"/>
    <w:rsid w:val="74FE4DD8"/>
    <w:rsid w:val="754D74C6"/>
    <w:rsid w:val="76143E27"/>
    <w:rsid w:val="76420BF4"/>
    <w:rsid w:val="769F44AF"/>
    <w:rsid w:val="772B79DA"/>
    <w:rsid w:val="774148A3"/>
    <w:rsid w:val="77E34D6D"/>
    <w:rsid w:val="78046673"/>
    <w:rsid w:val="782C7A82"/>
    <w:rsid w:val="786A33A2"/>
    <w:rsid w:val="78D02B4B"/>
    <w:rsid w:val="78E54E12"/>
    <w:rsid w:val="79034AC9"/>
    <w:rsid w:val="795A2E46"/>
    <w:rsid w:val="79B9792C"/>
    <w:rsid w:val="79CA7176"/>
    <w:rsid w:val="7A3E14E7"/>
    <w:rsid w:val="7A3F70BF"/>
    <w:rsid w:val="7AB03B6D"/>
    <w:rsid w:val="7B581344"/>
    <w:rsid w:val="7B9878E5"/>
    <w:rsid w:val="7BAC258C"/>
    <w:rsid w:val="7C194459"/>
    <w:rsid w:val="7C880FE6"/>
    <w:rsid w:val="7CBC63FF"/>
    <w:rsid w:val="7CFC217F"/>
    <w:rsid w:val="7E777F25"/>
    <w:rsid w:val="7E7E04E7"/>
    <w:rsid w:val="7EB5476E"/>
    <w:rsid w:val="7EBA0566"/>
    <w:rsid w:val="7F1B53F5"/>
    <w:rsid w:val="7F2801F6"/>
    <w:rsid w:val="7F695143"/>
    <w:rsid w:val="7F703E65"/>
    <w:rsid w:val="7F7F4B99"/>
    <w:rsid w:val="7FB74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qFormat/>
    <w:uiPriority w:val="9"/>
    <w:pPr>
      <w:keepNext/>
      <w:keepLines/>
      <w:spacing w:before="260" w:after="260" w:line="416" w:lineRule="auto"/>
      <w:outlineLvl w:val="1"/>
    </w:pPr>
    <w:rPr>
      <w:rFonts w:ascii="Cambria" w:hAnsi="Cambria"/>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8"/>
    <w:unhideWhenUsed/>
    <w:qFormat/>
    <w:uiPriority w:val="99"/>
    <w:pPr>
      <w:spacing w:after="120"/>
    </w:pPr>
  </w:style>
  <w:style w:type="paragraph" w:styleId="5">
    <w:name w:val="toc 3"/>
    <w:basedOn w:val="1"/>
    <w:next w:val="1"/>
    <w:unhideWhenUsed/>
    <w:qFormat/>
    <w:uiPriority w:val="39"/>
    <w:pPr>
      <w:ind w:left="840" w:leftChars="400"/>
    </w:pPr>
  </w:style>
  <w:style w:type="paragraph" w:styleId="6">
    <w:name w:val="Balloon Text"/>
    <w:basedOn w:val="1"/>
    <w:link w:val="22"/>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0">
    <w:name w:val="toc 2"/>
    <w:basedOn w:val="1"/>
    <w:next w:val="1"/>
    <w:unhideWhenUsed/>
    <w:qFormat/>
    <w:uiPriority w:val="39"/>
    <w:pPr>
      <w:tabs>
        <w:tab w:val="right" w:leader="dot" w:pos="8296"/>
      </w:tabs>
      <w:ind w:left="420" w:leftChars="200"/>
    </w:pPr>
  </w:style>
  <w:style w:type="paragraph" w:styleId="11">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4">
    <w:name w:val="Strong"/>
    <w:qFormat/>
    <w:uiPriority w:val="99"/>
    <w:rPr>
      <w:rFonts w:cs="Times New Roman"/>
      <w:b/>
    </w:rPr>
  </w:style>
  <w:style w:type="character" w:styleId="15">
    <w:name w:val="Hyperlink"/>
    <w:basedOn w:val="13"/>
    <w:unhideWhenUsed/>
    <w:qFormat/>
    <w:uiPriority w:val="99"/>
    <w:rPr>
      <w:color w:val="0000FF" w:themeColor="hyperlink"/>
      <w:u w:val="single"/>
    </w:rPr>
  </w:style>
  <w:style w:type="character" w:customStyle="1" w:styleId="16">
    <w:name w:val="页眉 字符"/>
    <w:basedOn w:val="13"/>
    <w:link w:val="8"/>
    <w:qFormat/>
    <w:uiPriority w:val="99"/>
    <w:rPr>
      <w:sz w:val="18"/>
      <w:szCs w:val="18"/>
    </w:rPr>
  </w:style>
  <w:style w:type="character" w:customStyle="1" w:styleId="17">
    <w:name w:val="页脚 字符"/>
    <w:basedOn w:val="13"/>
    <w:link w:val="7"/>
    <w:qFormat/>
    <w:uiPriority w:val="99"/>
    <w:rPr>
      <w:sz w:val="18"/>
      <w:szCs w:val="18"/>
    </w:rPr>
  </w:style>
  <w:style w:type="character" w:customStyle="1" w:styleId="18">
    <w:name w:val="正文文本 字符"/>
    <w:basedOn w:val="13"/>
    <w:link w:val="2"/>
    <w:qFormat/>
    <w:uiPriority w:val="99"/>
    <w:rPr>
      <w:rFonts w:ascii="Times New Roman" w:hAnsi="Times New Roman" w:eastAsia="宋体" w:cs="Times New Roman"/>
      <w:szCs w:val="24"/>
    </w:rPr>
  </w:style>
  <w:style w:type="character" w:customStyle="1" w:styleId="19">
    <w:name w:val="标题 1 字符"/>
    <w:basedOn w:val="13"/>
    <w:link w:val="3"/>
    <w:qFormat/>
    <w:uiPriority w:val="9"/>
    <w:rPr>
      <w:rFonts w:ascii="Times New Roman" w:hAnsi="Times New Roman" w:eastAsia="宋体" w:cs="Times New Roman"/>
      <w:b/>
      <w:bCs/>
      <w:kern w:val="44"/>
      <w:sz w:val="44"/>
      <w:szCs w:val="44"/>
    </w:rPr>
  </w:style>
  <w:style w:type="character" w:customStyle="1" w:styleId="20">
    <w:name w:val="标题 2 字符"/>
    <w:basedOn w:val="13"/>
    <w:link w:val="4"/>
    <w:qFormat/>
    <w:uiPriority w:val="9"/>
    <w:rPr>
      <w:rFonts w:ascii="Cambria" w:hAnsi="Cambria" w:eastAsia="宋体" w:cs="Times New Roman"/>
      <w:b/>
      <w:bCs/>
      <w:sz w:val="32"/>
      <w:szCs w:val="32"/>
    </w:rPr>
  </w:style>
  <w:style w:type="paragraph" w:customStyle="1" w:styleId="21">
    <w:name w:val="列表段落1"/>
    <w:basedOn w:val="1"/>
    <w:qFormat/>
    <w:uiPriority w:val="34"/>
    <w:pPr>
      <w:ind w:firstLine="420" w:firstLineChars="200"/>
    </w:pPr>
  </w:style>
  <w:style w:type="character" w:customStyle="1" w:styleId="22">
    <w:name w:val="批注框文本 字符"/>
    <w:basedOn w:val="13"/>
    <w:link w:val="6"/>
    <w:semiHidden/>
    <w:qFormat/>
    <w:uiPriority w:val="99"/>
    <w:rPr>
      <w:rFonts w:ascii="Times New Roman" w:hAnsi="Times New Roman" w:eastAsia="宋体" w:cs="Times New Roman"/>
      <w:sz w:val="18"/>
      <w:szCs w:val="18"/>
    </w:rPr>
  </w:style>
  <w:style w:type="paragraph" w:customStyle="1" w:styleId="23">
    <w:name w:val="Default"/>
    <w:qFormat/>
    <w:uiPriority w:val="99"/>
    <w:pPr>
      <w:widowControl w:val="0"/>
      <w:autoSpaceDE w:val="0"/>
      <w:autoSpaceDN w:val="0"/>
      <w:adjustRightInd w:val="0"/>
    </w:pPr>
    <w:rPr>
      <w:rFonts w:ascii="仿宋" w:hAnsi="Times New Roman" w:eastAsia="仿宋" w:cs="仿宋"/>
      <w:color w:val="000000"/>
      <w:kern w:val="0"/>
      <w:sz w:val="24"/>
      <w:szCs w:val="24"/>
      <w:lang w:val="en-US" w:eastAsia="zh-CN" w:bidi="ar-SA"/>
    </w:r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character" w:customStyle="1" w:styleId="26">
    <w:name w:val="font2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c:v>
                </c:pt>
              </c:strCache>
            </c:strRef>
          </c:tx>
          <c:spPr>
            <a:solidFill>
              <a:schemeClr val="accent1"/>
            </a:solidFill>
            <a:ln>
              <a:noFill/>
            </a:ln>
            <a:effectLst/>
          </c:spPr>
          <c:invertIfNegative val="0"/>
          <c:dLbls>
            <c:delete val="1"/>
          </c:dLbls>
          <c:cat>
            <c:strRef>
              <c:f>Sheet1!$A$2</c:f>
              <c:strCache>
                <c:ptCount val="1"/>
                <c:pt idx="0">
                  <c:v>收支总计</c:v>
                </c:pt>
              </c:strCache>
            </c:strRef>
          </c:cat>
          <c:val>
            <c:numRef>
              <c:f>Sheet1!$B$2</c:f>
              <c:numCache>
                <c:formatCode>General</c:formatCode>
                <c:ptCount val="1"/>
                <c:pt idx="0">
                  <c:v>7240.51</c:v>
                </c:pt>
              </c:numCache>
            </c:numRef>
          </c:val>
        </c:ser>
        <c:ser>
          <c:idx val="1"/>
          <c:order val="1"/>
          <c:tx>
            <c:strRef>
              <c:f>Sheet1!$C$1</c:f>
              <c:strCache>
                <c:ptCount val="1"/>
                <c:pt idx="0">
                  <c:v>2021</c:v>
                </c:pt>
              </c:strCache>
            </c:strRef>
          </c:tx>
          <c:spPr>
            <a:solidFill>
              <a:schemeClr val="accent2"/>
            </a:solidFill>
            <a:ln>
              <a:noFill/>
            </a:ln>
            <a:effectLst/>
          </c:spPr>
          <c:invertIfNegative val="0"/>
          <c:dLbls>
            <c:delete val="1"/>
          </c:dLbls>
          <c:cat>
            <c:strRef>
              <c:f>Sheet1!$A$2</c:f>
              <c:strCache>
                <c:ptCount val="1"/>
                <c:pt idx="0">
                  <c:v>收支总计</c:v>
                </c:pt>
              </c:strCache>
            </c:strRef>
          </c:cat>
          <c:val>
            <c:numRef>
              <c:f>Sheet1!$C$2</c:f>
              <c:numCache>
                <c:formatCode>General</c:formatCode>
                <c:ptCount val="1"/>
                <c:pt idx="0">
                  <c:v>5374.78</c:v>
                </c:pt>
              </c:numCache>
            </c:numRef>
          </c:val>
        </c:ser>
        <c:dLbls>
          <c:showLegendKey val="0"/>
          <c:showVal val="0"/>
          <c:showCatName val="0"/>
          <c:showSerName val="0"/>
          <c:showPercent val="0"/>
          <c:showBubbleSize val="0"/>
        </c:dLbls>
        <c:gapWidth val="310"/>
        <c:overlap val="-10"/>
        <c:axId val="646101328"/>
        <c:axId val="646101648"/>
      </c:barChart>
      <c:catAx>
        <c:axId val="64610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101648"/>
        <c:crosses val="autoZero"/>
        <c:auto val="1"/>
        <c:lblAlgn val="ctr"/>
        <c:lblOffset val="100"/>
        <c:noMultiLvlLbl val="0"/>
      </c:catAx>
      <c:valAx>
        <c:axId val="64610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101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2021年本年收入</c:v>
                </c:pt>
              </c:strCache>
            </c:strRef>
          </c:tx>
          <c:spPr>
            <a:ln w="0" cmpd="dbl">
              <a:solidFill>
                <a:schemeClr val="lt1"/>
              </a:solidFill>
            </a:ln>
          </c:spPr>
          <c:explosion val="0"/>
          <c:dPt>
            <c:idx val="0"/>
            <c:bubble3D val="0"/>
            <c:spPr>
              <a:solidFill>
                <a:schemeClr val="accent1"/>
              </a:solidFill>
              <a:ln w="0" cmpd="dbl">
                <a:solidFill>
                  <a:schemeClr val="lt1">
                    <a:alpha val="0"/>
                  </a:schemeClr>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4536.83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22945645010233"/>
          <c:y val="0.808647448045931"/>
          <c:w val="0.354235080825239"/>
          <c:h val="0.108696412948381"/>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0"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2021年本年支出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2758.7</c:v>
                </c:pt>
                <c:pt idx="1">
                  <c:v>2580.03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2020</c:v>
                </c:pt>
              </c:strCache>
            </c:strRef>
          </c:tx>
          <c:spPr>
            <a:solidFill>
              <a:schemeClr val="accent1"/>
            </a:solidFill>
            <a:ln>
              <a:noFill/>
            </a:ln>
            <a:effectLst/>
          </c:spPr>
          <c:invertIfNegative val="0"/>
          <c:dLbls>
            <c:delete val="1"/>
          </c:dLbls>
          <c:cat>
            <c:strRef>
              <c:f>Sheet1!$A$2</c:f>
              <c:strCache>
                <c:ptCount val="1"/>
                <c:pt idx="0">
                  <c:v>财政收支总计</c:v>
                </c:pt>
              </c:strCache>
            </c:strRef>
          </c:cat>
          <c:val>
            <c:numRef>
              <c:f>Sheet1!$B$2</c:f>
              <c:numCache>
                <c:formatCode>General</c:formatCode>
                <c:ptCount val="1"/>
                <c:pt idx="0">
                  <c:v>7240.51</c:v>
                </c:pt>
              </c:numCache>
            </c:numRef>
          </c:val>
        </c:ser>
        <c:ser>
          <c:idx val="1"/>
          <c:order val="1"/>
          <c:tx>
            <c:strRef>
              <c:f>Sheet1!$C$1</c:f>
              <c:strCache>
                <c:ptCount val="1"/>
                <c:pt idx="0">
                  <c:v>2021</c:v>
                </c:pt>
              </c:strCache>
            </c:strRef>
          </c:tx>
          <c:spPr>
            <a:solidFill>
              <a:schemeClr val="accent2"/>
            </a:solidFill>
            <a:ln>
              <a:noFill/>
            </a:ln>
            <a:effectLst/>
          </c:spPr>
          <c:invertIfNegative val="0"/>
          <c:dLbls>
            <c:delete val="1"/>
          </c:dLbls>
          <c:cat>
            <c:strRef>
              <c:f>Sheet1!$A$2</c:f>
              <c:strCache>
                <c:ptCount val="1"/>
                <c:pt idx="0">
                  <c:v>财政收支总计</c:v>
                </c:pt>
              </c:strCache>
            </c:strRef>
          </c:cat>
          <c:val>
            <c:numRef>
              <c:f>Sheet1!$C$2</c:f>
              <c:numCache>
                <c:formatCode>General</c:formatCode>
                <c:ptCount val="1"/>
                <c:pt idx="0">
                  <c:v>5374.78</c:v>
                </c:pt>
              </c:numCache>
            </c:numRef>
          </c:val>
        </c:ser>
        <c:dLbls>
          <c:showLegendKey val="0"/>
          <c:showVal val="0"/>
          <c:showCatName val="0"/>
          <c:showSerName val="0"/>
          <c:showPercent val="0"/>
          <c:showBubbleSize val="0"/>
        </c:dLbls>
        <c:gapWidth val="310"/>
        <c:overlap val="-10"/>
        <c:axId val="646110288"/>
        <c:axId val="646111568"/>
      </c:barChart>
      <c:catAx>
        <c:axId val="64611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111568"/>
        <c:crosses val="autoZero"/>
        <c:auto val="1"/>
        <c:lblAlgn val="ctr"/>
        <c:lblOffset val="100"/>
        <c:noMultiLvlLbl val="0"/>
      </c:catAx>
      <c:valAx>
        <c:axId val="646111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110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2020</c:v>
                </c:pt>
              </c:strCache>
            </c:strRef>
          </c:tx>
          <c:spPr>
            <a:solidFill>
              <a:schemeClr val="accent1"/>
            </a:solidFill>
            <a:ln>
              <a:noFill/>
            </a:ln>
            <a:effectLst/>
          </c:spPr>
          <c:invertIfNegative val="0"/>
          <c:dLbls>
            <c:delete val="1"/>
          </c:dLbls>
          <c:cat>
            <c:strRef>
              <c:f>Sheet1!$A$2</c:f>
              <c:strCache>
                <c:ptCount val="1"/>
                <c:pt idx="0">
                  <c:v>一般公共预算财政拨款支出</c:v>
                </c:pt>
              </c:strCache>
            </c:strRef>
          </c:cat>
          <c:val>
            <c:numRef>
              <c:f>Sheet1!$B$2</c:f>
              <c:numCache>
                <c:formatCode>General</c:formatCode>
                <c:ptCount val="1"/>
                <c:pt idx="0">
                  <c:v>5063.54</c:v>
                </c:pt>
              </c:numCache>
            </c:numRef>
          </c:val>
        </c:ser>
        <c:ser>
          <c:idx val="1"/>
          <c:order val="1"/>
          <c:tx>
            <c:strRef>
              <c:f>Sheet1!$C$1</c:f>
              <c:strCache>
                <c:ptCount val="1"/>
                <c:pt idx="0">
                  <c:v>2021</c:v>
                </c:pt>
              </c:strCache>
            </c:strRef>
          </c:tx>
          <c:spPr>
            <a:solidFill>
              <a:schemeClr val="accent2"/>
            </a:solidFill>
            <a:ln>
              <a:noFill/>
            </a:ln>
            <a:effectLst/>
          </c:spPr>
          <c:invertIfNegative val="0"/>
          <c:dLbls>
            <c:delete val="1"/>
          </c:dLbls>
          <c:cat>
            <c:strRef>
              <c:f>Sheet1!$A$2</c:f>
              <c:strCache>
                <c:ptCount val="1"/>
                <c:pt idx="0">
                  <c:v>一般公共预算财政拨款支出</c:v>
                </c:pt>
              </c:strCache>
            </c:strRef>
          </c:cat>
          <c:val>
            <c:numRef>
              <c:f>Sheet1!$C$2</c:f>
              <c:numCache>
                <c:formatCode>General</c:formatCode>
                <c:ptCount val="1"/>
                <c:pt idx="0">
                  <c:v>5338.74</c:v>
                </c:pt>
              </c:numCache>
            </c:numRef>
          </c:val>
        </c:ser>
        <c:dLbls>
          <c:showLegendKey val="0"/>
          <c:showVal val="0"/>
          <c:showCatName val="0"/>
          <c:showSerName val="0"/>
          <c:showPercent val="0"/>
          <c:showBubbleSize val="0"/>
        </c:dLbls>
        <c:gapWidth val="310"/>
        <c:overlap val="-10"/>
        <c:axId val="646110288"/>
        <c:axId val="646111568"/>
      </c:barChart>
      <c:catAx>
        <c:axId val="64611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111568"/>
        <c:crosses val="autoZero"/>
        <c:auto val="1"/>
        <c:lblAlgn val="ctr"/>
        <c:lblOffset val="100"/>
        <c:noMultiLvlLbl val="0"/>
      </c:catAx>
      <c:valAx>
        <c:axId val="646111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110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2021年一般公共预算财政拨款支出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公共安全支出</c:v>
                </c:pt>
                <c:pt idx="1">
                  <c:v>社会保障就业支出</c:v>
                </c:pt>
                <c:pt idx="2">
                  <c:v>卫生健康支出</c:v>
                </c:pt>
                <c:pt idx="3">
                  <c:v>住房保障支出</c:v>
                </c:pt>
              </c:strCache>
            </c:strRef>
          </c:cat>
          <c:val>
            <c:numRef>
              <c:f>Sheet1!$B$2:$B$5</c:f>
              <c:numCache>
                <c:formatCode>General</c:formatCode>
                <c:ptCount val="4"/>
                <c:pt idx="0">
                  <c:v>4797.71</c:v>
                </c:pt>
                <c:pt idx="1">
                  <c:v>317.79</c:v>
                </c:pt>
                <c:pt idx="2">
                  <c:v>93.3</c:v>
                </c:pt>
                <c:pt idx="3">
                  <c:v>129.93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2021年“三公”经费财政拨款支出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30689511993038"/>
                  <c:y val="0.0111341345489709"/>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220, </a:t>
                    </a:r>
                    <a:r>
                      <a:rPr lang="en-US" altLang="zh-CN"/>
                      <a:t>99.6</a:t>
                    </a:r>
                    <a:r>
                      <a:t>%</a:t>
                    </a:r>
                  </a:p>
                </c:rich>
              </c:tx>
              <c:dLblPos val="bestFit"/>
              <c:showLegendKey val="0"/>
              <c:showVal val="1"/>
              <c:showCatName val="0"/>
              <c:showSerName val="0"/>
              <c:showPercent val="1"/>
              <c:showBubbleSize val="0"/>
              <c:extLst>
                <c:ext xmlns:c15="http://schemas.microsoft.com/office/drawing/2012/chart" uri="{CE6537A1-D6FC-4f65-9D91-7224C49458BB}"/>
              </c:extLst>
            </c:dLbl>
            <c:dLbl>
              <c:idx val="2"/>
              <c:layout>
                <c:manualLayout>
                  <c:x val="0.0269633373844162"/>
                  <c:y val="0.00285577305932734"/>
                </c:manualLayout>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0.84, </a:t>
                    </a:r>
                    <a:r>
                      <a:rPr lang="en-US" altLang="zh-CN"/>
                      <a:t>0.4</a:t>
                    </a:r>
                    <a:r>
                      <a:t>%</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220</c:v>
                </c:pt>
                <c:pt idx="2">
                  <c:v>0.84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3" textRotate="1"/>
    <customShpInfo spid="_x0000_s3074"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2037B2-D1FE-4D5C-B6FA-B9E1D0234A08}">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973</Words>
  <Characters>5547</Characters>
  <Lines>46</Lines>
  <Paragraphs>13</Paragraphs>
  <TotalTime>5</TotalTime>
  <ScaleCrop>false</ScaleCrop>
  <LinksUpToDate>false</LinksUpToDate>
  <CharactersWithSpaces>6507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2022-08-22T08:13:00Z</dcterms:created>
  <dc:creator>Administrator</dc:creator>
  <cp:lastModifiedBy>Administrator</cp:lastModifiedBy>
  <dcterms:modified xsi:type="dcterms:W3CDTF">2022-09-05T09:39:35Z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963FDFB8A0AA437C83086133DDEDD4B0</vt:lpwstr>
  </property>
</Properties>
</file>