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宋体" w:hAnsi="宋体" w:eastAsia="方正小标宋简体"/>
          <w:sz w:val="72"/>
          <w:szCs w:val="72"/>
        </w:rPr>
      </w:pPr>
      <w:bookmarkStart w:id="0" w:name="_Toc15306267"/>
    </w:p>
    <w:p>
      <w:pPr>
        <w:spacing w:line="600" w:lineRule="exact"/>
        <w:jc w:val="center"/>
        <w:outlineLvl w:val="0"/>
        <w:rPr>
          <w:rFonts w:ascii="宋体" w:hAnsi="宋体" w:eastAsia="方正小标宋简体"/>
          <w:sz w:val="72"/>
          <w:szCs w:val="72"/>
        </w:rPr>
      </w:pPr>
    </w:p>
    <w:p>
      <w:pPr>
        <w:spacing w:line="600" w:lineRule="exact"/>
        <w:jc w:val="center"/>
        <w:outlineLvl w:val="0"/>
        <w:rPr>
          <w:rFonts w:ascii="宋体" w:hAnsi="宋体" w:eastAsia="方正小标宋简体"/>
          <w:sz w:val="72"/>
          <w:szCs w:val="72"/>
        </w:rPr>
      </w:pPr>
    </w:p>
    <w:p>
      <w:pPr>
        <w:spacing w:line="900" w:lineRule="exact"/>
        <w:jc w:val="center"/>
        <w:outlineLvl w:val="0"/>
        <w:rPr>
          <w:rFonts w:ascii="宋体" w:hAnsi="宋体" w:eastAsia="方正小标宋简体"/>
          <w:sz w:val="72"/>
          <w:szCs w:val="72"/>
        </w:rPr>
      </w:pPr>
    </w:p>
    <w:p>
      <w:pPr>
        <w:adjustRightInd w:val="0"/>
        <w:snapToGrid w:val="0"/>
        <w:spacing w:line="1100" w:lineRule="exact"/>
        <w:jc w:val="center"/>
        <w:outlineLvl w:val="0"/>
        <w:rPr>
          <w:rFonts w:ascii="宋体" w:hAnsi="宋体" w:eastAsia="方正小标宋简体"/>
          <w:sz w:val="72"/>
          <w:szCs w:val="72"/>
        </w:rPr>
      </w:pPr>
      <w:bookmarkStart w:id="1" w:name="_Toc15396597"/>
      <w:bookmarkStart w:id="2" w:name="_Toc15396475"/>
      <w:bookmarkStart w:id="3" w:name="_Toc17103546"/>
      <w:bookmarkStart w:id="4" w:name="_Toc23121"/>
      <w:bookmarkStart w:id="5" w:name="_Toc15377425"/>
      <w:bookmarkStart w:id="6" w:name="_Toc15378441"/>
      <w:bookmarkStart w:id="7" w:name="_Toc15377193"/>
      <w:r>
        <w:rPr>
          <w:rFonts w:hint="eastAsia" w:ascii="宋体" w:hAnsi="宋体" w:eastAsia="黑体"/>
          <w:sz w:val="72"/>
          <w:szCs w:val="72"/>
          <w:lang w:val="en-US" w:eastAsia="zh-CN"/>
        </w:rPr>
        <w:t>2019</w:t>
      </w:r>
      <w:r>
        <w:rPr>
          <w:rFonts w:hint="eastAsia" w:ascii="宋体" w:hAnsi="宋体" w:eastAsia="方正小标宋简体"/>
          <w:sz w:val="72"/>
          <w:szCs w:val="72"/>
        </w:rPr>
        <w:t>年</w:t>
      </w:r>
      <w:bookmarkStart w:id="90" w:name="_GoBack"/>
      <w:bookmarkEnd w:id="90"/>
      <w:r>
        <w:rPr>
          <w:rFonts w:hint="eastAsia" w:ascii="宋体" w:hAnsi="宋体" w:eastAsia="方正小标宋简体"/>
          <w:sz w:val="72"/>
          <w:szCs w:val="72"/>
        </w:rPr>
        <w:t>度</w:t>
      </w:r>
      <w:bookmarkEnd w:id="1"/>
      <w:bookmarkEnd w:id="2"/>
      <w:bookmarkEnd w:id="3"/>
      <w:bookmarkEnd w:id="4"/>
      <w:bookmarkEnd w:id="5"/>
      <w:bookmarkEnd w:id="6"/>
      <w:bookmarkEnd w:id="7"/>
    </w:p>
    <w:p>
      <w:pPr>
        <w:adjustRightInd w:val="0"/>
        <w:snapToGrid w:val="0"/>
        <w:spacing w:line="1100" w:lineRule="exact"/>
        <w:jc w:val="center"/>
        <w:outlineLvl w:val="0"/>
        <w:rPr>
          <w:rFonts w:ascii="宋体" w:hAnsi="宋体" w:eastAsia="方正小标宋简体"/>
          <w:sz w:val="72"/>
          <w:szCs w:val="72"/>
        </w:rPr>
      </w:pPr>
      <w:bookmarkStart w:id="8" w:name="_Toc15377426"/>
      <w:bookmarkStart w:id="9" w:name="_Toc15377194"/>
      <w:bookmarkStart w:id="10" w:name="_Toc15396476"/>
      <w:bookmarkStart w:id="11" w:name="_Toc15396598"/>
      <w:bookmarkStart w:id="12" w:name="_Toc17103547"/>
      <w:bookmarkStart w:id="13" w:name="_Toc15378442"/>
      <w:bookmarkStart w:id="14" w:name="_Toc5510"/>
      <w:r>
        <w:rPr>
          <w:rFonts w:hint="eastAsia" w:ascii="宋体" w:hAnsi="宋体" w:eastAsia="方正小标宋简体"/>
          <w:sz w:val="72"/>
          <w:szCs w:val="72"/>
        </w:rPr>
        <w:t>四川省</w:t>
      </w:r>
      <w:bookmarkEnd w:id="0"/>
      <w:bookmarkStart w:id="15" w:name="_Toc15306268"/>
      <w:r>
        <w:rPr>
          <w:rFonts w:hint="eastAsia" w:ascii="宋体" w:hAnsi="宋体" w:eastAsia="方正小标宋简体"/>
          <w:sz w:val="72"/>
          <w:szCs w:val="72"/>
        </w:rPr>
        <w:t>资阳市雁江区网络化服务管理监管中心决算</w:t>
      </w:r>
      <w:bookmarkEnd w:id="8"/>
      <w:bookmarkEnd w:id="9"/>
      <w:bookmarkEnd w:id="10"/>
      <w:bookmarkEnd w:id="11"/>
      <w:bookmarkEnd w:id="12"/>
      <w:bookmarkEnd w:id="13"/>
      <w:bookmarkEnd w:id="14"/>
      <w:bookmarkEnd w:id="15"/>
    </w:p>
    <w:p>
      <w:pPr>
        <w:widowControl/>
        <w:jc w:val="center"/>
        <w:rPr>
          <w:rFonts w:ascii="宋体" w:hAnsi="宋体" w:eastAsia="方正小标宋简体"/>
          <w:sz w:val="36"/>
          <w:szCs w:val="36"/>
        </w:rPr>
      </w:pPr>
    </w:p>
    <w:p>
      <w:pPr>
        <w:widowControl/>
        <w:jc w:val="center"/>
        <w:rPr>
          <w:rFonts w:ascii="宋体" w:hAnsi="宋体" w:eastAsia="黑体"/>
          <w:sz w:val="44"/>
          <w:szCs w:val="44"/>
        </w:rPr>
      </w:pPr>
      <w:r>
        <w:rPr>
          <w:rFonts w:ascii="宋体" w:hAnsi="宋体" w:eastAsia="方正小标宋简体"/>
          <w:sz w:val="33"/>
          <w:szCs w:val="33"/>
        </w:rPr>
        <w:br w:type="page"/>
      </w:r>
      <w:r>
        <w:rPr>
          <w:rFonts w:hint="eastAsia" w:ascii="宋体" w:hAnsi="宋体" w:eastAsia="黑体"/>
          <w:sz w:val="44"/>
          <w:szCs w:val="44"/>
        </w:rPr>
        <w:t>目</w:t>
      </w:r>
      <w:r>
        <w:rPr>
          <w:rFonts w:ascii="宋体" w:hAnsi="宋体" w:eastAsia="黑体"/>
          <w:sz w:val="44"/>
          <w:szCs w:val="44"/>
        </w:rPr>
        <w:t xml:space="preserve">   </w:t>
      </w:r>
      <w:r>
        <w:rPr>
          <w:rFonts w:hint="eastAsia" w:ascii="宋体" w:hAnsi="宋体" w:eastAsia="黑体"/>
          <w:sz w:val="44"/>
          <w:szCs w:val="44"/>
        </w:rPr>
        <w:t>录</w:t>
      </w:r>
    </w:p>
    <w:p>
      <w:pPr>
        <w:spacing w:line="600" w:lineRule="exact"/>
        <w:ind w:firstLine="640" w:firstLineChars="200"/>
        <w:jc w:val="left"/>
        <w:rPr>
          <w:rFonts w:hint="eastAsia" w:ascii="宋体" w:hAnsi="宋体" w:eastAsia="方正仿宋简体"/>
          <w:sz w:val="32"/>
          <w:szCs w:val="32"/>
        </w:rPr>
      </w:pPr>
      <w:bookmarkStart w:id="16" w:name="_Toc15377196"/>
      <w:r>
        <w:rPr>
          <w:rFonts w:hint="eastAsia" w:ascii="宋体" w:hAnsi="宋体" w:eastAsia="方正仿宋简体"/>
          <w:sz w:val="32"/>
          <w:szCs w:val="32"/>
        </w:rPr>
        <w:t>第一部分 部门概况</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一、基本职能及主要工作</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二、机构设置</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第二部分 2019年度部门决算情况说明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一、收入支出决算总体情况说明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二、收入决算情况说明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三、支出决算情况说明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四、财政拨款收入支出决算总体情况说明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五、一般公共预算财政拨款支出决算情况说明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六、一般公共预算财政拨款基本支出决算情况说明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七、“三公”经费财政拨款支出决算情况说明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八、政府性基金预算支出决算情况说明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lang w:eastAsia="zh-CN"/>
        </w:rPr>
        <w:t>九</w:t>
      </w:r>
      <w:r>
        <w:rPr>
          <w:rFonts w:hint="eastAsia" w:ascii="宋体" w:hAnsi="宋体" w:eastAsia="方正仿宋简体"/>
          <w:sz w:val="32"/>
          <w:szCs w:val="32"/>
        </w:rPr>
        <w:t>、预算绩效情况说明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lang w:eastAsia="zh-CN"/>
        </w:rPr>
        <w:t>十</w:t>
      </w:r>
      <w:r>
        <w:rPr>
          <w:rFonts w:hint="eastAsia" w:ascii="宋体" w:hAnsi="宋体" w:eastAsia="方正仿宋简体"/>
          <w:sz w:val="32"/>
          <w:szCs w:val="32"/>
        </w:rPr>
        <w:t>、其他重要事项的情况说明</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t>第三部分 名词解释</w:t>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fldChar w:fldCharType="begin"/>
      </w:r>
      <w:r>
        <w:rPr>
          <w:rFonts w:hint="eastAsia" w:ascii="宋体" w:hAnsi="宋体" w:eastAsia="方正仿宋简体"/>
          <w:sz w:val="32"/>
          <w:szCs w:val="32"/>
        </w:rPr>
        <w:instrText xml:space="preserve"> HYPERLINK \l "_Toc28331" </w:instrText>
      </w:r>
      <w:r>
        <w:rPr>
          <w:rFonts w:hint="eastAsia" w:ascii="宋体" w:hAnsi="宋体" w:eastAsia="方正仿宋简体"/>
          <w:sz w:val="32"/>
          <w:szCs w:val="32"/>
        </w:rPr>
        <w:fldChar w:fldCharType="separate"/>
      </w:r>
      <w:r>
        <w:rPr>
          <w:rFonts w:hint="eastAsia" w:ascii="宋体" w:hAnsi="宋体" w:eastAsia="方正仿宋简体"/>
          <w:sz w:val="32"/>
          <w:szCs w:val="32"/>
        </w:rPr>
        <w:t>第四部分 附件</w:t>
      </w:r>
      <w:r>
        <w:rPr>
          <w:rFonts w:hint="eastAsia" w:ascii="宋体" w:hAnsi="宋体" w:eastAsia="方正仿宋简体"/>
          <w:sz w:val="32"/>
          <w:szCs w:val="32"/>
        </w:rPr>
        <w:fldChar w:fldCharType="end"/>
      </w:r>
      <w:r>
        <w:rPr>
          <w:rFonts w:hint="eastAsia" w:ascii="宋体" w:hAnsi="宋体" w:eastAsia="方正仿宋简体"/>
          <w:sz w:val="32"/>
          <w:szCs w:val="32"/>
        </w:rPr>
        <w:fldChar w:fldCharType="begin"/>
      </w:r>
      <w:r>
        <w:rPr>
          <w:rFonts w:hint="eastAsia" w:ascii="宋体" w:hAnsi="宋体" w:eastAsia="方正仿宋简体"/>
          <w:sz w:val="32"/>
          <w:szCs w:val="32"/>
        </w:rPr>
        <w:instrText xml:space="preserve"> TOC \o "1-2" \h \z \u </w:instrText>
      </w:r>
      <w:r>
        <w:rPr>
          <w:rFonts w:hint="eastAsia" w:ascii="宋体" w:hAnsi="宋体" w:eastAsia="方正仿宋简体"/>
          <w:sz w:val="32"/>
          <w:szCs w:val="32"/>
        </w:rPr>
        <w:fldChar w:fldCharType="separate"/>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fldChar w:fldCharType="begin"/>
      </w:r>
      <w:r>
        <w:rPr>
          <w:rFonts w:hint="eastAsia" w:ascii="宋体" w:hAnsi="宋体" w:eastAsia="方正仿宋简体"/>
          <w:sz w:val="32"/>
          <w:szCs w:val="32"/>
        </w:rPr>
        <w:instrText xml:space="preserve"> HYPERLINK \l "_Toc584" </w:instrText>
      </w:r>
      <w:r>
        <w:rPr>
          <w:rFonts w:hint="eastAsia" w:ascii="宋体" w:hAnsi="宋体" w:eastAsia="方正仿宋简体"/>
          <w:sz w:val="32"/>
          <w:szCs w:val="32"/>
        </w:rPr>
        <w:fldChar w:fldCharType="separate"/>
      </w:r>
      <w:r>
        <w:rPr>
          <w:rFonts w:hint="eastAsia" w:ascii="宋体" w:hAnsi="宋体" w:eastAsia="方正仿宋简体"/>
          <w:sz w:val="32"/>
          <w:szCs w:val="32"/>
        </w:rPr>
        <w:t>附件1</w:t>
      </w:r>
      <w:r>
        <w:rPr>
          <w:rFonts w:hint="eastAsia" w:ascii="宋体" w:hAnsi="宋体" w:eastAsia="方正仿宋简体"/>
          <w:sz w:val="32"/>
          <w:szCs w:val="32"/>
        </w:rPr>
        <w:fldChar w:fldCharType="end"/>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fldChar w:fldCharType="begin"/>
      </w:r>
      <w:r>
        <w:rPr>
          <w:rFonts w:hint="eastAsia" w:ascii="宋体" w:hAnsi="宋体" w:eastAsia="方正仿宋简体"/>
          <w:sz w:val="32"/>
          <w:szCs w:val="32"/>
        </w:rPr>
        <w:instrText xml:space="preserve"> HYPERLINK \l "_Toc18402" </w:instrText>
      </w:r>
      <w:r>
        <w:rPr>
          <w:rFonts w:hint="eastAsia" w:ascii="宋体" w:hAnsi="宋体" w:eastAsia="方正仿宋简体"/>
          <w:sz w:val="32"/>
          <w:szCs w:val="32"/>
        </w:rPr>
        <w:fldChar w:fldCharType="separate"/>
      </w:r>
      <w:r>
        <w:rPr>
          <w:rFonts w:hint="eastAsia" w:ascii="宋体" w:hAnsi="宋体" w:eastAsia="方正仿宋简体"/>
          <w:sz w:val="32"/>
          <w:szCs w:val="32"/>
        </w:rPr>
        <w:t>资阳市雁江区网格化服务管理监管中心</w:t>
      </w:r>
      <w:r>
        <w:rPr>
          <w:rFonts w:hint="eastAsia" w:ascii="宋体" w:hAnsi="宋体" w:eastAsia="方正仿宋简体"/>
          <w:sz w:val="32"/>
          <w:szCs w:val="32"/>
        </w:rPr>
        <w:fldChar w:fldCharType="end"/>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fldChar w:fldCharType="begin"/>
      </w:r>
      <w:r>
        <w:rPr>
          <w:rFonts w:hint="eastAsia" w:ascii="宋体" w:hAnsi="宋体" w:eastAsia="方正仿宋简体"/>
          <w:sz w:val="32"/>
          <w:szCs w:val="32"/>
        </w:rPr>
        <w:instrText xml:space="preserve"> HYPERLINK \l "_Toc13751" </w:instrText>
      </w:r>
      <w:r>
        <w:rPr>
          <w:rFonts w:hint="eastAsia" w:ascii="宋体" w:hAnsi="宋体" w:eastAsia="方正仿宋简体"/>
          <w:sz w:val="32"/>
          <w:szCs w:val="32"/>
        </w:rPr>
        <w:fldChar w:fldCharType="separate"/>
      </w:r>
      <w:r>
        <w:rPr>
          <w:rFonts w:hint="eastAsia" w:ascii="宋体" w:hAnsi="宋体" w:eastAsia="方正仿宋简体"/>
          <w:sz w:val="32"/>
          <w:szCs w:val="32"/>
          <w:lang w:val="en-US" w:eastAsia="zh-CN"/>
        </w:rPr>
        <w:t>2019</w:t>
      </w:r>
      <w:r>
        <w:rPr>
          <w:rFonts w:hint="eastAsia" w:ascii="宋体" w:hAnsi="宋体" w:eastAsia="方正仿宋简体"/>
          <w:sz w:val="32"/>
          <w:szCs w:val="32"/>
        </w:rPr>
        <w:t>年部门整体支出绩效评价报告</w:t>
      </w:r>
      <w:r>
        <w:rPr>
          <w:rFonts w:hint="eastAsia" w:ascii="宋体" w:hAnsi="宋体" w:eastAsia="方正仿宋简体"/>
          <w:sz w:val="32"/>
          <w:szCs w:val="32"/>
        </w:rPr>
        <w:fldChar w:fldCharType="end"/>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fldChar w:fldCharType="begin"/>
      </w:r>
      <w:r>
        <w:rPr>
          <w:rFonts w:hint="eastAsia" w:ascii="宋体" w:hAnsi="宋体" w:eastAsia="方正仿宋简体"/>
          <w:sz w:val="32"/>
          <w:szCs w:val="32"/>
        </w:rPr>
        <w:instrText xml:space="preserve"> HYPERLINK \l "_Toc12417" </w:instrText>
      </w:r>
      <w:r>
        <w:rPr>
          <w:rFonts w:hint="eastAsia" w:ascii="宋体" w:hAnsi="宋体" w:eastAsia="方正仿宋简体"/>
          <w:sz w:val="32"/>
          <w:szCs w:val="32"/>
        </w:rPr>
        <w:fldChar w:fldCharType="separate"/>
      </w:r>
      <w:r>
        <w:rPr>
          <w:rFonts w:hint="eastAsia" w:ascii="宋体" w:hAnsi="宋体" w:eastAsia="方正仿宋简体"/>
          <w:sz w:val="32"/>
          <w:szCs w:val="32"/>
        </w:rPr>
        <w:t>附件2</w:t>
      </w:r>
      <w:r>
        <w:rPr>
          <w:rFonts w:hint="eastAsia" w:ascii="宋体" w:hAnsi="宋体" w:eastAsia="方正仿宋简体"/>
          <w:sz w:val="32"/>
          <w:szCs w:val="32"/>
        </w:rPr>
        <w:fldChar w:fldCharType="end"/>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fldChar w:fldCharType="begin"/>
      </w:r>
      <w:r>
        <w:rPr>
          <w:rFonts w:hint="eastAsia" w:ascii="宋体" w:hAnsi="宋体" w:eastAsia="方正仿宋简体"/>
          <w:sz w:val="32"/>
          <w:szCs w:val="32"/>
        </w:rPr>
        <w:instrText xml:space="preserve"> HYPERLINK \l "_Toc12982" </w:instrText>
      </w:r>
      <w:r>
        <w:rPr>
          <w:rFonts w:hint="eastAsia" w:ascii="宋体" w:hAnsi="宋体" w:eastAsia="方正仿宋简体"/>
          <w:sz w:val="32"/>
          <w:szCs w:val="32"/>
        </w:rPr>
        <w:fldChar w:fldCharType="separate"/>
      </w:r>
      <w:r>
        <w:rPr>
          <w:rFonts w:hint="eastAsia" w:ascii="宋体" w:hAnsi="宋体" w:eastAsia="方正仿宋简体"/>
          <w:sz w:val="32"/>
          <w:szCs w:val="32"/>
        </w:rPr>
        <w:t>第五部分 附表</w:t>
      </w:r>
      <w:r>
        <w:rPr>
          <w:rFonts w:hint="eastAsia" w:ascii="宋体" w:hAnsi="宋体" w:eastAsia="方正仿宋简体"/>
          <w:sz w:val="32"/>
          <w:szCs w:val="32"/>
        </w:rPr>
        <w:fldChar w:fldCharType="end"/>
      </w:r>
    </w:p>
    <w:p>
      <w:pPr>
        <w:spacing w:line="600" w:lineRule="exact"/>
        <w:ind w:firstLine="640" w:firstLineChars="200"/>
        <w:jc w:val="left"/>
        <w:rPr>
          <w:rFonts w:hint="eastAsia" w:ascii="宋体" w:hAnsi="宋体" w:eastAsia="方正仿宋简体"/>
          <w:sz w:val="32"/>
          <w:szCs w:val="32"/>
        </w:rPr>
      </w:pPr>
      <w:r>
        <w:rPr>
          <w:rFonts w:hint="eastAsia" w:ascii="宋体" w:hAnsi="宋体" w:eastAsia="方正仿宋简体"/>
          <w:sz w:val="32"/>
          <w:szCs w:val="32"/>
        </w:rPr>
        <w:fldChar w:fldCharType="end"/>
      </w:r>
      <w:r>
        <w:rPr>
          <w:rFonts w:hint="eastAsia" w:ascii="宋体" w:hAnsi="宋体" w:eastAsia="方正仿宋简体"/>
          <w:sz w:val="32"/>
          <w:szCs w:val="32"/>
        </w:rPr>
        <w:t>一、收入支出决算总表</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二、收入决算表</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三、支出决算表</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四、财政拨款收入支出决算总表</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五、一般公共预算财政拨款支出决算表</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六、一般公共预算财政拨款基本支出决算表</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七、一般公共预算财政拨款“三公”经费支出决算表</w:t>
      </w:r>
    </w:p>
    <w:p>
      <w:pPr>
        <w:spacing w:line="600" w:lineRule="exact"/>
        <w:ind w:firstLine="640" w:firstLineChars="200"/>
        <w:rPr>
          <w:rFonts w:hint="eastAsia" w:ascii="宋体" w:hAnsi="宋体" w:eastAsia="方正仿宋简体"/>
          <w:sz w:val="32"/>
          <w:szCs w:val="32"/>
        </w:rPr>
      </w:pPr>
      <w:r>
        <w:rPr>
          <w:rFonts w:hint="eastAsia" w:ascii="宋体" w:hAnsi="宋体" w:eastAsia="方正仿宋简体"/>
          <w:sz w:val="32"/>
          <w:szCs w:val="32"/>
        </w:rPr>
        <w:t>八、政府性基金预算财政拨款收入支出决算表</w:t>
      </w:r>
    </w:p>
    <w:p>
      <w:pPr>
        <w:widowControl/>
        <w:jc w:val="left"/>
        <w:rPr>
          <w:rFonts w:ascii="宋体" w:hAnsi="宋体" w:eastAsia="黑体"/>
          <w:bCs/>
          <w:kern w:val="44"/>
          <w:sz w:val="33"/>
          <w:szCs w:val="33"/>
        </w:rPr>
      </w:pPr>
      <w:r>
        <w:rPr>
          <w:rFonts w:ascii="宋体" w:cs="宋体"/>
          <w:b/>
          <w:sz w:val="32"/>
          <w:szCs w:val="32"/>
        </w:rPr>
        <w:br w:type="page"/>
      </w:r>
    </w:p>
    <w:p>
      <w:pPr>
        <w:pStyle w:val="2"/>
        <w:jc w:val="center"/>
        <w:rPr>
          <w:sz w:val="32"/>
          <w:szCs w:val="32"/>
        </w:rPr>
      </w:pPr>
      <w:bookmarkStart w:id="17" w:name="_Toc17103549"/>
      <w:bookmarkStart w:id="18" w:name="_Toc2633"/>
      <w:r>
        <w:rPr>
          <w:rFonts w:hint="eastAsia"/>
          <w:sz w:val="32"/>
          <w:szCs w:val="32"/>
        </w:rPr>
        <w:t>第一部分</w:t>
      </w:r>
      <w:r>
        <w:rPr>
          <w:sz w:val="32"/>
          <w:szCs w:val="32"/>
        </w:rPr>
        <w:t xml:space="preserve"> </w:t>
      </w:r>
      <w:r>
        <w:rPr>
          <w:rFonts w:hint="eastAsia"/>
          <w:sz w:val="32"/>
          <w:szCs w:val="32"/>
        </w:rPr>
        <w:t>部门概况</w:t>
      </w:r>
      <w:bookmarkEnd w:id="16"/>
      <w:bookmarkEnd w:id="17"/>
      <w:bookmarkEnd w:id="18"/>
      <w:bookmarkStart w:id="19" w:name="_Toc15377197"/>
      <w:bookmarkStart w:id="20" w:name="_Toc17103550"/>
    </w:p>
    <w:p>
      <w:pPr>
        <w:pStyle w:val="3"/>
        <w:rPr>
          <w:sz w:val="30"/>
          <w:szCs w:val="30"/>
        </w:rPr>
      </w:pPr>
      <w:bookmarkStart w:id="21" w:name="_Toc15888"/>
      <w:r>
        <w:rPr>
          <w:rFonts w:hint="eastAsia"/>
          <w:sz w:val="30"/>
          <w:szCs w:val="30"/>
        </w:rPr>
        <w:t>一、基本职能及主要工作</w:t>
      </w:r>
      <w:bookmarkEnd w:id="19"/>
      <w:bookmarkEnd w:id="20"/>
      <w:bookmarkEnd w:id="21"/>
    </w:p>
    <w:p>
      <w:pPr>
        <w:pStyle w:val="10"/>
        <w:widowControl/>
        <w:spacing w:before="0" w:beforeAutospacing="0" w:after="0" w:afterAutospacing="0"/>
        <w:ind w:firstLine="560" w:firstLineChars="200"/>
        <w:rPr>
          <w:rFonts w:ascii="宋体" w:cs="宋体"/>
          <w:sz w:val="28"/>
          <w:szCs w:val="28"/>
        </w:rPr>
      </w:pPr>
      <w:bookmarkStart w:id="22" w:name="_Toc15378446"/>
      <w:bookmarkStart w:id="23" w:name="_Toc15377199"/>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一</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主要职能。</w:t>
      </w:r>
    </w:p>
    <w:p>
      <w:pPr>
        <w:pStyle w:val="10"/>
        <w:widowControl/>
        <w:spacing w:before="0" w:beforeAutospacing="0" w:after="0" w:afterAutospacing="0"/>
        <w:ind w:firstLine="560" w:firstLineChars="200"/>
        <w:rPr>
          <w:rFonts w:ascii="宋体" w:cs="宋体"/>
          <w:sz w:val="28"/>
          <w:szCs w:val="28"/>
        </w:rPr>
      </w:pPr>
      <w:r>
        <w:rPr>
          <w:rFonts w:ascii="宋体" w:hAnsi="宋体" w:cs="宋体"/>
          <w:sz w:val="28"/>
          <w:szCs w:val="28"/>
          <w:shd w:val="clear" w:color="auto" w:fill="F9F9F9"/>
        </w:rPr>
        <w:t>1</w:t>
      </w:r>
      <w:r>
        <w:rPr>
          <w:rFonts w:hint="eastAsia" w:ascii="宋体" w:hAnsi="宋体" w:cs="宋体"/>
          <w:sz w:val="28"/>
          <w:szCs w:val="28"/>
          <w:shd w:val="clear" w:color="auto" w:fill="F9F9F9"/>
        </w:rPr>
        <w:t>、贯彻执行</w:t>
      </w:r>
      <w:r>
        <w:rPr>
          <w:rFonts w:hint="eastAsia" w:ascii="宋体" w:hAnsi="宋体" w:cs="宋体"/>
          <w:sz w:val="28"/>
          <w:szCs w:val="28"/>
          <w:shd w:val="clear" w:color="auto" w:fill="F9F9F9"/>
          <w:lang w:eastAsia="zh-CN"/>
        </w:rPr>
        <w:t>区委、区政府</w:t>
      </w:r>
      <w:r>
        <w:rPr>
          <w:rFonts w:hint="eastAsia" w:ascii="宋体" w:hAnsi="宋体" w:cs="宋体"/>
          <w:sz w:val="28"/>
          <w:szCs w:val="28"/>
          <w:shd w:val="clear" w:color="auto" w:fill="F9F9F9"/>
        </w:rPr>
        <w:t>关于网格化服务管理工作的决策部署，落实中央、省、市关于网格化服务管理的各项工作任务。</w:t>
      </w:r>
    </w:p>
    <w:p>
      <w:pPr>
        <w:pStyle w:val="10"/>
        <w:widowControl/>
        <w:spacing w:before="0" w:beforeAutospacing="0" w:after="0" w:afterAutospacing="0"/>
        <w:ind w:firstLine="560" w:firstLineChars="200"/>
        <w:rPr>
          <w:rFonts w:ascii="宋体" w:cs="宋体"/>
          <w:sz w:val="28"/>
          <w:szCs w:val="28"/>
        </w:rPr>
      </w:pPr>
      <w:r>
        <w:rPr>
          <w:rFonts w:ascii="宋体" w:hAnsi="宋体" w:cs="宋体"/>
          <w:sz w:val="28"/>
          <w:szCs w:val="28"/>
          <w:shd w:val="clear" w:color="auto" w:fill="F9F9F9"/>
        </w:rPr>
        <w:t>2</w:t>
      </w:r>
      <w:r>
        <w:rPr>
          <w:rFonts w:hint="eastAsia" w:ascii="宋体" w:hAnsi="宋体" w:cs="宋体"/>
          <w:sz w:val="28"/>
          <w:szCs w:val="28"/>
          <w:shd w:val="clear" w:color="auto" w:fill="F9F9F9"/>
        </w:rPr>
        <w:t>、统筹协调全区网格化服务管理工作。</w:t>
      </w:r>
    </w:p>
    <w:p>
      <w:pPr>
        <w:pStyle w:val="10"/>
        <w:widowControl/>
        <w:spacing w:before="0" w:beforeAutospacing="0" w:after="0" w:afterAutospacing="0"/>
        <w:ind w:firstLine="560" w:firstLineChars="200"/>
        <w:rPr>
          <w:rFonts w:ascii="宋体" w:cs="宋体"/>
          <w:sz w:val="28"/>
          <w:szCs w:val="28"/>
        </w:rPr>
      </w:pPr>
      <w:r>
        <w:rPr>
          <w:rFonts w:ascii="宋体" w:hAnsi="宋体" w:cs="宋体"/>
          <w:sz w:val="28"/>
          <w:szCs w:val="28"/>
          <w:shd w:val="clear" w:color="auto" w:fill="F9F9F9"/>
        </w:rPr>
        <w:t>3</w:t>
      </w:r>
      <w:r>
        <w:rPr>
          <w:rFonts w:hint="eastAsia" w:ascii="宋体" w:hAnsi="宋体" w:cs="宋体"/>
          <w:sz w:val="28"/>
          <w:szCs w:val="28"/>
          <w:shd w:val="clear" w:color="auto" w:fill="F9F9F9"/>
        </w:rPr>
        <w:t>、跟踪督办、考核问效分流指派给乡镇、街道办事处、行政管理部门、公共服务单位的办理事项。</w:t>
      </w:r>
    </w:p>
    <w:p>
      <w:pPr>
        <w:pStyle w:val="10"/>
        <w:widowControl/>
        <w:spacing w:before="0" w:beforeAutospacing="0" w:after="0" w:afterAutospacing="0"/>
        <w:ind w:firstLine="560" w:firstLineChars="200"/>
        <w:rPr>
          <w:rFonts w:ascii="宋体" w:cs="宋体"/>
          <w:sz w:val="28"/>
          <w:szCs w:val="28"/>
        </w:rPr>
      </w:pPr>
      <w:r>
        <w:rPr>
          <w:rFonts w:ascii="宋体" w:hAnsi="宋体" w:cs="宋体"/>
          <w:sz w:val="28"/>
          <w:szCs w:val="28"/>
          <w:shd w:val="clear" w:color="auto" w:fill="F9F9F9"/>
        </w:rPr>
        <w:t>4</w:t>
      </w:r>
      <w:r>
        <w:rPr>
          <w:rFonts w:hint="eastAsia" w:ascii="宋体" w:hAnsi="宋体" w:cs="宋体"/>
          <w:sz w:val="28"/>
          <w:szCs w:val="28"/>
          <w:shd w:val="clear" w:color="auto" w:fill="F9F9F9"/>
        </w:rPr>
        <w:t>、培训、指导、考核问效网格服务员。</w:t>
      </w:r>
    </w:p>
    <w:p>
      <w:pPr>
        <w:pStyle w:val="10"/>
        <w:widowControl/>
        <w:spacing w:before="0" w:beforeAutospacing="0" w:after="0" w:afterAutospacing="0"/>
        <w:ind w:firstLine="560" w:firstLineChars="200"/>
        <w:rPr>
          <w:rFonts w:ascii="宋体" w:cs="宋体"/>
          <w:sz w:val="28"/>
          <w:szCs w:val="28"/>
        </w:rPr>
      </w:pPr>
      <w:r>
        <w:rPr>
          <w:rFonts w:ascii="宋体" w:hAnsi="宋体" w:cs="宋体"/>
          <w:sz w:val="28"/>
          <w:szCs w:val="28"/>
          <w:shd w:val="clear" w:color="auto" w:fill="F9F9F9"/>
        </w:rPr>
        <w:t>5</w:t>
      </w:r>
      <w:r>
        <w:rPr>
          <w:rFonts w:hint="eastAsia" w:ascii="宋体" w:hAnsi="宋体" w:cs="宋体"/>
          <w:sz w:val="28"/>
          <w:szCs w:val="28"/>
          <w:shd w:val="clear" w:color="auto" w:fill="F9F9F9"/>
        </w:rPr>
        <w:t>、建立健全信息收集、分流指派、限时办结等工作制度，并认真组织实施，重大事项及时上报</w:t>
      </w:r>
      <w:r>
        <w:rPr>
          <w:rFonts w:hint="eastAsia" w:ascii="宋体" w:hAnsi="宋体" w:cs="宋体"/>
          <w:sz w:val="28"/>
          <w:szCs w:val="28"/>
          <w:shd w:val="clear" w:color="auto" w:fill="F9F9F9"/>
          <w:lang w:eastAsia="zh-CN"/>
        </w:rPr>
        <w:t>区委、区政府</w:t>
      </w:r>
      <w:r>
        <w:rPr>
          <w:rFonts w:hint="eastAsia" w:ascii="宋体" w:hAnsi="宋体" w:cs="宋体"/>
          <w:sz w:val="28"/>
          <w:szCs w:val="28"/>
          <w:shd w:val="clear" w:color="auto" w:fill="F9F9F9"/>
        </w:rPr>
        <w:t>有关领导。</w:t>
      </w:r>
    </w:p>
    <w:p>
      <w:pPr>
        <w:pStyle w:val="10"/>
        <w:widowControl/>
        <w:spacing w:before="0" w:beforeAutospacing="0" w:after="0" w:afterAutospacing="0"/>
        <w:ind w:firstLine="560" w:firstLineChars="200"/>
        <w:rPr>
          <w:rFonts w:ascii="宋体" w:cs="宋体"/>
          <w:sz w:val="28"/>
          <w:szCs w:val="28"/>
        </w:rPr>
      </w:pPr>
      <w:r>
        <w:rPr>
          <w:rFonts w:ascii="宋体" w:hAnsi="宋体" w:cs="宋体"/>
          <w:sz w:val="28"/>
          <w:szCs w:val="28"/>
          <w:shd w:val="clear" w:color="auto" w:fill="F9F9F9"/>
        </w:rPr>
        <w:t>6</w:t>
      </w:r>
      <w:r>
        <w:rPr>
          <w:rFonts w:hint="eastAsia" w:ascii="宋体" w:hAnsi="宋体" w:cs="宋体"/>
          <w:sz w:val="28"/>
          <w:szCs w:val="28"/>
          <w:shd w:val="clear" w:color="auto" w:fill="F9F9F9"/>
        </w:rPr>
        <w:t>、组织开展网格化服务管理工作调查研究，牵头解决突出问题，总结推广经验，探索创新举措。</w:t>
      </w:r>
    </w:p>
    <w:p>
      <w:pPr>
        <w:pStyle w:val="10"/>
        <w:widowControl/>
        <w:spacing w:before="0" w:beforeAutospacing="0" w:after="0" w:afterAutospacing="0"/>
        <w:ind w:firstLine="560" w:firstLineChars="200"/>
        <w:rPr>
          <w:rFonts w:ascii="宋体" w:cs="宋体"/>
          <w:sz w:val="28"/>
          <w:szCs w:val="28"/>
        </w:rPr>
      </w:pPr>
      <w:r>
        <w:rPr>
          <w:rFonts w:ascii="宋体" w:hAnsi="宋体" w:cs="宋体"/>
          <w:sz w:val="28"/>
          <w:szCs w:val="28"/>
          <w:shd w:val="clear" w:color="auto" w:fill="F9F9F9"/>
        </w:rPr>
        <w:t>7</w:t>
      </w:r>
      <w:r>
        <w:rPr>
          <w:rFonts w:hint="eastAsia" w:ascii="宋体" w:hAnsi="宋体" w:cs="宋体"/>
          <w:sz w:val="28"/>
          <w:szCs w:val="28"/>
          <w:shd w:val="clear" w:color="auto" w:fill="F9F9F9"/>
        </w:rPr>
        <w:t>、负责网格化服务管理信息系统的升级建设。</w:t>
      </w:r>
    </w:p>
    <w:p>
      <w:pPr>
        <w:pStyle w:val="10"/>
        <w:widowControl/>
        <w:spacing w:before="0" w:beforeAutospacing="0" w:after="0" w:afterAutospacing="0"/>
        <w:ind w:firstLine="560" w:firstLineChars="200"/>
        <w:rPr>
          <w:rFonts w:ascii="宋体" w:cs="宋体"/>
          <w:sz w:val="28"/>
          <w:szCs w:val="28"/>
        </w:rPr>
      </w:pPr>
      <w:r>
        <w:rPr>
          <w:rFonts w:ascii="宋体" w:hAnsi="宋体" w:cs="宋体"/>
          <w:sz w:val="28"/>
          <w:szCs w:val="28"/>
          <w:shd w:val="clear" w:color="auto" w:fill="F9F9F9"/>
        </w:rPr>
        <w:t>8</w:t>
      </w:r>
      <w:r>
        <w:rPr>
          <w:rFonts w:hint="eastAsia" w:ascii="宋体" w:hAnsi="宋体" w:cs="宋体"/>
          <w:sz w:val="28"/>
          <w:szCs w:val="28"/>
          <w:shd w:val="clear" w:color="auto" w:fill="F9F9F9"/>
        </w:rPr>
        <w:t>、承办网格化服务管理体系建设工作领导小组及办公室交办的其他事项。</w:t>
      </w:r>
    </w:p>
    <w:p>
      <w:pPr>
        <w:pStyle w:val="10"/>
        <w:widowControl/>
        <w:spacing w:before="0" w:beforeAutospacing="0" w:after="0" w:afterAutospacing="0"/>
        <w:ind w:firstLine="560" w:firstLineChars="200"/>
        <w:rPr>
          <w:rFonts w:hint="eastAsia" w:ascii="宋体" w:hAnsi="宋体" w:cs="宋体"/>
          <w:sz w:val="28"/>
          <w:szCs w:val="28"/>
          <w:shd w:val="clear" w:color="auto" w:fill="F9F9F9"/>
        </w:rPr>
      </w:pP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二</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lang w:val="en-US" w:eastAsia="zh-CN"/>
        </w:rPr>
        <w:t>2019</w:t>
      </w:r>
      <w:r>
        <w:rPr>
          <w:rFonts w:hint="eastAsia" w:ascii="宋体" w:hAnsi="宋体" w:cs="宋体"/>
          <w:sz w:val="28"/>
          <w:szCs w:val="28"/>
          <w:shd w:val="clear" w:color="auto" w:fill="F9F9F9"/>
        </w:rPr>
        <w:t>年重点工作完成情况。</w:t>
      </w:r>
    </w:p>
    <w:p>
      <w:pPr>
        <w:pStyle w:val="10"/>
        <w:widowControl/>
        <w:spacing w:before="0" w:beforeAutospacing="0" w:after="0" w:afterAutospacing="0"/>
        <w:ind w:firstLine="560" w:firstLineChars="200"/>
        <w:rPr>
          <w:rFonts w:hint="eastAsia" w:ascii="宋体" w:hAnsi="宋体" w:cs="宋体"/>
          <w:sz w:val="28"/>
          <w:szCs w:val="28"/>
          <w:shd w:val="clear" w:color="auto" w:fill="F9F9F9"/>
          <w:lang w:val="en-US" w:eastAsia="zh-CN"/>
        </w:rPr>
      </w:pPr>
      <w:r>
        <w:rPr>
          <w:rFonts w:hint="eastAsia" w:ascii="宋体" w:hAnsi="宋体" w:cs="宋体"/>
          <w:sz w:val="28"/>
          <w:szCs w:val="28"/>
          <w:shd w:val="clear" w:color="auto" w:fill="F9F9F9"/>
          <w:lang w:val="en-US" w:eastAsia="zh-CN"/>
        </w:rPr>
        <w:t>2019年，区网格化服务管理工作，</w:t>
      </w:r>
      <w:r>
        <w:rPr>
          <w:rFonts w:hint="eastAsia" w:ascii="宋体" w:hAnsi="宋体" w:cs="宋体"/>
          <w:sz w:val="28"/>
          <w:szCs w:val="28"/>
          <w:shd w:val="clear" w:color="auto" w:fill="F9F9F9"/>
        </w:rPr>
        <w:t>在市区两级党委、政府的正确领导下，在市区两级政法部门的具体指导下，</w:t>
      </w:r>
      <w:r>
        <w:rPr>
          <w:rFonts w:hint="eastAsia" w:ascii="宋体" w:hAnsi="宋体" w:cs="宋体"/>
          <w:sz w:val="28"/>
          <w:szCs w:val="28"/>
          <w:shd w:val="clear" w:color="auto" w:fill="F9F9F9"/>
          <w:lang w:val="en-US" w:eastAsia="zh-CN"/>
        </w:rPr>
        <w:t xml:space="preserve"> </w:t>
      </w:r>
      <w:r>
        <w:rPr>
          <w:rFonts w:hint="eastAsia" w:ascii="宋体" w:hAnsi="宋体" w:cs="宋体"/>
          <w:sz w:val="28"/>
          <w:szCs w:val="28"/>
          <w:shd w:val="clear" w:color="auto" w:fill="F9F9F9"/>
        </w:rPr>
        <w:t>各级各部门</w:t>
      </w:r>
      <w:r>
        <w:rPr>
          <w:rFonts w:hint="eastAsia" w:ascii="宋体" w:hAnsi="宋体" w:cs="宋体"/>
          <w:sz w:val="28"/>
          <w:szCs w:val="28"/>
          <w:shd w:val="clear" w:color="auto" w:fill="F9F9F9"/>
          <w:lang w:eastAsia="zh-CN"/>
        </w:rPr>
        <w:t>的</w:t>
      </w:r>
      <w:r>
        <w:rPr>
          <w:rFonts w:hint="eastAsia" w:ascii="宋体" w:hAnsi="宋体" w:cs="宋体"/>
          <w:sz w:val="28"/>
          <w:szCs w:val="28"/>
          <w:shd w:val="clear" w:color="auto" w:fill="F9F9F9"/>
        </w:rPr>
        <w:t>大力支持参与下，</w:t>
      </w:r>
      <w:r>
        <w:rPr>
          <w:rFonts w:hint="eastAsia" w:ascii="宋体" w:hAnsi="宋体" w:cs="宋体"/>
          <w:sz w:val="28"/>
          <w:szCs w:val="28"/>
          <w:shd w:val="clear" w:color="auto" w:fill="F9F9F9"/>
          <w:lang w:eastAsia="zh-CN"/>
        </w:rPr>
        <w:t>区网格监管中心继续把网格化服务管理工作视为创新社会管理的一项重要抓手，视为解决服务群众最后一公里的重要举措，</w:t>
      </w:r>
      <w:r>
        <w:rPr>
          <w:rFonts w:hint="eastAsia" w:ascii="宋体" w:hAnsi="宋体" w:cs="宋体"/>
          <w:sz w:val="28"/>
          <w:szCs w:val="28"/>
          <w:shd w:val="clear" w:color="auto" w:fill="F9F9F9"/>
        </w:rPr>
        <w:t>在全区形成了“领导干部齐上阵、部门单位齐参与、市民群众齐行动”的网格化服务管理新局面</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截</w:t>
      </w:r>
      <w:r>
        <w:rPr>
          <w:rFonts w:hint="eastAsia" w:ascii="宋体" w:hAnsi="宋体" w:cs="宋体"/>
          <w:sz w:val="28"/>
          <w:szCs w:val="28"/>
          <w:shd w:val="clear" w:color="auto" w:fill="F9F9F9"/>
          <w:lang w:val="en-US" w:eastAsia="zh-CN"/>
        </w:rPr>
        <w:t>至</w:t>
      </w:r>
      <w:r>
        <w:rPr>
          <w:rFonts w:hint="eastAsia" w:ascii="宋体" w:hAnsi="宋体" w:cs="宋体"/>
          <w:sz w:val="28"/>
          <w:szCs w:val="28"/>
          <w:shd w:val="clear" w:color="auto" w:fill="F9F9F9"/>
          <w:lang w:eastAsia="zh-CN"/>
        </w:rPr>
        <w:t>目前</w:t>
      </w:r>
      <w:r>
        <w:rPr>
          <w:rFonts w:hint="eastAsia" w:ascii="宋体" w:hAnsi="宋体" w:cs="宋体"/>
          <w:sz w:val="28"/>
          <w:szCs w:val="28"/>
          <w:shd w:val="clear" w:color="auto" w:fill="F9F9F9"/>
        </w:rPr>
        <w:t>，全区共上报网格事件</w:t>
      </w:r>
      <w:r>
        <w:rPr>
          <w:rFonts w:hint="eastAsia" w:ascii="宋体" w:hAnsi="宋体" w:cs="宋体"/>
          <w:sz w:val="28"/>
          <w:szCs w:val="28"/>
          <w:shd w:val="clear" w:color="auto" w:fill="F9F9F9"/>
          <w:lang w:val="en-US" w:eastAsia="zh-CN"/>
        </w:rPr>
        <w:t>59986</w:t>
      </w:r>
      <w:r>
        <w:rPr>
          <w:rFonts w:hint="eastAsia" w:ascii="宋体" w:hAnsi="宋体" w:cs="宋体"/>
          <w:sz w:val="28"/>
          <w:szCs w:val="28"/>
          <w:shd w:val="clear" w:color="auto" w:fill="F9F9F9"/>
        </w:rPr>
        <w:t>件，其中：报告突发事件</w:t>
      </w:r>
      <w:r>
        <w:rPr>
          <w:rFonts w:hint="eastAsia" w:ascii="宋体" w:hAnsi="宋体" w:cs="宋体"/>
          <w:sz w:val="28"/>
          <w:szCs w:val="28"/>
          <w:shd w:val="clear" w:color="auto" w:fill="F9F9F9"/>
          <w:lang w:val="en-US" w:eastAsia="zh-CN"/>
        </w:rPr>
        <w:t>154</w:t>
      </w:r>
      <w:r>
        <w:rPr>
          <w:rFonts w:hint="eastAsia" w:ascii="宋体" w:hAnsi="宋体" w:cs="宋体"/>
          <w:sz w:val="28"/>
          <w:szCs w:val="28"/>
          <w:shd w:val="clear" w:color="auto" w:fill="F9F9F9"/>
        </w:rPr>
        <w:t>件，收集社情民意</w:t>
      </w:r>
      <w:r>
        <w:rPr>
          <w:rFonts w:hint="eastAsia" w:ascii="宋体" w:hAnsi="宋体" w:cs="宋体"/>
          <w:sz w:val="28"/>
          <w:szCs w:val="28"/>
          <w:shd w:val="clear" w:color="auto" w:fill="F9F9F9"/>
          <w:lang w:val="en-US" w:eastAsia="zh-CN"/>
        </w:rPr>
        <w:t>4544</w:t>
      </w:r>
      <w:r>
        <w:rPr>
          <w:rFonts w:hint="eastAsia" w:ascii="宋体" w:hAnsi="宋体" w:cs="宋体"/>
          <w:sz w:val="28"/>
          <w:szCs w:val="28"/>
          <w:shd w:val="clear" w:color="auto" w:fill="F9F9F9"/>
        </w:rPr>
        <w:t>条，劝调矛盾纠纷</w:t>
      </w:r>
      <w:r>
        <w:rPr>
          <w:rFonts w:hint="eastAsia" w:ascii="宋体" w:hAnsi="宋体" w:cs="宋体"/>
          <w:sz w:val="28"/>
          <w:szCs w:val="28"/>
          <w:shd w:val="clear" w:color="auto" w:fill="F9F9F9"/>
          <w:lang w:val="en-US" w:eastAsia="zh-CN"/>
        </w:rPr>
        <w:t>2510</w:t>
      </w:r>
      <w:r>
        <w:rPr>
          <w:rFonts w:hint="eastAsia" w:ascii="宋体" w:hAnsi="宋体" w:cs="宋体"/>
          <w:sz w:val="28"/>
          <w:szCs w:val="28"/>
          <w:shd w:val="clear" w:color="auto" w:fill="F9F9F9"/>
        </w:rPr>
        <w:t>件，宣传政策法规</w:t>
      </w:r>
      <w:r>
        <w:rPr>
          <w:rFonts w:hint="eastAsia" w:ascii="宋体" w:hAnsi="宋体" w:cs="宋体"/>
          <w:sz w:val="28"/>
          <w:szCs w:val="28"/>
          <w:shd w:val="clear" w:color="auto" w:fill="F9F9F9"/>
          <w:lang w:val="en-US" w:eastAsia="zh-CN"/>
        </w:rPr>
        <w:t>8829</w:t>
      </w:r>
      <w:r>
        <w:rPr>
          <w:rFonts w:hint="eastAsia" w:ascii="宋体" w:hAnsi="宋体" w:cs="宋体"/>
          <w:sz w:val="28"/>
          <w:szCs w:val="28"/>
          <w:shd w:val="clear" w:color="auto" w:fill="F9F9F9"/>
        </w:rPr>
        <w:t>件次，开展民生服务</w:t>
      </w:r>
      <w:r>
        <w:rPr>
          <w:rFonts w:hint="eastAsia" w:ascii="宋体" w:hAnsi="宋体" w:cs="宋体"/>
          <w:sz w:val="28"/>
          <w:szCs w:val="28"/>
          <w:shd w:val="clear" w:color="auto" w:fill="F9F9F9"/>
          <w:lang w:val="en-US" w:eastAsia="zh-CN"/>
        </w:rPr>
        <w:t>15231</w:t>
      </w:r>
      <w:r>
        <w:rPr>
          <w:rFonts w:hint="eastAsia" w:ascii="宋体" w:hAnsi="宋体" w:cs="宋体"/>
          <w:sz w:val="28"/>
          <w:szCs w:val="28"/>
          <w:shd w:val="clear" w:color="auto" w:fill="F9F9F9"/>
        </w:rPr>
        <w:t>件</w:t>
      </w:r>
      <w:r>
        <w:rPr>
          <w:rFonts w:hint="eastAsia" w:ascii="宋体" w:hAnsi="宋体" w:cs="宋体"/>
          <w:sz w:val="28"/>
          <w:szCs w:val="28"/>
          <w:shd w:val="clear" w:color="auto" w:fill="F9F9F9"/>
          <w:lang w:eastAsia="zh-CN"/>
        </w:rPr>
        <w:t>。参与治安防控</w:t>
      </w:r>
      <w:r>
        <w:rPr>
          <w:rFonts w:hint="eastAsia" w:ascii="宋体" w:hAnsi="宋体" w:cs="宋体"/>
          <w:sz w:val="28"/>
          <w:szCs w:val="28"/>
          <w:shd w:val="clear" w:color="auto" w:fill="F9F9F9"/>
          <w:lang w:val="en-US" w:eastAsia="zh-CN"/>
        </w:rPr>
        <w:t>4537次，“</w:t>
      </w:r>
      <w:r>
        <w:rPr>
          <w:rFonts w:hint="eastAsia" w:ascii="宋体" w:hAnsi="宋体" w:cs="宋体"/>
          <w:sz w:val="28"/>
          <w:szCs w:val="28"/>
          <w:shd w:val="clear" w:color="auto" w:fill="F9F9F9"/>
        </w:rPr>
        <w:t>三项重点工作”走访特殊人群</w:t>
      </w:r>
      <w:r>
        <w:rPr>
          <w:rFonts w:hint="eastAsia" w:ascii="宋体" w:hAnsi="宋体" w:cs="宋体"/>
          <w:sz w:val="28"/>
          <w:szCs w:val="28"/>
          <w:shd w:val="clear" w:color="auto" w:fill="F9F9F9"/>
          <w:lang w:val="en-US" w:eastAsia="zh-CN"/>
        </w:rPr>
        <w:t>57798</w:t>
      </w:r>
      <w:r>
        <w:rPr>
          <w:rFonts w:hint="eastAsia" w:ascii="宋体" w:hAnsi="宋体" w:cs="宋体"/>
          <w:sz w:val="28"/>
          <w:szCs w:val="28"/>
          <w:shd w:val="clear" w:color="auto" w:fill="F9F9F9"/>
        </w:rPr>
        <w:t>人次</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走访社区服刑人员</w:t>
      </w:r>
      <w:r>
        <w:rPr>
          <w:rFonts w:hint="eastAsia" w:ascii="宋体" w:hAnsi="宋体" w:cs="宋体"/>
          <w:sz w:val="28"/>
          <w:szCs w:val="28"/>
          <w:shd w:val="clear" w:color="auto" w:fill="F9F9F9"/>
          <w:lang w:val="en-US" w:eastAsia="zh-CN"/>
        </w:rPr>
        <w:t>7249</w:t>
      </w:r>
      <w:r>
        <w:rPr>
          <w:rFonts w:hint="eastAsia" w:ascii="宋体" w:hAnsi="宋体" w:cs="宋体"/>
          <w:sz w:val="28"/>
          <w:szCs w:val="28"/>
          <w:shd w:val="clear" w:color="auto" w:fill="F9F9F9"/>
        </w:rPr>
        <w:t>人次，走访率96%，走访吸毒人员</w:t>
      </w:r>
      <w:r>
        <w:rPr>
          <w:rFonts w:hint="eastAsia" w:ascii="宋体" w:hAnsi="宋体" w:cs="宋体"/>
          <w:sz w:val="28"/>
          <w:szCs w:val="28"/>
          <w:shd w:val="clear" w:color="auto" w:fill="F9F9F9"/>
          <w:lang w:val="en-US" w:eastAsia="zh-CN"/>
        </w:rPr>
        <w:t>42265</w:t>
      </w:r>
      <w:r>
        <w:rPr>
          <w:rFonts w:hint="eastAsia" w:ascii="宋体" w:hAnsi="宋体" w:cs="宋体"/>
          <w:sz w:val="28"/>
          <w:szCs w:val="28"/>
          <w:shd w:val="clear" w:color="auto" w:fill="F9F9F9"/>
        </w:rPr>
        <w:t>次，走访率95%，走访刑释人员</w:t>
      </w:r>
      <w:r>
        <w:rPr>
          <w:rFonts w:hint="eastAsia" w:ascii="宋体" w:hAnsi="宋体" w:cs="宋体"/>
          <w:sz w:val="28"/>
          <w:szCs w:val="28"/>
          <w:shd w:val="clear" w:color="auto" w:fill="F9F9F9"/>
          <w:lang w:val="en-US" w:eastAsia="zh-CN"/>
        </w:rPr>
        <w:t>12849</w:t>
      </w:r>
      <w:r>
        <w:rPr>
          <w:rFonts w:hint="eastAsia" w:ascii="宋体" w:hAnsi="宋体" w:cs="宋体"/>
          <w:sz w:val="28"/>
          <w:szCs w:val="28"/>
          <w:shd w:val="clear" w:color="auto" w:fill="F9F9F9"/>
        </w:rPr>
        <w:t>次，走访率96%，走访重精</w:t>
      </w:r>
      <w:r>
        <w:rPr>
          <w:rFonts w:hint="eastAsia" w:ascii="宋体" w:hAnsi="宋体" w:cs="宋体"/>
          <w:sz w:val="28"/>
          <w:szCs w:val="28"/>
          <w:shd w:val="clear" w:color="auto" w:fill="F9F9F9"/>
          <w:lang w:val="en-US" w:eastAsia="zh-CN"/>
        </w:rPr>
        <w:t>61207</w:t>
      </w:r>
      <w:r>
        <w:rPr>
          <w:rFonts w:hint="eastAsia" w:ascii="宋体" w:hAnsi="宋体" w:cs="宋体"/>
          <w:sz w:val="28"/>
          <w:szCs w:val="28"/>
          <w:shd w:val="clear" w:color="auto" w:fill="F9F9F9"/>
        </w:rPr>
        <w:t>次，走访率96%</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流动人口宣传核查</w:t>
      </w:r>
      <w:r>
        <w:rPr>
          <w:rFonts w:hint="eastAsia" w:ascii="宋体" w:hAnsi="宋体" w:cs="宋体"/>
          <w:sz w:val="28"/>
          <w:szCs w:val="28"/>
          <w:shd w:val="clear" w:color="auto" w:fill="F9F9F9"/>
          <w:lang w:val="en-US" w:eastAsia="zh-CN"/>
        </w:rPr>
        <w:t>16930</w:t>
      </w:r>
      <w:r>
        <w:rPr>
          <w:rFonts w:hint="eastAsia" w:ascii="宋体" w:hAnsi="宋体" w:cs="宋体"/>
          <w:sz w:val="28"/>
          <w:szCs w:val="28"/>
          <w:shd w:val="clear" w:color="auto" w:fill="F9F9F9"/>
          <w:lang w:eastAsia="zh-CN"/>
        </w:rPr>
        <w:t>次</w:t>
      </w:r>
      <w:r>
        <w:rPr>
          <w:rFonts w:hint="eastAsia" w:ascii="宋体" w:hAnsi="宋体" w:cs="宋体"/>
          <w:sz w:val="28"/>
          <w:szCs w:val="28"/>
          <w:shd w:val="clear" w:color="auto" w:fill="F9F9F9"/>
        </w:rPr>
        <w:t>，签收率100%</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出租房租住信息未完善比例</w:t>
      </w:r>
      <w:r>
        <w:rPr>
          <w:rFonts w:hint="eastAsia" w:ascii="宋体" w:hAnsi="宋体" w:cs="宋体"/>
          <w:sz w:val="28"/>
          <w:szCs w:val="28"/>
          <w:shd w:val="clear" w:color="auto" w:fill="F9F9F9"/>
          <w:lang w:val="en-US" w:eastAsia="zh-CN"/>
        </w:rPr>
        <w:t>9</w:t>
      </w:r>
      <w:r>
        <w:rPr>
          <w:rFonts w:hint="eastAsia" w:ascii="宋体" w:hAnsi="宋体" w:cs="宋体"/>
          <w:sz w:val="28"/>
          <w:szCs w:val="28"/>
          <w:shd w:val="clear" w:color="auto" w:fill="F9F9F9"/>
        </w:rPr>
        <w:t>%</w:t>
      </w:r>
      <w:r>
        <w:rPr>
          <w:rFonts w:hint="eastAsia" w:ascii="宋体" w:hAnsi="宋体" w:cs="宋体"/>
          <w:sz w:val="28"/>
          <w:szCs w:val="28"/>
          <w:shd w:val="clear" w:color="auto" w:fill="F9F9F9"/>
          <w:lang w:eastAsia="zh-CN"/>
        </w:rPr>
        <w:t>。</w:t>
      </w:r>
    </w:p>
    <w:p>
      <w:pPr>
        <w:pStyle w:val="10"/>
        <w:widowControl/>
        <w:spacing w:before="0" w:beforeAutospacing="0" w:after="0" w:afterAutospacing="0"/>
        <w:ind w:firstLine="562" w:firstLineChars="200"/>
        <w:rPr>
          <w:rFonts w:hint="eastAsia" w:ascii="宋体" w:hAnsi="宋体" w:cs="宋体"/>
          <w:b/>
          <w:bCs/>
          <w:sz w:val="28"/>
          <w:szCs w:val="28"/>
          <w:shd w:val="clear" w:color="auto" w:fill="F9F9F9"/>
        </w:rPr>
      </w:pPr>
      <w:r>
        <w:rPr>
          <w:rFonts w:hint="eastAsia" w:ascii="宋体" w:hAnsi="宋体" w:cs="宋体"/>
          <w:b/>
          <w:bCs/>
          <w:sz w:val="28"/>
          <w:szCs w:val="28"/>
          <w:shd w:val="clear" w:color="auto" w:fill="F9F9F9"/>
          <w:lang w:eastAsia="zh-CN"/>
        </w:rPr>
        <w:t>（一）各级党政</w:t>
      </w:r>
      <w:r>
        <w:rPr>
          <w:rFonts w:hint="eastAsia" w:ascii="宋体" w:hAnsi="宋体" w:cs="宋体"/>
          <w:b/>
          <w:bCs/>
          <w:sz w:val="28"/>
          <w:szCs w:val="28"/>
          <w:shd w:val="clear" w:color="auto" w:fill="F9F9F9"/>
        </w:rPr>
        <w:t>领导</w:t>
      </w:r>
      <w:r>
        <w:rPr>
          <w:rFonts w:hint="eastAsia" w:ascii="宋体" w:hAnsi="宋体" w:cs="宋体"/>
          <w:b/>
          <w:bCs/>
          <w:sz w:val="28"/>
          <w:szCs w:val="28"/>
          <w:shd w:val="clear" w:color="auto" w:fill="F9F9F9"/>
          <w:lang w:eastAsia="zh-CN"/>
        </w:rPr>
        <w:t>重视，促进工作开展</w:t>
      </w:r>
      <w:r>
        <w:rPr>
          <w:rFonts w:hint="eastAsia" w:ascii="宋体" w:hAnsi="宋体" w:cs="宋体"/>
          <w:b/>
          <w:bCs/>
          <w:sz w:val="28"/>
          <w:szCs w:val="28"/>
          <w:shd w:val="clear" w:color="auto" w:fill="F9F9F9"/>
        </w:rPr>
        <w:t>。</w:t>
      </w:r>
    </w:p>
    <w:p>
      <w:pPr>
        <w:pStyle w:val="10"/>
        <w:widowControl/>
        <w:spacing w:before="0" w:beforeAutospacing="0" w:after="0" w:afterAutospacing="0"/>
        <w:ind w:firstLine="560" w:firstLineChars="200"/>
        <w:rPr>
          <w:rFonts w:hint="eastAsia" w:ascii="宋体" w:hAnsi="宋体" w:cs="宋体"/>
          <w:sz w:val="28"/>
          <w:szCs w:val="28"/>
          <w:shd w:val="clear" w:color="auto" w:fill="F9F9F9"/>
        </w:rPr>
      </w:pPr>
      <w:r>
        <w:rPr>
          <w:rFonts w:hint="eastAsia" w:ascii="宋体" w:hAnsi="宋体" w:cs="宋体"/>
          <w:sz w:val="28"/>
          <w:szCs w:val="28"/>
          <w:shd w:val="clear" w:color="auto" w:fill="F9F9F9"/>
        </w:rPr>
        <w:t>一是</w:t>
      </w:r>
      <w:r>
        <w:rPr>
          <w:rFonts w:hint="eastAsia" w:ascii="宋体" w:hAnsi="宋体" w:cs="宋体"/>
          <w:sz w:val="28"/>
          <w:szCs w:val="28"/>
          <w:shd w:val="clear" w:color="auto" w:fill="F9F9F9"/>
          <w:lang w:eastAsia="zh-CN"/>
        </w:rPr>
        <w:t>市委政法委</w:t>
      </w:r>
      <w:r>
        <w:rPr>
          <w:rFonts w:hint="eastAsia" w:ascii="宋体" w:hAnsi="宋体" w:cs="宋体"/>
          <w:sz w:val="28"/>
          <w:szCs w:val="28"/>
          <w:shd w:val="clear" w:color="auto" w:fill="F9F9F9"/>
        </w:rPr>
        <w:t>副书记</w:t>
      </w:r>
      <w:r>
        <w:rPr>
          <w:rFonts w:hint="eastAsia" w:ascii="宋体" w:hAnsi="宋体" w:cs="宋体"/>
          <w:sz w:val="28"/>
          <w:szCs w:val="28"/>
          <w:shd w:val="clear" w:color="auto" w:fill="F9F9F9"/>
          <w:lang w:eastAsia="zh-CN"/>
        </w:rPr>
        <w:t>白勇等领导一行</w:t>
      </w:r>
      <w:r>
        <w:rPr>
          <w:rFonts w:hint="eastAsia" w:ascii="宋体" w:hAnsi="宋体" w:cs="宋体"/>
          <w:sz w:val="28"/>
          <w:szCs w:val="28"/>
          <w:shd w:val="clear" w:color="auto" w:fill="F9F9F9"/>
        </w:rPr>
        <w:t>多次莅临我区，就网格化服务管理工作开展情况及存在问题进行专题调研、座谈；</w:t>
      </w:r>
      <w:r>
        <w:rPr>
          <w:rFonts w:hint="eastAsia" w:ascii="宋体" w:hAnsi="宋体" w:cs="宋体"/>
          <w:sz w:val="28"/>
          <w:szCs w:val="28"/>
          <w:shd w:val="clear" w:color="auto" w:fill="F9F9F9"/>
          <w:lang w:eastAsia="zh-CN"/>
        </w:rPr>
        <w:t>二是政法委书记何瑜</w:t>
      </w:r>
      <w:r>
        <w:rPr>
          <w:rFonts w:hint="default" w:ascii="宋体" w:hAnsi="宋体" w:cs="宋体"/>
          <w:sz w:val="28"/>
          <w:szCs w:val="28"/>
          <w:shd w:val="clear" w:color="auto" w:fill="F9F9F9"/>
        </w:rPr>
        <w:t>主持召开“201</w:t>
      </w:r>
      <w:r>
        <w:rPr>
          <w:rFonts w:hint="eastAsia" w:ascii="宋体" w:hAnsi="宋体" w:cs="宋体"/>
          <w:sz w:val="28"/>
          <w:szCs w:val="28"/>
          <w:shd w:val="clear" w:color="auto" w:fill="F9F9F9"/>
          <w:lang w:val="en-US" w:eastAsia="zh-CN"/>
        </w:rPr>
        <w:t>9</w:t>
      </w:r>
      <w:r>
        <w:rPr>
          <w:rFonts w:hint="default" w:ascii="宋体" w:hAnsi="宋体" w:cs="宋体"/>
          <w:sz w:val="28"/>
          <w:szCs w:val="28"/>
          <w:shd w:val="clear" w:color="auto" w:fill="F9F9F9"/>
        </w:rPr>
        <w:t>年度</w:t>
      </w:r>
      <w:r>
        <w:rPr>
          <w:rFonts w:hint="eastAsia" w:ascii="宋体" w:hAnsi="宋体" w:cs="宋体"/>
          <w:sz w:val="28"/>
          <w:szCs w:val="28"/>
          <w:shd w:val="clear" w:color="auto" w:fill="F9F9F9"/>
          <w:lang w:eastAsia="zh-CN"/>
        </w:rPr>
        <w:t>政法</w:t>
      </w:r>
      <w:r>
        <w:rPr>
          <w:rFonts w:hint="default" w:ascii="宋体" w:hAnsi="宋体" w:cs="宋体"/>
          <w:sz w:val="28"/>
          <w:szCs w:val="28"/>
          <w:shd w:val="clear" w:color="auto" w:fill="F9F9F9"/>
        </w:rPr>
        <w:t>工作大会”，全面安排部署全区201</w:t>
      </w:r>
      <w:r>
        <w:rPr>
          <w:rFonts w:hint="eastAsia" w:ascii="宋体" w:hAnsi="宋体" w:cs="宋体"/>
          <w:sz w:val="28"/>
          <w:szCs w:val="28"/>
          <w:shd w:val="clear" w:color="auto" w:fill="F9F9F9"/>
          <w:lang w:val="en-US" w:eastAsia="zh-CN"/>
        </w:rPr>
        <w:t>9</w:t>
      </w:r>
      <w:r>
        <w:rPr>
          <w:rFonts w:hint="default" w:ascii="宋体" w:hAnsi="宋体" w:cs="宋体"/>
          <w:sz w:val="28"/>
          <w:szCs w:val="28"/>
          <w:shd w:val="clear" w:color="auto" w:fill="F9F9F9"/>
        </w:rPr>
        <w:t>年网格化服务管理工作</w:t>
      </w:r>
      <w:r>
        <w:rPr>
          <w:rFonts w:hint="eastAsia" w:ascii="宋体" w:hAnsi="宋体" w:cs="宋体"/>
          <w:sz w:val="28"/>
          <w:szCs w:val="28"/>
          <w:shd w:val="clear" w:color="auto" w:fill="F9F9F9"/>
          <w:lang w:eastAsia="zh-CN"/>
        </w:rPr>
        <w:t>；三</w:t>
      </w:r>
      <w:r>
        <w:rPr>
          <w:rFonts w:hint="eastAsia" w:ascii="宋体" w:hAnsi="宋体" w:cs="宋体"/>
          <w:sz w:val="28"/>
          <w:szCs w:val="28"/>
          <w:shd w:val="clear" w:color="auto" w:fill="F9F9F9"/>
        </w:rPr>
        <w:t>是年初网格化服务管理中心召开职工大会，专题研究部署全年工作目标任务，并将《资阳市雁江区网格化服务管理中心201</w:t>
      </w:r>
      <w:r>
        <w:rPr>
          <w:rFonts w:hint="eastAsia" w:ascii="宋体" w:hAnsi="宋体" w:cs="宋体"/>
          <w:sz w:val="28"/>
          <w:szCs w:val="28"/>
          <w:shd w:val="clear" w:color="auto" w:fill="F9F9F9"/>
          <w:lang w:val="en-US" w:eastAsia="zh-CN"/>
        </w:rPr>
        <w:t>8</w:t>
      </w:r>
      <w:r>
        <w:rPr>
          <w:rFonts w:hint="eastAsia" w:ascii="宋体" w:hAnsi="宋体" w:cs="宋体"/>
          <w:sz w:val="28"/>
          <w:szCs w:val="28"/>
          <w:shd w:val="clear" w:color="auto" w:fill="F9F9F9"/>
        </w:rPr>
        <w:t>年网格化服务管理工作总结及201</w:t>
      </w:r>
      <w:r>
        <w:rPr>
          <w:rFonts w:hint="eastAsia" w:ascii="宋体" w:hAnsi="宋体" w:cs="宋体"/>
          <w:sz w:val="28"/>
          <w:szCs w:val="28"/>
          <w:shd w:val="clear" w:color="auto" w:fill="F9F9F9"/>
          <w:lang w:val="en-US" w:eastAsia="zh-CN"/>
        </w:rPr>
        <w:t>9</w:t>
      </w:r>
      <w:r>
        <w:rPr>
          <w:rFonts w:hint="eastAsia" w:ascii="宋体" w:hAnsi="宋体" w:cs="宋体"/>
          <w:sz w:val="28"/>
          <w:szCs w:val="28"/>
          <w:shd w:val="clear" w:color="auto" w:fill="F9F9F9"/>
        </w:rPr>
        <w:t>年工作计划》通过党政网发送给区级各部门、乡镇；</w:t>
      </w:r>
      <w:r>
        <w:rPr>
          <w:rFonts w:hint="eastAsia" w:ascii="宋体" w:hAnsi="宋体" w:cs="宋体"/>
          <w:sz w:val="28"/>
          <w:szCs w:val="28"/>
          <w:shd w:val="clear" w:color="auto" w:fill="F9F9F9"/>
          <w:lang w:eastAsia="zh-CN"/>
        </w:rPr>
        <w:t>四</w:t>
      </w:r>
      <w:r>
        <w:rPr>
          <w:rFonts w:hint="eastAsia" w:ascii="宋体" w:hAnsi="宋体" w:cs="宋体"/>
          <w:sz w:val="28"/>
          <w:szCs w:val="28"/>
          <w:shd w:val="clear" w:color="auto" w:fill="F9F9F9"/>
        </w:rPr>
        <w:t>是</w:t>
      </w:r>
      <w:r>
        <w:rPr>
          <w:rFonts w:ascii="宋体" w:hAnsi="宋体" w:cs="宋体"/>
          <w:sz w:val="28"/>
          <w:szCs w:val="28"/>
          <w:shd w:val="clear" w:color="auto" w:fill="F9F9F9"/>
        </w:rPr>
        <w:t>继续将网格化服务管理工作纳入了区委、区政府的政务目标和综治目标</w:t>
      </w:r>
      <w:r>
        <w:rPr>
          <w:rFonts w:hint="eastAsia" w:ascii="宋体" w:hAnsi="宋体" w:cs="宋体"/>
          <w:sz w:val="28"/>
          <w:szCs w:val="28"/>
          <w:shd w:val="clear" w:color="auto" w:fill="F9F9F9"/>
          <w:lang w:eastAsia="zh-CN"/>
        </w:rPr>
        <w:t>进行了</w:t>
      </w:r>
      <w:r>
        <w:rPr>
          <w:rFonts w:hint="eastAsia" w:ascii="宋体" w:hAnsi="宋体" w:cs="宋体"/>
          <w:sz w:val="28"/>
          <w:szCs w:val="28"/>
          <w:shd w:val="clear" w:color="auto" w:fill="F9F9F9"/>
        </w:rPr>
        <w:t>双</w:t>
      </w:r>
      <w:r>
        <w:rPr>
          <w:rFonts w:hint="eastAsia" w:ascii="宋体" w:hAnsi="宋体" w:cs="宋体"/>
          <w:sz w:val="28"/>
          <w:szCs w:val="28"/>
          <w:shd w:val="clear" w:color="auto" w:fill="F9F9F9"/>
          <w:lang w:eastAsia="zh-CN"/>
        </w:rPr>
        <w:t>重</w:t>
      </w:r>
      <w:r>
        <w:rPr>
          <w:rFonts w:hint="eastAsia" w:ascii="宋体" w:hAnsi="宋体" w:cs="宋体"/>
          <w:sz w:val="28"/>
          <w:szCs w:val="28"/>
          <w:shd w:val="clear" w:color="auto" w:fill="F9F9F9"/>
        </w:rPr>
        <w:t>考核</w:t>
      </w:r>
      <w:r>
        <w:rPr>
          <w:rFonts w:hint="eastAsia" w:ascii="宋体" w:hAnsi="宋体" w:cs="宋体"/>
          <w:sz w:val="28"/>
          <w:szCs w:val="28"/>
          <w:shd w:val="clear" w:color="auto" w:fill="F9F9F9"/>
          <w:lang w:eastAsia="zh-CN"/>
        </w:rPr>
        <w:t>，</w:t>
      </w:r>
      <w:r>
        <w:rPr>
          <w:rFonts w:ascii="宋体" w:hAnsi="宋体" w:cs="宋体"/>
          <w:sz w:val="28"/>
          <w:szCs w:val="28"/>
          <w:shd w:val="clear" w:color="auto" w:fill="F9F9F9"/>
        </w:rPr>
        <w:t>有力</w:t>
      </w:r>
      <w:r>
        <w:rPr>
          <w:rFonts w:hint="eastAsia" w:ascii="宋体" w:hAnsi="宋体" w:cs="宋体"/>
          <w:sz w:val="28"/>
          <w:szCs w:val="28"/>
          <w:shd w:val="clear" w:color="auto" w:fill="F9F9F9"/>
        </w:rPr>
        <w:t>地促进了我区</w:t>
      </w:r>
      <w:r>
        <w:rPr>
          <w:rFonts w:ascii="宋体" w:hAnsi="宋体" w:cs="宋体"/>
          <w:sz w:val="28"/>
          <w:szCs w:val="28"/>
          <w:shd w:val="clear" w:color="auto" w:fill="F9F9F9"/>
        </w:rPr>
        <w:t>网格化服务管理</w:t>
      </w:r>
      <w:r>
        <w:rPr>
          <w:rFonts w:hint="eastAsia" w:ascii="宋体" w:hAnsi="宋体" w:cs="宋体"/>
          <w:sz w:val="28"/>
          <w:szCs w:val="28"/>
          <w:shd w:val="clear" w:color="auto" w:fill="F9F9F9"/>
          <w:lang w:eastAsia="zh-CN"/>
        </w:rPr>
        <w:t>目标任务</w:t>
      </w:r>
      <w:r>
        <w:rPr>
          <w:rFonts w:ascii="宋体" w:hAnsi="宋体" w:cs="宋体"/>
          <w:sz w:val="28"/>
          <w:szCs w:val="28"/>
          <w:shd w:val="clear" w:color="auto" w:fill="F9F9F9"/>
        </w:rPr>
        <w:t>的完成</w:t>
      </w:r>
      <w:r>
        <w:rPr>
          <w:rFonts w:hint="eastAsia" w:ascii="宋体" w:hAnsi="宋体" w:cs="宋体"/>
          <w:sz w:val="28"/>
          <w:szCs w:val="28"/>
          <w:shd w:val="clear" w:color="auto" w:fill="F9F9F9"/>
          <w:lang w:eastAsia="zh-CN"/>
        </w:rPr>
        <w:t>；四是</w:t>
      </w:r>
      <w:r>
        <w:rPr>
          <w:rFonts w:hint="eastAsia" w:ascii="宋体" w:hAnsi="宋体" w:cs="宋体"/>
          <w:sz w:val="28"/>
          <w:szCs w:val="28"/>
          <w:shd w:val="clear" w:color="auto" w:fill="F9F9F9"/>
        </w:rPr>
        <w:t>各镇乡</w:t>
      </w:r>
      <w:r>
        <w:rPr>
          <w:rFonts w:hint="eastAsia" w:ascii="宋体" w:hAnsi="宋体" w:cs="宋体"/>
          <w:sz w:val="28"/>
          <w:szCs w:val="28"/>
          <w:shd w:val="clear" w:color="auto" w:fill="F9F9F9"/>
          <w:lang w:eastAsia="zh-CN"/>
        </w:rPr>
        <w:t>网格化服务管理领导小组</w:t>
      </w:r>
      <w:r>
        <w:rPr>
          <w:rFonts w:hint="eastAsia" w:ascii="宋体" w:hAnsi="宋体" w:cs="宋体"/>
          <w:sz w:val="28"/>
          <w:szCs w:val="28"/>
          <w:shd w:val="clear" w:color="auto" w:fill="F9F9F9"/>
        </w:rPr>
        <w:t>也高度重视网格化管理工作，陆续召开了网格化</w:t>
      </w:r>
      <w:r>
        <w:rPr>
          <w:rFonts w:hint="eastAsia" w:ascii="宋体" w:hAnsi="宋体" w:cs="宋体"/>
          <w:sz w:val="28"/>
          <w:szCs w:val="28"/>
          <w:shd w:val="clear" w:color="auto" w:fill="F9F9F9"/>
          <w:lang w:eastAsia="zh-CN"/>
        </w:rPr>
        <w:t>管理</w:t>
      </w:r>
      <w:r>
        <w:rPr>
          <w:rFonts w:hint="eastAsia" w:ascii="宋体" w:hAnsi="宋体" w:cs="宋体"/>
          <w:sz w:val="28"/>
          <w:szCs w:val="28"/>
          <w:shd w:val="clear" w:color="auto" w:fill="F9F9F9"/>
        </w:rPr>
        <w:t>工作会议，安排部署了今年的网格化管理工作。</w:t>
      </w:r>
    </w:p>
    <w:p>
      <w:pPr>
        <w:pStyle w:val="10"/>
        <w:widowControl/>
        <w:spacing w:before="0" w:beforeAutospacing="0" w:after="0" w:afterAutospacing="0"/>
        <w:ind w:firstLine="562" w:firstLineChars="200"/>
        <w:rPr>
          <w:rFonts w:hint="eastAsia" w:ascii="宋体" w:hAnsi="宋体" w:cs="宋体"/>
          <w:b/>
          <w:bCs/>
          <w:sz w:val="28"/>
          <w:szCs w:val="28"/>
          <w:shd w:val="clear" w:color="auto" w:fill="F9F9F9"/>
        </w:rPr>
      </w:pPr>
      <w:r>
        <w:rPr>
          <w:rFonts w:hint="eastAsia" w:ascii="宋体" w:hAnsi="宋体" w:cs="宋体"/>
          <w:b/>
          <w:bCs/>
          <w:sz w:val="28"/>
          <w:szCs w:val="28"/>
          <w:shd w:val="clear" w:color="auto" w:fill="F9F9F9"/>
        </w:rPr>
        <w:t>（</w:t>
      </w:r>
      <w:r>
        <w:rPr>
          <w:rFonts w:hint="eastAsia" w:ascii="宋体" w:hAnsi="宋体" w:cs="宋体"/>
          <w:b/>
          <w:bCs/>
          <w:sz w:val="28"/>
          <w:szCs w:val="28"/>
          <w:shd w:val="clear" w:color="auto" w:fill="F9F9F9"/>
          <w:lang w:eastAsia="zh-CN"/>
        </w:rPr>
        <w:t>二</w:t>
      </w:r>
      <w:r>
        <w:rPr>
          <w:rFonts w:hint="eastAsia" w:ascii="宋体" w:hAnsi="宋体" w:cs="宋体"/>
          <w:b/>
          <w:bCs/>
          <w:sz w:val="28"/>
          <w:szCs w:val="28"/>
          <w:shd w:val="clear" w:color="auto" w:fill="F9F9F9"/>
        </w:rPr>
        <w:t>）强化培训，提高工作能力</w:t>
      </w:r>
      <w:r>
        <w:rPr>
          <w:rFonts w:hint="eastAsia" w:ascii="宋体" w:hAnsi="宋体" w:cs="宋体"/>
          <w:b/>
          <w:bCs/>
          <w:sz w:val="28"/>
          <w:szCs w:val="28"/>
          <w:shd w:val="clear" w:color="auto" w:fill="F9F9F9"/>
          <w:lang w:eastAsia="zh-CN"/>
        </w:rPr>
        <w:t>。</w:t>
      </w:r>
    </w:p>
    <w:p>
      <w:pPr>
        <w:pStyle w:val="10"/>
        <w:widowControl/>
        <w:spacing w:before="0" w:beforeAutospacing="0" w:after="0" w:afterAutospacing="0"/>
        <w:ind w:firstLine="560" w:firstLineChars="200"/>
        <w:rPr>
          <w:rFonts w:hint="eastAsia" w:ascii="宋体" w:hAnsi="宋体" w:cs="宋体"/>
          <w:sz w:val="28"/>
          <w:szCs w:val="28"/>
          <w:shd w:val="clear" w:color="auto" w:fill="F9F9F9"/>
          <w:lang w:eastAsia="zh-CN"/>
        </w:rPr>
      </w:pPr>
      <w:r>
        <w:rPr>
          <w:rFonts w:hint="eastAsia" w:ascii="宋体" w:hAnsi="宋体" w:cs="宋体"/>
          <w:sz w:val="28"/>
          <w:szCs w:val="28"/>
          <w:shd w:val="clear" w:color="auto" w:fill="F9F9F9"/>
        </w:rPr>
        <w:t>为进一步增强网格员的业务能力，一是区</w:t>
      </w:r>
      <w:r>
        <w:rPr>
          <w:rFonts w:hint="eastAsia" w:ascii="宋体" w:hAnsi="宋体" w:cs="宋体"/>
          <w:sz w:val="28"/>
          <w:szCs w:val="28"/>
          <w:shd w:val="clear" w:color="auto" w:fill="F9F9F9"/>
          <w:lang w:eastAsia="zh-CN"/>
        </w:rPr>
        <w:t>网格</w:t>
      </w:r>
      <w:r>
        <w:rPr>
          <w:rFonts w:hint="eastAsia" w:ascii="宋体" w:hAnsi="宋体" w:cs="宋体"/>
          <w:sz w:val="28"/>
          <w:szCs w:val="28"/>
          <w:shd w:val="clear" w:color="auto" w:fill="F9F9F9"/>
        </w:rPr>
        <w:t>中心每季度对网格</w:t>
      </w:r>
      <w:r>
        <w:rPr>
          <w:rFonts w:hint="eastAsia" w:ascii="宋体" w:hAnsi="宋体" w:cs="宋体"/>
          <w:sz w:val="28"/>
          <w:szCs w:val="28"/>
          <w:shd w:val="clear" w:color="auto" w:fill="F9F9F9"/>
          <w:lang w:eastAsia="zh-CN"/>
        </w:rPr>
        <w:t>管理员</w:t>
      </w:r>
      <w:r>
        <w:rPr>
          <w:rFonts w:hint="eastAsia" w:ascii="宋体" w:hAnsi="宋体" w:cs="宋体"/>
          <w:sz w:val="28"/>
          <w:szCs w:val="28"/>
          <w:shd w:val="clear" w:color="auto" w:fill="F9F9F9"/>
        </w:rPr>
        <w:t>进行一次业务培训，乡镇（办事处）分中心每月组织一次业务学习，社区管理站每周召开学习例会</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二是区</w:t>
      </w:r>
      <w:r>
        <w:rPr>
          <w:rFonts w:hint="eastAsia" w:ascii="宋体" w:hAnsi="宋体" w:cs="宋体"/>
          <w:sz w:val="28"/>
          <w:szCs w:val="28"/>
          <w:shd w:val="clear" w:color="auto" w:fill="F9F9F9"/>
          <w:lang w:eastAsia="zh-CN"/>
        </w:rPr>
        <w:t>网格管理</w:t>
      </w:r>
      <w:r>
        <w:rPr>
          <w:rFonts w:hint="eastAsia" w:ascii="宋体" w:hAnsi="宋体" w:cs="宋体"/>
          <w:sz w:val="28"/>
          <w:szCs w:val="28"/>
          <w:shd w:val="clear" w:color="auto" w:fill="F9F9F9"/>
        </w:rPr>
        <w:t>中心根据不同时期存在的不同问题，有针</w:t>
      </w:r>
      <w:r>
        <w:rPr>
          <w:rFonts w:hint="eastAsia" w:ascii="宋体" w:hAnsi="宋体" w:cs="宋体"/>
          <w:sz w:val="28"/>
          <w:szCs w:val="28"/>
          <w:shd w:val="clear" w:color="auto" w:fill="F9F9F9"/>
          <w:lang w:eastAsia="zh-CN"/>
        </w:rPr>
        <w:t>对性地邀请</w:t>
      </w:r>
      <w:r>
        <w:rPr>
          <w:rFonts w:hint="eastAsia" w:ascii="宋体" w:hAnsi="宋体" w:cs="宋体"/>
          <w:sz w:val="28"/>
          <w:szCs w:val="28"/>
          <w:shd w:val="clear" w:color="auto" w:fill="F9F9F9"/>
        </w:rPr>
        <w:t>电信公司、公安、司法、卫生</w:t>
      </w:r>
      <w:r>
        <w:rPr>
          <w:rFonts w:hint="eastAsia" w:ascii="宋体" w:hAnsi="宋体" w:cs="宋体"/>
          <w:sz w:val="28"/>
          <w:szCs w:val="28"/>
          <w:shd w:val="clear" w:color="auto" w:fill="F9F9F9"/>
          <w:lang w:eastAsia="zh-CN"/>
        </w:rPr>
        <w:t>、环保、禁毒、防邪、食药</w:t>
      </w:r>
      <w:r>
        <w:rPr>
          <w:rFonts w:hint="eastAsia" w:ascii="宋体" w:hAnsi="宋体" w:cs="宋体"/>
          <w:sz w:val="28"/>
          <w:szCs w:val="28"/>
          <w:shd w:val="clear" w:color="auto" w:fill="F9F9F9"/>
        </w:rPr>
        <w:t>等部门，提高他们的业务素质及工作能力</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三是对分中心管理员的培训。根据分中心专职管理工作职责要求，</w:t>
      </w:r>
      <w:r>
        <w:rPr>
          <w:rFonts w:hint="eastAsia" w:ascii="宋体" w:hAnsi="宋体" w:cs="宋体"/>
          <w:sz w:val="28"/>
          <w:szCs w:val="28"/>
          <w:shd w:val="clear" w:color="auto" w:fill="F9F9F9"/>
          <w:lang w:eastAsia="zh-CN"/>
        </w:rPr>
        <w:t>分别于</w:t>
      </w:r>
      <w:r>
        <w:rPr>
          <w:rFonts w:hint="eastAsia" w:ascii="宋体" w:hAnsi="宋体" w:cs="宋体"/>
          <w:sz w:val="28"/>
          <w:szCs w:val="28"/>
          <w:shd w:val="clear" w:color="auto" w:fill="F9F9F9"/>
          <w:lang w:val="en-US" w:eastAsia="zh-CN"/>
        </w:rPr>
        <w:t>4</w:t>
      </w:r>
      <w:r>
        <w:rPr>
          <w:rFonts w:hint="eastAsia" w:ascii="宋体" w:hAnsi="宋体" w:cs="宋体"/>
          <w:sz w:val="28"/>
          <w:szCs w:val="28"/>
          <w:shd w:val="clear" w:color="auto" w:fill="F9F9F9"/>
        </w:rPr>
        <w:t>月2</w:t>
      </w:r>
      <w:r>
        <w:rPr>
          <w:rFonts w:hint="eastAsia" w:ascii="宋体" w:hAnsi="宋体" w:cs="宋体"/>
          <w:sz w:val="28"/>
          <w:szCs w:val="28"/>
          <w:shd w:val="clear" w:color="auto" w:fill="F9F9F9"/>
          <w:lang w:val="en-US" w:eastAsia="zh-CN"/>
        </w:rPr>
        <w:t>8</w:t>
      </w:r>
      <w:r>
        <w:rPr>
          <w:rFonts w:hint="eastAsia" w:ascii="宋体" w:hAnsi="宋体" w:cs="宋体"/>
          <w:sz w:val="28"/>
          <w:szCs w:val="28"/>
          <w:shd w:val="clear" w:color="auto" w:fill="F9F9F9"/>
        </w:rPr>
        <w:t>日</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lang w:val="en-US" w:eastAsia="zh-CN"/>
        </w:rPr>
        <w:t>7月5日</w:t>
      </w:r>
      <w:r>
        <w:rPr>
          <w:rFonts w:hint="eastAsia" w:ascii="宋体" w:hAnsi="宋体" w:cs="宋体"/>
          <w:sz w:val="28"/>
          <w:szCs w:val="28"/>
          <w:shd w:val="clear" w:color="auto" w:fill="F9F9F9"/>
        </w:rPr>
        <w:t>，召集全体分中心专职管理员开展培训。进一步明确了专职管理员的工作职责和工作重心，强化了专职管理员如何管理指导本区域内网格员开展工作，</w:t>
      </w:r>
      <w:r>
        <w:rPr>
          <w:rFonts w:hint="eastAsia" w:ascii="宋体" w:hAnsi="宋体" w:cs="宋体"/>
          <w:sz w:val="28"/>
          <w:szCs w:val="28"/>
          <w:shd w:val="clear" w:color="auto" w:fill="F9F9F9"/>
          <w:lang w:eastAsia="zh-CN"/>
        </w:rPr>
        <w:t>对流动人口、特殊人群、事件处理等</w:t>
      </w:r>
      <w:r>
        <w:rPr>
          <w:rFonts w:hint="eastAsia" w:ascii="宋体" w:hAnsi="宋体" w:cs="宋体"/>
          <w:sz w:val="28"/>
          <w:szCs w:val="28"/>
          <w:shd w:val="clear" w:color="auto" w:fill="F9F9F9"/>
        </w:rPr>
        <w:t>工作中存在的问题如何进行处理解决</w:t>
      </w:r>
      <w:r>
        <w:rPr>
          <w:rFonts w:hint="eastAsia" w:ascii="宋体" w:hAnsi="宋体" w:cs="宋体"/>
          <w:sz w:val="28"/>
          <w:szCs w:val="28"/>
          <w:shd w:val="clear" w:color="auto" w:fill="F9F9F9"/>
          <w:lang w:eastAsia="zh-CN"/>
        </w:rPr>
        <w:t>进行了培训</w:t>
      </w:r>
      <w:r>
        <w:rPr>
          <w:rFonts w:hint="eastAsia" w:ascii="宋体" w:hAnsi="宋体" w:cs="宋体"/>
          <w:sz w:val="28"/>
          <w:szCs w:val="28"/>
          <w:shd w:val="clear" w:color="auto" w:fill="F9F9F9"/>
        </w:rPr>
        <w:t>，进一步增强了专职管理员的管理能力。</w:t>
      </w:r>
      <w:r>
        <w:rPr>
          <w:rFonts w:hint="eastAsia" w:ascii="宋体" w:hAnsi="宋体" w:cs="宋体"/>
          <w:sz w:val="28"/>
          <w:szCs w:val="28"/>
          <w:shd w:val="clear" w:color="auto" w:fill="F9F9F9"/>
          <w:lang w:eastAsia="zh-CN"/>
        </w:rPr>
        <w:t>四是</w:t>
      </w:r>
      <w:r>
        <w:rPr>
          <w:rFonts w:hint="default" w:ascii="宋体" w:hAnsi="宋体" w:cs="宋体"/>
          <w:sz w:val="28"/>
          <w:szCs w:val="28"/>
          <w:shd w:val="clear" w:color="auto" w:fill="F9F9F9"/>
        </w:rPr>
        <w:t>区监管中心对农村兼职网格员手持终端机的使用、社区E通使用、事项上报、“三项重点”工作开展等相关知识进行了培训</w:t>
      </w:r>
      <w:r>
        <w:rPr>
          <w:rFonts w:hint="eastAsia" w:ascii="宋体" w:hAnsi="宋体" w:cs="宋体"/>
          <w:sz w:val="28"/>
          <w:szCs w:val="28"/>
          <w:shd w:val="clear" w:color="auto" w:fill="F9F9F9"/>
          <w:lang w:eastAsia="zh-CN"/>
        </w:rPr>
        <w:t>，</w:t>
      </w:r>
      <w:r>
        <w:rPr>
          <w:rFonts w:hint="default" w:ascii="宋体" w:hAnsi="宋体" w:cs="宋体"/>
          <w:sz w:val="28"/>
          <w:szCs w:val="28"/>
          <w:shd w:val="clear" w:color="auto" w:fill="F9F9F9"/>
        </w:rPr>
        <w:t>培训</w:t>
      </w:r>
      <w:r>
        <w:rPr>
          <w:rFonts w:hint="eastAsia" w:ascii="宋体" w:hAnsi="宋体" w:cs="宋体"/>
          <w:sz w:val="28"/>
          <w:szCs w:val="28"/>
          <w:shd w:val="clear" w:color="auto" w:fill="F9F9F9"/>
          <w:lang w:eastAsia="zh-CN"/>
        </w:rPr>
        <w:t>人次达</w:t>
      </w:r>
      <w:r>
        <w:rPr>
          <w:rFonts w:hint="default" w:ascii="宋体" w:hAnsi="宋体" w:cs="宋体"/>
          <w:sz w:val="28"/>
          <w:szCs w:val="28"/>
          <w:shd w:val="clear" w:color="auto" w:fill="F9F9F9"/>
        </w:rPr>
        <w:t>11</w:t>
      </w:r>
      <w:r>
        <w:rPr>
          <w:rFonts w:hint="eastAsia" w:ascii="宋体" w:hAnsi="宋体" w:cs="宋体"/>
          <w:sz w:val="28"/>
          <w:szCs w:val="28"/>
          <w:shd w:val="clear" w:color="auto" w:fill="F9F9F9"/>
          <w:lang w:val="en-US" w:eastAsia="zh-CN"/>
        </w:rPr>
        <w:t>00余</w:t>
      </w:r>
      <w:r>
        <w:rPr>
          <w:rFonts w:hint="default" w:ascii="宋体" w:hAnsi="宋体" w:cs="宋体"/>
          <w:sz w:val="28"/>
          <w:szCs w:val="28"/>
          <w:shd w:val="clear" w:color="auto" w:fill="F9F9F9"/>
        </w:rPr>
        <w:t>次</w:t>
      </w:r>
      <w:r>
        <w:rPr>
          <w:rFonts w:hint="eastAsia" w:ascii="宋体" w:hAnsi="宋体" w:cs="宋体"/>
          <w:sz w:val="28"/>
          <w:szCs w:val="28"/>
          <w:shd w:val="clear" w:color="auto" w:fill="F9F9F9"/>
          <w:lang w:eastAsia="zh-CN"/>
        </w:rPr>
        <w:t>；五</w:t>
      </w:r>
      <w:r>
        <w:rPr>
          <w:rFonts w:hint="eastAsia" w:ascii="宋体" w:hAnsi="宋体" w:cs="宋体"/>
          <w:sz w:val="28"/>
          <w:szCs w:val="28"/>
          <w:shd w:val="clear" w:color="auto" w:fill="F9F9F9"/>
        </w:rPr>
        <w:t>是为进一步</w:t>
      </w:r>
      <w:r>
        <w:rPr>
          <w:rFonts w:hint="eastAsia" w:ascii="宋体" w:hAnsi="宋体" w:cs="宋体"/>
          <w:sz w:val="28"/>
          <w:szCs w:val="28"/>
          <w:shd w:val="clear" w:color="auto" w:fill="F9F9F9"/>
          <w:lang w:eastAsia="zh-CN"/>
        </w:rPr>
        <w:t>提高</w:t>
      </w:r>
      <w:r>
        <w:rPr>
          <w:rFonts w:hint="eastAsia" w:ascii="宋体" w:hAnsi="宋体" w:cs="宋体"/>
          <w:sz w:val="28"/>
          <w:szCs w:val="28"/>
          <w:shd w:val="clear" w:color="auto" w:fill="F9F9F9"/>
        </w:rPr>
        <w:t>网格员</w:t>
      </w:r>
      <w:r>
        <w:rPr>
          <w:rFonts w:hint="eastAsia" w:ascii="宋体" w:hAnsi="宋体" w:cs="宋体"/>
          <w:sz w:val="28"/>
          <w:szCs w:val="28"/>
          <w:shd w:val="clear" w:color="auto" w:fill="F9F9F9"/>
          <w:lang w:eastAsia="zh-CN"/>
        </w:rPr>
        <w:t>服务水平，提升网格员</w:t>
      </w:r>
      <w:r>
        <w:rPr>
          <w:rFonts w:hint="eastAsia" w:ascii="宋体" w:hAnsi="宋体" w:cs="宋体"/>
          <w:sz w:val="28"/>
          <w:szCs w:val="28"/>
          <w:shd w:val="clear" w:color="auto" w:fill="F9F9F9"/>
        </w:rPr>
        <w:t>业务能力，我区</w:t>
      </w:r>
      <w:r>
        <w:rPr>
          <w:rFonts w:hint="eastAsia" w:ascii="宋体" w:hAnsi="宋体" w:cs="宋体"/>
          <w:sz w:val="28"/>
          <w:szCs w:val="28"/>
          <w:shd w:val="clear" w:color="auto" w:fill="F9F9F9"/>
          <w:lang w:eastAsia="zh-CN"/>
        </w:rPr>
        <w:t>举行</w:t>
      </w:r>
      <w:r>
        <w:rPr>
          <w:rFonts w:hint="eastAsia" w:ascii="宋体" w:hAnsi="宋体" w:cs="宋体"/>
          <w:sz w:val="28"/>
          <w:szCs w:val="28"/>
          <w:shd w:val="clear" w:color="auto" w:fill="F9F9F9"/>
        </w:rPr>
        <w:t>了</w:t>
      </w:r>
      <w:r>
        <w:rPr>
          <w:rFonts w:hint="eastAsia" w:ascii="宋体" w:hAnsi="宋体" w:cs="宋体"/>
          <w:sz w:val="28"/>
          <w:szCs w:val="28"/>
          <w:shd w:val="clear" w:color="auto" w:fill="F9F9F9"/>
          <w:lang w:eastAsia="zh-CN"/>
        </w:rPr>
        <w:t>首届网格员大比武活动初赛及决赛。通过此次活动为网格员提供了交流学习、取长补短的机会，提升了网格员的业务技能，展现了网格员的风采形象。六是</w:t>
      </w:r>
      <w:r>
        <w:rPr>
          <w:rFonts w:hint="default" w:ascii="宋体" w:hAnsi="宋体" w:cs="宋体"/>
          <w:sz w:val="28"/>
          <w:szCs w:val="28"/>
          <w:shd w:val="clear" w:color="auto" w:fill="F9F9F9"/>
        </w:rPr>
        <w:t>区网格</w:t>
      </w:r>
      <w:r>
        <w:rPr>
          <w:rFonts w:hint="eastAsia" w:ascii="宋体" w:hAnsi="宋体" w:cs="宋体"/>
          <w:sz w:val="28"/>
          <w:szCs w:val="28"/>
          <w:shd w:val="clear" w:color="auto" w:fill="F9F9F9"/>
          <w:lang w:eastAsia="zh-CN"/>
        </w:rPr>
        <w:t>管理</w:t>
      </w:r>
      <w:r>
        <w:rPr>
          <w:rFonts w:hint="default" w:ascii="宋体" w:hAnsi="宋体" w:cs="宋体"/>
          <w:sz w:val="28"/>
          <w:szCs w:val="28"/>
          <w:shd w:val="clear" w:color="auto" w:fill="F9F9F9"/>
        </w:rPr>
        <w:t>中心</w:t>
      </w:r>
      <w:r>
        <w:rPr>
          <w:rFonts w:hint="eastAsia" w:ascii="宋体" w:hAnsi="宋体" w:cs="宋体"/>
          <w:sz w:val="28"/>
          <w:szCs w:val="28"/>
          <w:shd w:val="clear" w:color="auto" w:fill="F9F9F9"/>
          <w:lang w:eastAsia="zh-CN"/>
        </w:rPr>
        <w:t>针对新纳入网格化服务管理系统的消防和扫黑除恶等模块，对乡镇（办事处）网格管理员召开了培训会</w:t>
      </w:r>
      <w:r>
        <w:rPr>
          <w:rFonts w:hint="default" w:ascii="宋体" w:hAnsi="宋体" w:cs="宋体"/>
          <w:sz w:val="28"/>
          <w:szCs w:val="28"/>
          <w:shd w:val="clear" w:color="auto" w:fill="F9F9F9"/>
        </w:rPr>
        <w:t>，会议就网格员在</w:t>
      </w:r>
      <w:r>
        <w:rPr>
          <w:rFonts w:hint="eastAsia" w:ascii="宋体" w:hAnsi="宋体" w:cs="宋体"/>
          <w:sz w:val="28"/>
          <w:szCs w:val="28"/>
          <w:shd w:val="clear" w:color="auto" w:fill="F9F9F9"/>
          <w:lang w:eastAsia="zh-CN"/>
        </w:rPr>
        <w:t>新增模块</w:t>
      </w:r>
      <w:r>
        <w:rPr>
          <w:rFonts w:hint="default" w:ascii="宋体" w:hAnsi="宋体" w:cs="宋体"/>
          <w:sz w:val="28"/>
          <w:szCs w:val="28"/>
          <w:shd w:val="clear" w:color="auto" w:fill="F9F9F9"/>
        </w:rPr>
        <w:t>的工作职责、工作流程、工作重点及</w:t>
      </w:r>
      <w:r>
        <w:rPr>
          <w:rFonts w:hint="eastAsia" w:ascii="宋体" w:hAnsi="宋体" w:cs="宋体"/>
          <w:sz w:val="28"/>
          <w:szCs w:val="28"/>
          <w:shd w:val="clear" w:color="auto" w:fill="F9F9F9"/>
          <w:lang w:eastAsia="zh-CN"/>
        </w:rPr>
        <w:t>操作程序</w:t>
      </w:r>
      <w:r>
        <w:rPr>
          <w:rFonts w:hint="default" w:ascii="宋体" w:hAnsi="宋体" w:cs="宋体"/>
          <w:sz w:val="28"/>
          <w:szCs w:val="28"/>
          <w:shd w:val="clear" w:color="auto" w:fill="F9F9F9"/>
        </w:rPr>
        <w:t>进行了培训</w:t>
      </w:r>
      <w:r>
        <w:rPr>
          <w:rFonts w:hint="eastAsia" w:ascii="宋体" w:hAnsi="宋体" w:cs="宋体"/>
          <w:sz w:val="28"/>
          <w:szCs w:val="28"/>
          <w:shd w:val="clear" w:color="auto" w:fill="F9F9F9"/>
          <w:lang w:eastAsia="zh-CN"/>
        </w:rPr>
        <w:t>。</w:t>
      </w:r>
    </w:p>
    <w:p>
      <w:pPr>
        <w:pStyle w:val="10"/>
        <w:widowControl/>
        <w:spacing w:before="0" w:beforeAutospacing="0" w:after="0" w:afterAutospacing="0"/>
        <w:ind w:firstLine="562" w:firstLineChars="200"/>
        <w:rPr>
          <w:rFonts w:hint="eastAsia" w:ascii="宋体" w:hAnsi="宋体" w:cs="宋体"/>
          <w:b/>
          <w:bCs/>
          <w:sz w:val="28"/>
          <w:szCs w:val="28"/>
          <w:shd w:val="clear" w:color="auto" w:fill="F9F9F9"/>
        </w:rPr>
      </w:pPr>
      <w:r>
        <w:rPr>
          <w:rFonts w:hint="eastAsia" w:ascii="宋体" w:hAnsi="宋体" w:cs="宋体"/>
          <w:b/>
          <w:bCs/>
          <w:sz w:val="28"/>
          <w:szCs w:val="28"/>
          <w:shd w:val="clear" w:color="auto" w:fill="F9F9F9"/>
        </w:rPr>
        <w:t>（</w:t>
      </w:r>
      <w:r>
        <w:rPr>
          <w:rFonts w:hint="eastAsia" w:ascii="宋体" w:hAnsi="宋体" w:cs="宋体"/>
          <w:b/>
          <w:bCs/>
          <w:sz w:val="28"/>
          <w:szCs w:val="28"/>
          <w:shd w:val="clear" w:color="auto" w:fill="F9F9F9"/>
          <w:lang w:eastAsia="zh-CN"/>
        </w:rPr>
        <w:t>三</w:t>
      </w:r>
      <w:r>
        <w:rPr>
          <w:rFonts w:hint="eastAsia" w:ascii="宋体" w:hAnsi="宋体" w:cs="宋体"/>
          <w:b/>
          <w:bCs/>
          <w:sz w:val="28"/>
          <w:szCs w:val="28"/>
          <w:shd w:val="clear" w:color="auto" w:fill="F9F9F9"/>
        </w:rPr>
        <w:t>）加强宣传，营造浓厚</w:t>
      </w:r>
      <w:r>
        <w:rPr>
          <w:rFonts w:hint="eastAsia" w:ascii="宋体" w:hAnsi="宋体" w:cs="宋体"/>
          <w:b/>
          <w:bCs/>
          <w:sz w:val="28"/>
          <w:szCs w:val="28"/>
          <w:shd w:val="clear" w:color="auto" w:fill="F9F9F9"/>
          <w:lang w:eastAsia="zh-CN"/>
        </w:rPr>
        <w:t>宣传</w:t>
      </w:r>
      <w:r>
        <w:rPr>
          <w:rFonts w:hint="eastAsia" w:ascii="宋体" w:hAnsi="宋体" w:cs="宋体"/>
          <w:b/>
          <w:bCs/>
          <w:sz w:val="28"/>
          <w:szCs w:val="28"/>
          <w:shd w:val="clear" w:color="auto" w:fill="F9F9F9"/>
        </w:rPr>
        <w:t>氛围</w:t>
      </w:r>
    </w:p>
    <w:p>
      <w:pPr>
        <w:pStyle w:val="10"/>
        <w:widowControl/>
        <w:spacing w:before="0" w:beforeAutospacing="0" w:after="0" w:afterAutospacing="0"/>
        <w:ind w:firstLine="560" w:firstLineChars="200"/>
        <w:rPr>
          <w:rFonts w:hint="eastAsia" w:ascii="宋体" w:hAnsi="宋体" w:cs="宋体"/>
          <w:sz w:val="28"/>
          <w:szCs w:val="28"/>
          <w:shd w:val="clear" w:color="auto" w:fill="F9F9F9"/>
          <w:lang w:eastAsia="zh-CN"/>
        </w:rPr>
      </w:pPr>
      <w:r>
        <w:rPr>
          <w:rFonts w:hint="eastAsia" w:ascii="宋体" w:hAnsi="宋体" w:cs="宋体"/>
          <w:sz w:val="28"/>
          <w:szCs w:val="28"/>
          <w:shd w:val="clear" w:color="auto" w:fill="F9F9F9"/>
        </w:rPr>
        <w:t>一是</w:t>
      </w:r>
      <w:r>
        <w:rPr>
          <w:rFonts w:hint="eastAsia" w:ascii="宋体" w:hAnsi="宋体" w:cs="宋体"/>
          <w:sz w:val="28"/>
          <w:szCs w:val="28"/>
          <w:shd w:val="clear" w:color="auto" w:fill="F9F9F9"/>
          <w:lang w:eastAsia="zh-CN"/>
        </w:rPr>
        <w:t>更新了网格员公示牌。区网格管理中心重新制作了因损毁、网格员变动的公示牌，</w:t>
      </w:r>
      <w:r>
        <w:rPr>
          <w:rFonts w:hint="eastAsia" w:ascii="宋体" w:hAnsi="宋体" w:cs="宋体"/>
          <w:sz w:val="28"/>
          <w:szCs w:val="28"/>
          <w:shd w:val="clear" w:color="auto" w:fill="F9F9F9"/>
        </w:rPr>
        <w:t>完善了</w:t>
      </w:r>
      <w:r>
        <w:rPr>
          <w:rFonts w:hint="eastAsia" w:ascii="宋体" w:hAnsi="宋体" w:cs="宋体"/>
          <w:sz w:val="28"/>
          <w:szCs w:val="28"/>
          <w:shd w:val="clear" w:color="auto" w:fill="F9F9F9"/>
          <w:lang w:eastAsia="zh-CN"/>
        </w:rPr>
        <w:t>新入</w:t>
      </w:r>
      <w:r>
        <w:rPr>
          <w:rFonts w:hint="eastAsia" w:ascii="宋体" w:hAnsi="宋体" w:cs="宋体"/>
          <w:sz w:val="28"/>
          <w:szCs w:val="28"/>
          <w:shd w:val="clear" w:color="auto" w:fill="F9F9F9"/>
        </w:rPr>
        <w:t>网格员</w:t>
      </w:r>
      <w:r>
        <w:rPr>
          <w:rFonts w:hint="eastAsia" w:ascii="宋体" w:hAnsi="宋体" w:cs="宋体"/>
          <w:sz w:val="28"/>
          <w:szCs w:val="28"/>
          <w:shd w:val="clear" w:color="auto" w:fill="F9F9F9"/>
          <w:lang w:eastAsia="zh-CN"/>
        </w:rPr>
        <w:t>的</w:t>
      </w:r>
      <w:r>
        <w:rPr>
          <w:rFonts w:hint="eastAsia" w:ascii="宋体" w:hAnsi="宋体" w:cs="宋体"/>
          <w:sz w:val="28"/>
          <w:szCs w:val="28"/>
          <w:shd w:val="clear" w:color="auto" w:fill="F9F9F9"/>
        </w:rPr>
        <w:t>工作证，公开网格服务事项、网格员的电话，进一步加深群众对网格员的认识；</w:t>
      </w:r>
      <w:r>
        <w:rPr>
          <w:rFonts w:hint="eastAsia" w:ascii="宋体" w:hAnsi="宋体" w:cs="宋体"/>
          <w:sz w:val="28"/>
          <w:szCs w:val="28"/>
          <w:shd w:val="clear" w:color="auto" w:fill="F9F9F9"/>
          <w:lang w:eastAsia="zh-CN"/>
        </w:rPr>
        <w:t>二</w:t>
      </w:r>
      <w:r>
        <w:rPr>
          <w:rFonts w:hint="eastAsia" w:ascii="宋体" w:hAnsi="宋体" w:cs="宋体"/>
          <w:sz w:val="28"/>
          <w:szCs w:val="28"/>
          <w:shd w:val="clear" w:color="auto" w:fill="F9F9F9"/>
        </w:rPr>
        <w:t>是</w:t>
      </w:r>
      <w:r>
        <w:rPr>
          <w:rFonts w:hint="eastAsia" w:ascii="宋体" w:hAnsi="宋体" w:cs="宋体"/>
          <w:sz w:val="28"/>
          <w:szCs w:val="28"/>
          <w:shd w:val="clear" w:color="auto" w:fill="F9F9F9"/>
          <w:lang w:eastAsia="zh-CN"/>
        </w:rPr>
        <w:t>自我宣传。</w:t>
      </w:r>
      <w:r>
        <w:rPr>
          <w:rFonts w:hint="eastAsia" w:ascii="宋体" w:hAnsi="宋体" w:cs="宋体"/>
          <w:sz w:val="28"/>
          <w:szCs w:val="28"/>
          <w:shd w:val="clear" w:color="auto" w:fill="F9F9F9"/>
        </w:rPr>
        <w:t>通过网格员</w:t>
      </w:r>
      <w:r>
        <w:rPr>
          <w:rFonts w:hint="eastAsia" w:ascii="宋体" w:hAnsi="宋体" w:cs="宋体"/>
          <w:sz w:val="28"/>
          <w:szCs w:val="28"/>
          <w:shd w:val="clear" w:color="auto" w:fill="F9F9F9"/>
          <w:lang w:eastAsia="zh-CN"/>
        </w:rPr>
        <w:t>“一日双</w:t>
      </w:r>
      <w:r>
        <w:rPr>
          <w:rFonts w:hint="eastAsia" w:ascii="宋体" w:hAnsi="宋体" w:cs="宋体"/>
          <w:sz w:val="28"/>
          <w:szCs w:val="28"/>
          <w:shd w:val="clear" w:color="auto" w:fill="F9F9F9"/>
        </w:rPr>
        <w:t>巡</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网格</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着正装、发名片、提高上门服务质量争取群众口碑等方式搞好网格员的自身宣传，</w:t>
      </w:r>
      <w:r>
        <w:rPr>
          <w:rFonts w:hint="eastAsia" w:ascii="宋体" w:hAnsi="宋体" w:cs="宋体"/>
          <w:sz w:val="28"/>
          <w:szCs w:val="28"/>
          <w:shd w:val="clear" w:color="auto" w:fill="F9F9F9"/>
          <w:lang w:eastAsia="zh-CN"/>
        </w:rPr>
        <w:t>有效地提高了</w:t>
      </w:r>
      <w:r>
        <w:rPr>
          <w:rFonts w:hint="eastAsia" w:ascii="宋体" w:hAnsi="宋体" w:cs="宋体"/>
          <w:sz w:val="28"/>
          <w:szCs w:val="28"/>
          <w:shd w:val="clear" w:color="auto" w:fill="F9F9F9"/>
        </w:rPr>
        <w:t>网格员的知晓率和群众的满意率</w:t>
      </w:r>
      <w:r>
        <w:rPr>
          <w:rFonts w:hint="eastAsia" w:ascii="宋体" w:hAnsi="宋体" w:cs="宋体"/>
          <w:sz w:val="28"/>
          <w:szCs w:val="28"/>
          <w:shd w:val="clear" w:color="auto" w:fill="F9F9F9"/>
          <w:lang w:eastAsia="zh-CN"/>
        </w:rPr>
        <w:t>；三是通过</w:t>
      </w:r>
      <w:r>
        <w:rPr>
          <w:rFonts w:hint="eastAsia" w:ascii="宋体" w:hAnsi="宋体" w:cs="宋体"/>
          <w:sz w:val="28"/>
          <w:szCs w:val="28"/>
          <w:shd w:val="clear" w:color="auto" w:fill="F9F9F9"/>
        </w:rPr>
        <w:t>我区</w:t>
      </w:r>
      <w:r>
        <w:rPr>
          <w:rFonts w:hint="eastAsia" w:ascii="宋体" w:hAnsi="宋体" w:cs="宋体"/>
          <w:sz w:val="28"/>
          <w:szCs w:val="28"/>
          <w:shd w:val="clear" w:color="auto" w:fill="F9F9F9"/>
          <w:lang w:eastAsia="zh-CN"/>
        </w:rPr>
        <w:t>举行的首届网格员大比武活动初赛及决赛，</w:t>
      </w:r>
      <w:r>
        <w:rPr>
          <w:rFonts w:hint="eastAsia" w:ascii="宋体" w:hAnsi="宋体" w:cs="宋体"/>
          <w:sz w:val="28"/>
          <w:szCs w:val="28"/>
          <w:shd w:val="clear" w:color="auto" w:fill="F9F9F9"/>
        </w:rPr>
        <w:t>区中心通过资阳大众网、资阳日报等媒体予以报道，充分运用各种宣传形式，进一步扩大网格工作的知晓度</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充分展现了网格员“知民情、解民忧、暖民心”的服务宗旨</w:t>
      </w:r>
      <w:r>
        <w:rPr>
          <w:rFonts w:hint="eastAsia" w:ascii="宋体" w:hAnsi="宋体" w:cs="宋体"/>
          <w:sz w:val="28"/>
          <w:szCs w:val="28"/>
          <w:shd w:val="clear" w:color="auto" w:fill="F9F9F9"/>
          <w:lang w:eastAsia="zh-CN"/>
        </w:rPr>
        <w:t>。</w:t>
      </w:r>
    </w:p>
    <w:p>
      <w:pPr>
        <w:pStyle w:val="10"/>
        <w:widowControl/>
        <w:numPr>
          <w:ilvl w:val="0"/>
          <w:numId w:val="0"/>
        </w:numPr>
        <w:spacing w:before="0" w:beforeAutospacing="0" w:after="0" w:afterAutospacing="0"/>
        <w:rPr>
          <w:rFonts w:hint="eastAsia" w:ascii="宋体" w:hAnsi="宋体" w:cs="宋体"/>
          <w:b/>
          <w:bCs/>
          <w:sz w:val="28"/>
          <w:szCs w:val="28"/>
          <w:shd w:val="clear" w:color="auto" w:fill="F9F9F9"/>
          <w:lang w:eastAsia="zh-CN"/>
        </w:rPr>
      </w:pPr>
      <w:r>
        <w:rPr>
          <w:rFonts w:hint="eastAsia" w:ascii="宋体" w:hAnsi="宋体" w:cs="宋体"/>
          <w:b/>
          <w:bCs/>
          <w:sz w:val="28"/>
          <w:szCs w:val="28"/>
          <w:shd w:val="clear" w:color="auto" w:fill="F9F9F9"/>
          <w:lang w:eastAsia="zh-CN"/>
        </w:rPr>
        <w:t>（四）加强职能</w:t>
      </w:r>
      <w:r>
        <w:rPr>
          <w:rFonts w:hint="default" w:ascii="宋体" w:hAnsi="宋体" w:cs="宋体"/>
          <w:b/>
          <w:bCs/>
          <w:sz w:val="28"/>
          <w:szCs w:val="28"/>
          <w:shd w:val="clear" w:color="auto" w:fill="F9F9F9"/>
        </w:rPr>
        <w:t>部门配合，形成工作合力</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宋体" w:hAnsi="宋体" w:cs="宋体"/>
          <w:sz w:val="28"/>
          <w:szCs w:val="28"/>
          <w:shd w:val="clear" w:color="auto" w:fill="F9F9F9"/>
          <w:lang w:eastAsia="zh-CN"/>
        </w:rPr>
      </w:pPr>
      <w:r>
        <w:rPr>
          <w:rFonts w:hint="default" w:ascii="宋体" w:hAnsi="宋体" w:cs="宋体"/>
          <w:sz w:val="28"/>
          <w:szCs w:val="28"/>
          <w:shd w:val="clear" w:color="auto" w:fill="F9F9F9"/>
        </w:rPr>
        <w:t>一是区网格化监管中心结合“三项重点工作”开展情况，针对雁江区存在的特殊人群基数录入不完全，服务记录少的情况，及时与“两所一院”沟通，落实了部门数据共享，每月提供更新数据，并为“两所一院”主管部门开通了查看下级部门“三项重点工作”数据的功能，便于督促镇乡（街道）三所开展工作。二是区管中心</w:t>
      </w:r>
      <w:r>
        <w:rPr>
          <w:rFonts w:hint="eastAsia" w:ascii="宋体" w:hAnsi="宋体" w:cs="宋体"/>
          <w:sz w:val="28"/>
          <w:szCs w:val="28"/>
          <w:shd w:val="clear" w:color="auto" w:fill="F9F9F9"/>
          <w:lang w:eastAsia="zh-CN"/>
        </w:rPr>
        <w:t>针对新纳入网格化服务管理系统的消防和扫黑除恶模块，对乡镇（办事处）网格管理员召开了培训会</w:t>
      </w:r>
      <w:r>
        <w:rPr>
          <w:rFonts w:hint="default" w:ascii="宋体" w:hAnsi="宋体" w:cs="宋体"/>
          <w:sz w:val="28"/>
          <w:szCs w:val="28"/>
          <w:shd w:val="clear" w:color="auto" w:fill="F9F9F9"/>
        </w:rPr>
        <w:t>，会议就网格员在</w:t>
      </w:r>
      <w:r>
        <w:rPr>
          <w:rFonts w:hint="eastAsia" w:ascii="宋体" w:hAnsi="宋体" w:cs="宋体"/>
          <w:sz w:val="28"/>
          <w:szCs w:val="28"/>
          <w:shd w:val="clear" w:color="auto" w:fill="F9F9F9"/>
          <w:lang w:eastAsia="zh-CN"/>
        </w:rPr>
        <w:t>新增模块</w:t>
      </w:r>
      <w:r>
        <w:rPr>
          <w:rFonts w:hint="default" w:ascii="宋体" w:hAnsi="宋体" w:cs="宋体"/>
          <w:sz w:val="28"/>
          <w:szCs w:val="28"/>
          <w:shd w:val="clear" w:color="auto" w:fill="F9F9F9"/>
        </w:rPr>
        <w:t>的工作职责、工作流程、工作重点及</w:t>
      </w:r>
      <w:r>
        <w:rPr>
          <w:rFonts w:hint="eastAsia" w:ascii="宋体" w:hAnsi="宋体" w:cs="宋体"/>
          <w:sz w:val="28"/>
          <w:szCs w:val="28"/>
          <w:shd w:val="clear" w:color="auto" w:fill="F9F9F9"/>
          <w:lang w:eastAsia="zh-CN"/>
        </w:rPr>
        <w:t>操作程序</w:t>
      </w:r>
      <w:r>
        <w:rPr>
          <w:rFonts w:hint="default" w:ascii="宋体" w:hAnsi="宋体" w:cs="宋体"/>
          <w:sz w:val="28"/>
          <w:szCs w:val="28"/>
          <w:shd w:val="clear" w:color="auto" w:fill="F9F9F9"/>
        </w:rPr>
        <w:t>进行了培训。</w:t>
      </w:r>
    </w:p>
    <w:p>
      <w:pPr>
        <w:pStyle w:val="10"/>
        <w:widowControl/>
        <w:numPr>
          <w:ilvl w:val="0"/>
          <w:numId w:val="0"/>
        </w:numPr>
        <w:spacing w:before="0" w:beforeAutospacing="0" w:after="0" w:afterAutospacing="0"/>
        <w:rPr>
          <w:rFonts w:hint="eastAsia" w:ascii="宋体" w:hAnsi="宋体" w:cs="宋体"/>
          <w:b/>
          <w:bCs/>
          <w:sz w:val="28"/>
          <w:szCs w:val="28"/>
          <w:shd w:val="clear" w:color="auto" w:fill="F9F9F9"/>
        </w:rPr>
      </w:pPr>
      <w:r>
        <w:rPr>
          <w:rFonts w:hint="eastAsia" w:ascii="宋体" w:hAnsi="宋体" w:cs="宋体"/>
          <w:b/>
          <w:bCs/>
          <w:sz w:val="28"/>
          <w:szCs w:val="28"/>
          <w:shd w:val="clear" w:color="auto" w:fill="F9F9F9"/>
          <w:lang w:eastAsia="zh-CN"/>
        </w:rPr>
        <w:t>（五）</w:t>
      </w:r>
      <w:r>
        <w:rPr>
          <w:rFonts w:hint="eastAsia" w:ascii="宋体" w:hAnsi="宋体" w:cs="宋体"/>
          <w:b/>
          <w:bCs/>
          <w:sz w:val="28"/>
          <w:szCs w:val="28"/>
          <w:shd w:val="clear" w:color="auto" w:fill="F9F9F9"/>
        </w:rPr>
        <w:t>树立典型标杆，发挥</w:t>
      </w:r>
      <w:r>
        <w:rPr>
          <w:rFonts w:hint="eastAsia" w:ascii="宋体" w:hAnsi="宋体" w:cs="宋体"/>
          <w:b/>
          <w:bCs/>
          <w:sz w:val="28"/>
          <w:szCs w:val="28"/>
          <w:shd w:val="clear" w:color="auto" w:fill="F9F9F9"/>
          <w:lang w:eastAsia="zh-CN"/>
        </w:rPr>
        <w:t>引领</w:t>
      </w:r>
      <w:r>
        <w:rPr>
          <w:rFonts w:hint="eastAsia" w:ascii="宋体" w:hAnsi="宋体" w:cs="宋体"/>
          <w:b/>
          <w:bCs/>
          <w:sz w:val="28"/>
          <w:szCs w:val="28"/>
          <w:shd w:val="clear" w:color="auto" w:fill="F9F9F9"/>
        </w:rPr>
        <w:t>示范作用</w:t>
      </w:r>
    </w:p>
    <w:p>
      <w:pPr>
        <w:pStyle w:val="10"/>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ind w:firstLine="560" w:firstLineChars="200"/>
        <w:textAlignment w:val="auto"/>
        <w:rPr>
          <w:rFonts w:hint="eastAsia" w:ascii="宋体" w:hAnsi="宋体" w:cs="宋体"/>
          <w:sz w:val="28"/>
          <w:szCs w:val="28"/>
          <w:shd w:val="clear" w:color="auto" w:fill="F9F9F9"/>
          <w:lang w:eastAsia="zh-CN"/>
        </w:rPr>
      </w:pPr>
      <w:r>
        <w:rPr>
          <w:rFonts w:hint="eastAsia" w:ascii="宋体" w:hAnsi="宋体" w:cs="宋体"/>
          <w:sz w:val="28"/>
          <w:szCs w:val="28"/>
          <w:shd w:val="clear" w:color="auto" w:fill="F9F9F9"/>
          <w:lang w:val="en-US" w:eastAsia="zh-CN"/>
        </w:rPr>
        <w:t>2019年</w:t>
      </w:r>
      <w:r>
        <w:rPr>
          <w:rFonts w:hint="eastAsia" w:ascii="宋体" w:hAnsi="宋体" w:cs="宋体"/>
          <w:sz w:val="28"/>
          <w:szCs w:val="28"/>
          <w:shd w:val="clear" w:color="auto" w:fill="F9F9F9"/>
        </w:rPr>
        <w:t>我区</w:t>
      </w:r>
      <w:r>
        <w:rPr>
          <w:rFonts w:hint="eastAsia" w:ascii="宋体" w:hAnsi="宋体" w:cs="宋体"/>
          <w:sz w:val="28"/>
          <w:szCs w:val="28"/>
          <w:shd w:val="clear" w:color="auto" w:fill="F9F9F9"/>
          <w:lang w:eastAsia="zh-CN"/>
        </w:rPr>
        <w:t>网格工作有很大的成效，</w:t>
      </w:r>
      <w:r>
        <w:rPr>
          <w:rFonts w:hint="eastAsia" w:ascii="宋体" w:hAnsi="宋体" w:cs="宋体"/>
          <w:sz w:val="28"/>
          <w:szCs w:val="28"/>
          <w:shd w:val="clear" w:color="auto" w:fill="F9F9F9"/>
        </w:rPr>
        <w:t>涌现出一大</w:t>
      </w:r>
      <w:r>
        <w:rPr>
          <w:rFonts w:hint="eastAsia" w:ascii="宋体" w:hAnsi="宋体" w:cs="宋体"/>
          <w:sz w:val="28"/>
          <w:szCs w:val="28"/>
          <w:shd w:val="clear" w:color="auto" w:fill="F9F9F9"/>
          <w:lang w:eastAsia="zh-CN"/>
        </w:rPr>
        <w:t>批省、市</w:t>
      </w:r>
      <w:r>
        <w:rPr>
          <w:rFonts w:hint="eastAsia" w:ascii="宋体" w:hAnsi="宋体" w:cs="宋体"/>
          <w:sz w:val="28"/>
          <w:szCs w:val="28"/>
          <w:shd w:val="clear" w:color="auto" w:fill="F9F9F9"/>
          <w:lang w:val="en-US" w:eastAsia="zh-CN"/>
        </w:rPr>
        <w:t xml:space="preserve"> 、区级表彰的</w:t>
      </w:r>
      <w:r>
        <w:rPr>
          <w:rFonts w:hint="eastAsia" w:ascii="宋体" w:hAnsi="宋体" w:cs="宋体"/>
          <w:sz w:val="28"/>
          <w:szCs w:val="28"/>
          <w:shd w:val="clear" w:color="auto" w:fill="F9F9F9"/>
        </w:rPr>
        <w:t>优秀网格员</w:t>
      </w:r>
      <w:r>
        <w:rPr>
          <w:rFonts w:hint="eastAsia" w:ascii="宋体" w:hAnsi="宋体" w:cs="宋体"/>
          <w:sz w:val="28"/>
          <w:szCs w:val="28"/>
          <w:shd w:val="clear" w:color="auto" w:fill="F9F9F9"/>
          <w:lang w:eastAsia="zh-CN"/>
        </w:rPr>
        <w:t>和先进集体</w:t>
      </w:r>
      <w:r>
        <w:rPr>
          <w:rFonts w:hint="eastAsia" w:ascii="宋体" w:hAnsi="宋体" w:cs="宋体"/>
          <w:sz w:val="28"/>
          <w:szCs w:val="28"/>
          <w:shd w:val="clear" w:color="auto" w:fill="F9F9F9"/>
        </w:rPr>
        <w:t>，</w:t>
      </w:r>
      <w:r>
        <w:rPr>
          <w:rFonts w:hint="eastAsia" w:ascii="宋体" w:hAnsi="宋体" w:cs="宋体"/>
          <w:sz w:val="28"/>
          <w:szCs w:val="28"/>
          <w:shd w:val="clear" w:color="auto" w:fill="F9F9F9"/>
          <w:lang w:val="en-US" w:eastAsia="zh-CN"/>
        </w:rPr>
        <w:t>省消防委表彰的“省消防网格化优秀个人”4人，市综治委表彰的“先进集体”7个、“十佳网格”3个“十佳网格员”4人，市消防委员会表彰的“消防网格化先进集体”15个、“消防网格化优秀网格员”20人，区消防委员会表彰的“消防网格化先进集体”5个、“消防网格化优秀网格员”105人。通过党政网在全区通报，优秀网格员</w:t>
      </w:r>
      <w:r>
        <w:rPr>
          <w:rFonts w:hint="eastAsia" w:ascii="宋体" w:hAnsi="宋体" w:cs="宋体"/>
          <w:sz w:val="28"/>
          <w:szCs w:val="28"/>
          <w:shd w:val="clear" w:color="auto" w:fill="F9F9F9"/>
        </w:rPr>
        <w:t>发挥先进激励作用，号召网格员向先进学习，向优秀靠齐，积极提升自我水平</w:t>
      </w:r>
      <w:r>
        <w:rPr>
          <w:rFonts w:hint="eastAsia" w:ascii="宋体" w:hAnsi="宋体" w:cs="宋体"/>
          <w:sz w:val="28"/>
          <w:szCs w:val="28"/>
          <w:shd w:val="clear" w:color="auto" w:fill="F9F9F9"/>
          <w:lang w:eastAsia="zh-CN"/>
        </w:rPr>
        <w:t>，</w:t>
      </w:r>
      <w:r>
        <w:rPr>
          <w:rFonts w:hint="eastAsia" w:ascii="宋体" w:hAnsi="宋体" w:cs="宋体"/>
          <w:sz w:val="28"/>
          <w:szCs w:val="28"/>
          <w:shd w:val="clear" w:color="auto" w:fill="F9F9F9"/>
        </w:rPr>
        <w:t>激发</w:t>
      </w:r>
      <w:r>
        <w:rPr>
          <w:rFonts w:hint="eastAsia" w:ascii="宋体" w:hAnsi="宋体" w:cs="宋体"/>
          <w:sz w:val="28"/>
          <w:szCs w:val="28"/>
          <w:shd w:val="clear" w:color="auto" w:fill="F9F9F9"/>
          <w:lang w:eastAsia="zh-CN"/>
        </w:rPr>
        <w:t>了</w:t>
      </w:r>
      <w:r>
        <w:rPr>
          <w:rFonts w:hint="eastAsia" w:ascii="宋体" w:hAnsi="宋体" w:cs="宋体"/>
          <w:sz w:val="28"/>
          <w:szCs w:val="28"/>
          <w:shd w:val="clear" w:color="auto" w:fill="F9F9F9"/>
        </w:rPr>
        <w:t>网格员工作积极性。</w:t>
      </w:r>
    </w:p>
    <w:bookmarkEnd w:id="22"/>
    <w:bookmarkEnd w:id="23"/>
    <w:p>
      <w:pPr>
        <w:pStyle w:val="10"/>
        <w:widowControl/>
        <w:spacing w:before="0" w:beforeAutospacing="0" w:after="0" w:afterAutospacing="0"/>
        <w:ind w:firstLine="562" w:firstLineChars="200"/>
        <w:rPr>
          <w:rFonts w:ascii="宋体" w:hAnsi="宋体" w:cs="宋体"/>
          <w:b/>
          <w:bCs/>
          <w:sz w:val="28"/>
          <w:szCs w:val="28"/>
          <w:shd w:val="clear" w:color="auto" w:fill="F9F9F9"/>
        </w:rPr>
      </w:pPr>
      <w:bookmarkStart w:id="24" w:name="_Toc15377200"/>
      <w:bookmarkStart w:id="25" w:name="_Toc17103551"/>
      <w:bookmarkStart w:id="26" w:name="_Toc7413"/>
      <w:r>
        <w:rPr>
          <w:rFonts w:hint="eastAsia" w:ascii="宋体" w:hAnsi="宋体" w:cs="宋体"/>
          <w:b/>
          <w:bCs/>
          <w:sz w:val="28"/>
          <w:szCs w:val="28"/>
          <w:shd w:val="clear" w:color="auto" w:fill="F9F9F9"/>
        </w:rPr>
        <w:t>二、机构设置</w:t>
      </w:r>
      <w:bookmarkEnd w:id="24"/>
      <w:bookmarkEnd w:id="25"/>
      <w:bookmarkEnd w:id="26"/>
    </w:p>
    <w:p>
      <w:pPr>
        <w:pStyle w:val="10"/>
        <w:widowControl/>
        <w:spacing w:before="0" w:beforeAutospacing="0" w:after="0" w:afterAutospacing="0"/>
        <w:ind w:firstLine="560" w:firstLineChars="200"/>
        <w:rPr>
          <w:rFonts w:ascii="宋体" w:hAnsi="宋体" w:cs="宋体"/>
          <w:sz w:val="28"/>
          <w:szCs w:val="28"/>
          <w:shd w:val="clear" w:color="auto" w:fill="F9F9F9"/>
        </w:rPr>
      </w:pPr>
      <w:bookmarkStart w:id="27" w:name="_Toc17103552"/>
      <w:bookmarkStart w:id="28" w:name="_Toc15377204"/>
      <w:r>
        <w:rPr>
          <w:rFonts w:hint="eastAsia" w:ascii="宋体" w:hAnsi="宋体" w:cs="宋体"/>
          <w:sz w:val="28"/>
          <w:szCs w:val="28"/>
          <w:shd w:val="clear" w:color="auto" w:fill="F9F9F9"/>
        </w:rPr>
        <w:t>雁江区网格化服务管理中心是区政府办公室管理的独立核算的财政全额拨款事业单位，核定事业编制</w:t>
      </w:r>
      <w:r>
        <w:rPr>
          <w:rFonts w:ascii="宋体" w:hAnsi="宋体" w:cs="宋体"/>
          <w:sz w:val="28"/>
          <w:szCs w:val="28"/>
          <w:shd w:val="clear" w:color="auto" w:fill="F9F9F9"/>
        </w:rPr>
        <w:t>7</w:t>
      </w:r>
      <w:r>
        <w:rPr>
          <w:rFonts w:hint="eastAsia" w:ascii="宋体" w:hAnsi="宋体" w:cs="宋体"/>
          <w:sz w:val="28"/>
          <w:szCs w:val="28"/>
          <w:shd w:val="clear" w:color="auto" w:fill="F9F9F9"/>
        </w:rPr>
        <w:t>人。</w:t>
      </w:r>
      <w:r>
        <w:rPr>
          <w:rFonts w:hint="eastAsia" w:ascii="宋体" w:hAnsi="宋体" w:cs="宋体"/>
          <w:sz w:val="28"/>
          <w:szCs w:val="28"/>
          <w:shd w:val="clear" w:color="auto" w:fill="F9F9F9"/>
          <w:lang w:val="en-US" w:eastAsia="zh-CN"/>
        </w:rPr>
        <w:t>2019</w:t>
      </w:r>
      <w:r>
        <w:rPr>
          <w:rFonts w:hint="eastAsia" w:ascii="宋体" w:hAnsi="宋体" w:cs="宋体"/>
          <w:sz w:val="28"/>
          <w:szCs w:val="28"/>
          <w:shd w:val="clear" w:color="auto" w:fill="F9F9F9"/>
        </w:rPr>
        <w:t>年底我单位在职职工</w:t>
      </w:r>
      <w:r>
        <w:rPr>
          <w:rFonts w:hint="eastAsia" w:ascii="宋体" w:hAnsi="宋体" w:cs="宋体"/>
          <w:sz w:val="28"/>
          <w:szCs w:val="28"/>
          <w:shd w:val="clear" w:color="auto" w:fill="F9F9F9"/>
          <w:lang w:val="en-US" w:eastAsia="zh-CN"/>
        </w:rPr>
        <w:t>3</w:t>
      </w:r>
      <w:r>
        <w:rPr>
          <w:rFonts w:hint="eastAsia" w:ascii="宋体" w:hAnsi="宋体" w:cs="宋体"/>
          <w:sz w:val="28"/>
          <w:szCs w:val="28"/>
          <w:shd w:val="clear" w:color="auto" w:fill="F9F9F9"/>
        </w:rPr>
        <w:t>人。</w:t>
      </w:r>
    </w:p>
    <w:p>
      <w:pPr>
        <w:pStyle w:val="2"/>
        <w:jc w:val="center"/>
        <w:rPr>
          <w:rFonts w:ascii="宋体" w:hAnsi="宋体" w:eastAsia="方正黑体简体"/>
        </w:rPr>
      </w:pPr>
      <w:bookmarkStart w:id="29" w:name="_Toc16451"/>
      <w:r>
        <w:rPr>
          <w:rFonts w:hint="eastAsia"/>
          <w:sz w:val="32"/>
          <w:szCs w:val="32"/>
        </w:rPr>
        <w:t>第二部分</w:t>
      </w:r>
      <w:r>
        <w:rPr>
          <w:sz w:val="32"/>
          <w:szCs w:val="32"/>
        </w:rPr>
        <w:t xml:space="preserve"> </w:t>
      </w:r>
      <w:r>
        <w:rPr>
          <w:rFonts w:hint="eastAsia"/>
          <w:sz w:val="32"/>
          <w:szCs w:val="32"/>
          <w:lang w:val="en-US" w:eastAsia="zh-CN"/>
        </w:rPr>
        <w:t>2019</w:t>
      </w:r>
      <w:r>
        <w:rPr>
          <w:rFonts w:hint="eastAsia"/>
          <w:sz w:val="32"/>
          <w:szCs w:val="32"/>
        </w:rPr>
        <w:t>年度部门决算情况说明</w:t>
      </w:r>
      <w:bookmarkEnd w:id="27"/>
      <w:bookmarkEnd w:id="28"/>
      <w:bookmarkEnd w:id="29"/>
    </w:p>
    <w:p>
      <w:pPr>
        <w:pStyle w:val="3"/>
        <w:rPr>
          <w:sz w:val="30"/>
          <w:szCs w:val="30"/>
        </w:rPr>
      </w:pPr>
      <w:bookmarkStart w:id="30" w:name="_Toc15377205"/>
      <w:bookmarkStart w:id="31" w:name="_Toc19030"/>
      <w:bookmarkStart w:id="32" w:name="_Toc17103553"/>
      <w:r>
        <w:rPr>
          <w:rFonts w:hint="eastAsia"/>
          <w:sz w:val="30"/>
          <w:szCs w:val="30"/>
        </w:rPr>
        <w:t>一、收入支出决算总体情况说明</w:t>
      </w:r>
      <w:bookmarkEnd w:id="30"/>
      <w:bookmarkEnd w:id="31"/>
      <w:bookmarkEnd w:id="32"/>
    </w:p>
    <w:p>
      <w:pPr>
        <w:spacing w:line="60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2019</w:t>
      </w:r>
      <w:r>
        <w:rPr>
          <w:rFonts w:hint="eastAsia" w:ascii="宋体" w:hAnsi="宋体" w:eastAsia="宋体" w:cs="宋体"/>
          <w:bCs/>
          <w:sz w:val="30"/>
          <w:szCs w:val="30"/>
        </w:rPr>
        <w:t>年度收</w:t>
      </w:r>
      <w:r>
        <w:rPr>
          <w:rFonts w:hint="eastAsia" w:ascii="宋体" w:hAnsi="宋体" w:eastAsia="宋体" w:cs="宋体"/>
          <w:bCs/>
          <w:sz w:val="30"/>
          <w:szCs w:val="30"/>
          <w:lang w:eastAsia="zh-CN"/>
        </w:rPr>
        <w:t>入总计</w:t>
      </w:r>
      <w:r>
        <w:rPr>
          <w:rFonts w:hint="eastAsia" w:ascii="宋体" w:hAnsi="宋体" w:eastAsia="宋体" w:cs="宋体"/>
          <w:bCs/>
          <w:sz w:val="30"/>
          <w:szCs w:val="30"/>
          <w:lang w:val="en-US" w:eastAsia="zh-CN"/>
        </w:rPr>
        <w:t xml:space="preserve">987.79万元、 </w:t>
      </w:r>
      <w:r>
        <w:rPr>
          <w:rFonts w:hint="eastAsia" w:ascii="宋体" w:hAnsi="宋体" w:eastAsia="宋体" w:cs="宋体"/>
          <w:bCs/>
          <w:sz w:val="30"/>
          <w:szCs w:val="30"/>
        </w:rPr>
        <w:t>支</w:t>
      </w:r>
      <w:r>
        <w:rPr>
          <w:rFonts w:hint="eastAsia" w:ascii="宋体" w:hAnsi="宋体" w:eastAsia="宋体" w:cs="宋体"/>
          <w:bCs/>
          <w:sz w:val="30"/>
          <w:szCs w:val="30"/>
          <w:lang w:eastAsia="zh-CN"/>
        </w:rPr>
        <w:t>出总计</w:t>
      </w:r>
      <w:r>
        <w:rPr>
          <w:rFonts w:hint="eastAsia" w:ascii="宋体" w:hAnsi="宋体" w:eastAsia="宋体" w:cs="宋体"/>
          <w:bCs/>
          <w:sz w:val="30"/>
          <w:szCs w:val="30"/>
          <w:lang w:val="en-US" w:eastAsia="zh-CN"/>
        </w:rPr>
        <w:t>976.11</w:t>
      </w:r>
      <w:r>
        <w:rPr>
          <w:rFonts w:hint="eastAsia" w:ascii="宋体" w:hAnsi="宋体" w:eastAsia="宋体" w:cs="宋体"/>
          <w:bCs/>
          <w:sz w:val="30"/>
          <w:szCs w:val="30"/>
        </w:rPr>
        <w:t>万元。</w:t>
      </w:r>
      <w:r>
        <w:rPr>
          <w:rFonts w:hint="eastAsia" w:ascii="宋体" w:hAnsi="宋体" w:cs="宋体"/>
          <w:color w:val="000000"/>
          <w:sz w:val="30"/>
          <w:szCs w:val="30"/>
        </w:rPr>
        <w:t>2018年度收入总计</w:t>
      </w:r>
      <w:r>
        <w:rPr>
          <w:rFonts w:hint="eastAsia" w:ascii="宋体" w:hAnsi="宋体" w:cs="宋体"/>
          <w:color w:val="000000"/>
          <w:sz w:val="30"/>
          <w:szCs w:val="30"/>
          <w:lang w:val="en-US" w:eastAsia="zh-CN"/>
        </w:rPr>
        <w:t>1738.86</w:t>
      </w:r>
      <w:r>
        <w:rPr>
          <w:rFonts w:hint="eastAsia" w:ascii="宋体" w:hAnsi="宋体" w:cs="宋体"/>
          <w:color w:val="000000"/>
          <w:sz w:val="30"/>
          <w:szCs w:val="30"/>
        </w:rPr>
        <w:t>万元、支出总计</w:t>
      </w:r>
      <w:r>
        <w:rPr>
          <w:rFonts w:hint="eastAsia" w:ascii="宋体" w:hAnsi="宋体" w:cs="宋体"/>
          <w:color w:val="000000"/>
          <w:sz w:val="30"/>
          <w:szCs w:val="30"/>
          <w:lang w:val="en-US" w:eastAsia="zh-CN"/>
        </w:rPr>
        <w:t>1088.67</w:t>
      </w:r>
      <w:r>
        <w:rPr>
          <w:rFonts w:hint="eastAsia" w:ascii="宋体" w:hAnsi="宋体" w:cs="宋体"/>
          <w:color w:val="000000"/>
          <w:sz w:val="30"/>
          <w:szCs w:val="30"/>
        </w:rPr>
        <w:t>万元</w:t>
      </w:r>
      <w:r>
        <w:rPr>
          <w:rFonts w:hint="eastAsia" w:ascii="宋体" w:hAnsi="宋体" w:cs="宋体"/>
          <w:color w:val="000000"/>
          <w:sz w:val="30"/>
          <w:szCs w:val="30"/>
          <w:lang w:eastAsia="zh-CN"/>
        </w:rPr>
        <w:t>。</w:t>
      </w:r>
      <w:r>
        <w:rPr>
          <w:rFonts w:hint="eastAsia" w:ascii="宋体" w:hAnsi="宋体" w:eastAsia="宋体" w:cs="宋体"/>
          <w:bCs/>
          <w:sz w:val="30"/>
          <w:szCs w:val="30"/>
        </w:rPr>
        <w:t>与</w:t>
      </w:r>
      <w:r>
        <w:rPr>
          <w:rFonts w:hint="eastAsia" w:ascii="宋体" w:hAnsi="宋体" w:eastAsia="宋体" w:cs="宋体"/>
          <w:bCs/>
          <w:sz w:val="30"/>
          <w:szCs w:val="30"/>
          <w:lang w:val="en-US" w:eastAsia="zh-CN"/>
        </w:rPr>
        <w:t>2018</w:t>
      </w:r>
      <w:r>
        <w:rPr>
          <w:rFonts w:hint="eastAsia" w:ascii="宋体" w:hAnsi="宋体" w:eastAsia="宋体" w:cs="宋体"/>
          <w:bCs/>
          <w:sz w:val="30"/>
          <w:szCs w:val="30"/>
        </w:rPr>
        <w:t>年相比，收</w:t>
      </w:r>
      <w:r>
        <w:rPr>
          <w:rFonts w:hint="eastAsia" w:ascii="宋体" w:hAnsi="宋体" w:eastAsia="宋体" w:cs="宋体"/>
          <w:bCs/>
          <w:sz w:val="30"/>
          <w:szCs w:val="30"/>
          <w:lang w:eastAsia="zh-CN"/>
        </w:rPr>
        <w:t>入减少</w:t>
      </w:r>
      <w:r>
        <w:rPr>
          <w:rFonts w:hint="eastAsia" w:ascii="宋体" w:hAnsi="宋体" w:eastAsia="宋体" w:cs="宋体"/>
          <w:bCs/>
          <w:sz w:val="30"/>
          <w:szCs w:val="30"/>
          <w:lang w:val="en-US" w:eastAsia="zh-CN"/>
        </w:rPr>
        <w:t>751.07万元，</w:t>
      </w:r>
      <w:r>
        <w:rPr>
          <w:rFonts w:hint="eastAsia" w:ascii="宋体" w:hAnsi="宋体" w:eastAsia="宋体" w:cs="宋体"/>
          <w:bCs/>
          <w:color w:val="000000" w:themeColor="text1"/>
          <w:sz w:val="30"/>
          <w:szCs w:val="30"/>
          <w:lang w:eastAsia="zh-CN"/>
        </w:rPr>
        <w:t>下降</w:t>
      </w:r>
      <w:r>
        <w:rPr>
          <w:rFonts w:hint="eastAsia" w:ascii="宋体" w:hAnsi="宋体" w:eastAsia="宋体" w:cs="宋体"/>
          <w:bCs/>
          <w:color w:val="000000" w:themeColor="text1"/>
          <w:sz w:val="30"/>
          <w:szCs w:val="30"/>
          <w:lang w:val="en-US" w:eastAsia="zh-CN"/>
        </w:rPr>
        <w:t>43.20%</w:t>
      </w:r>
      <w:r>
        <w:rPr>
          <w:rFonts w:hint="eastAsia" w:ascii="宋体" w:hAnsi="宋体" w:eastAsia="宋体" w:cs="宋体"/>
          <w:bCs/>
          <w:sz w:val="30"/>
          <w:szCs w:val="30"/>
          <w:lang w:val="en-US" w:eastAsia="zh-CN"/>
        </w:rPr>
        <w:t xml:space="preserve"> ，</w:t>
      </w:r>
      <w:r>
        <w:rPr>
          <w:rFonts w:hint="eastAsia" w:ascii="宋体" w:hAnsi="宋体" w:eastAsia="宋体" w:cs="宋体"/>
          <w:bCs/>
          <w:sz w:val="30"/>
          <w:szCs w:val="30"/>
        </w:rPr>
        <w:t>支</w:t>
      </w:r>
      <w:r>
        <w:rPr>
          <w:rFonts w:hint="eastAsia" w:ascii="宋体" w:hAnsi="宋体" w:eastAsia="宋体" w:cs="宋体"/>
          <w:bCs/>
          <w:sz w:val="30"/>
          <w:szCs w:val="30"/>
          <w:lang w:eastAsia="zh-CN"/>
        </w:rPr>
        <w:t>出减少</w:t>
      </w:r>
      <w:r>
        <w:rPr>
          <w:rFonts w:hint="eastAsia" w:ascii="宋体" w:hAnsi="宋体" w:eastAsia="宋体" w:cs="宋体"/>
          <w:bCs/>
          <w:sz w:val="30"/>
          <w:szCs w:val="30"/>
          <w:lang w:val="en-US" w:eastAsia="zh-CN"/>
        </w:rPr>
        <w:t>112.56</w:t>
      </w:r>
      <w:r>
        <w:rPr>
          <w:rFonts w:hint="eastAsia" w:ascii="宋体" w:hAnsi="宋体" w:eastAsia="宋体" w:cs="宋体"/>
          <w:bCs/>
          <w:sz w:val="30"/>
          <w:szCs w:val="30"/>
        </w:rPr>
        <w:t>万元，</w:t>
      </w:r>
      <w:r>
        <w:rPr>
          <w:rFonts w:hint="eastAsia" w:ascii="宋体" w:hAnsi="宋体" w:eastAsia="宋体" w:cs="宋体"/>
          <w:bCs/>
          <w:color w:val="000000" w:themeColor="text1"/>
          <w:sz w:val="30"/>
          <w:szCs w:val="30"/>
          <w:lang w:eastAsia="zh-CN"/>
        </w:rPr>
        <w:t>下降</w:t>
      </w:r>
      <w:r>
        <w:rPr>
          <w:rFonts w:hint="eastAsia" w:ascii="宋体" w:hAnsi="宋体" w:eastAsia="宋体" w:cs="宋体"/>
          <w:bCs/>
          <w:color w:val="000000" w:themeColor="text1"/>
          <w:sz w:val="30"/>
          <w:szCs w:val="30"/>
          <w:lang w:val="en-US" w:eastAsia="zh-CN"/>
        </w:rPr>
        <w:t xml:space="preserve"> 10.34 </w:t>
      </w:r>
      <w:r>
        <w:rPr>
          <w:rFonts w:ascii="宋体" w:hAnsi="宋体" w:eastAsia="宋体" w:cs="宋体"/>
          <w:bCs/>
          <w:color w:val="000000" w:themeColor="text1"/>
          <w:sz w:val="30"/>
          <w:szCs w:val="30"/>
        </w:rPr>
        <w:t>%</w:t>
      </w:r>
      <w:r>
        <w:rPr>
          <w:rFonts w:hint="eastAsia" w:ascii="宋体" w:hAnsi="宋体" w:eastAsia="宋体" w:cs="宋体"/>
          <w:bCs/>
          <w:sz w:val="30"/>
          <w:szCs w:val="30"/>
        </w:rPr>
        <w:t>。</w:t>
      </w:r>
      <w:r>
        <w:rPr>
          <w:rFonts w:hint="eastAsia" w:ascii="宋体" w:hAnsi="宋体" w:eastAsia="宋体" w:cs="宋体"/>
          <w:bCs/>
          <w:sz w:val="30"/>
          <w:szCs w:val="30"/>
          <w:lang w:val="en-US" w:eastAsia="zh-CN"/>
        </w:rPr>
        <w:t>主要变动原因是厉行节约，压减支出。</w:t>
      </w:r>
    </w:p>
    <w:p>
      <w:pPr>
        <w:pStyle w:val="4"/>
        <w:adjustRightInd w:val="0"/>
        <w:snapToGrid w:val="0"/>
        <w:spacing w:beforeLines="0" w:line="590" w:lineRule="exact"/>
        <w:ind w:firstLine="588" w:firstLineChars="210"/>
        <w:outlineLvl w:val="2"/>
        <w:rPr>
          <w:rFonts w:hint="eastAsia" w:ascii="宋体" w:hAnsi="宋体" w:eastAsia="宋体" w:cs="宋体"/>
          <w:bCs/>
          <w:sz w:val="28"/>
          <w:szCs w:val="28"/>
          <w:lang w:eastAsia="zh-CN"/>
        </w:rPr>
      </w:pPr>
    </w:p>
    <w:p>
      <w:pPr>
        <w:spacing w:line="590" w:lineRule="exact"/>
        <w:ind w:firstLine="630"/>
        <w:jc w:val="left"/>
        <w:rPr>
          <w:rFonts w:ascii="宋体" w:hAnsi="宋体" w:eastAsia="仿宋"/>
          <w:sz w:val="32"/>
          <w:szCs w:val="32"/>
        </w:rPr>
      </w:pPr>
      <w:r>
        <w:rPr>
          <w:rFonts w:hint="eastAsia" w:ascii="宋体" w:hAnsi="宋体" w:eastAsia="仿宋"/>
          <w:sz w:val="28"/>
          <w:szCs w:val="28"/>
        </w:rPr>
        <w:t>（图</w:t>
      </w:r>
      <w:r>
        <w:rPr>
          <w:rFonts w:ascii="宋体" w:hAnsi="宋体" w:eastAsia="仿宋"/>
          <w:sz w:val="28"/>
          <w:szCs w:val="28"/>
        </w:rPr>
        <w:t>1</w:t>
      </w:r>
      <w:r>
        <w:rPr>
          <w:rFonts w:hint="eastAsia" w:ascii="宋体" w:hAnsi="宋体" w:eastAsia="仿宋"/>
          <w:sz w:val="28"/>
          <w:szCs w:val="28"/>
        </w:rPr>
        <w:t>：收、支决算总计变动情况图）（柱状图）</w:t>
      </w:r>
    </w:p>
    <w:p>
      <w:pPr>
        <w:spacing w:line="240" w:lineRule="auto"/>
        <w:ind w:firstLine="630"/>
        <w:rPr>
          <w:rFonts w:hint="eastAsia" w:ascii="宋体" w:hAnsi="宋体" w:eastAsia="仿宋"/>
          <w:sz w:val="32"/>
          <w:szCs w:val="32"/>
          <w:lang w:eastAsia="zh-CN"/>
        </w:rPr>
      </w:pPr>
      <w:r>
        <w:rPr>
          <w:rFonts w:hint="eastAsia" w:ascii="宋体" w:hAnsi="宋体" w:eastAsia="仿宋"/>
          <w:sz w:val="32"/>
          <w:szCs w:val="32"/>
          <w:lang w:eastAsia="zh-CN"/>
        </w:rPr>
        <w:pict>
          <v:shape id="_x0000_i1025" o:spt="75" alt="图片3" type="#_x0000_t75" style="height:216.95pt;width:360.95pt;" filled="f" o:preferrelative="t" stroked="f" coordsize="21600,21600">
            <v:path/>
            <v:fill on="f" focussize="0,0"/>
            <v:stroke on="f"/>
            <v:imagedata r:id="rId10" o:title="图片3"/>
            <o:lock v:ext="edit" aspectratio="t"/>
            <w10:wrap type="none"/>
            <w10:anchorlock/>
          </v:shape>
        </w:pict>
      </w:r>
    </w:p>
    <w:p>
      <w:pPr>
        <w:spacing w:line="590" w:lineRule="exact"/>
        <w:ind w:firstLine="630"/>
        <w:rPr>
          <w:rFonts w:ascii="宋体" w:hAnsi="宋体" w:eastAsia="仿宋"/>
          <w:sz w:val="32"/>
          <w:szCs w:val="32"/>
        </w:rPr>
      </w:pPr>
    </w:p>
    <w:p>
      <w:pPr>
        <w:spacing w:line="590" w:lineRule="exact"/>
        <w:ind w:firstLine="640" w:firstLineChars="200"/>
        <w:rPr>
          <w:rFonts w:ascii="宋体" w:hAnsi="宋体" w:eastAsia="仿宋"/>
          <w:sz w:val="32"/>
          <w:szCs w:val="32"/>
        </w:rPr>
      </w:pPr>
    </w:p>
    <w:p>
      <w:pPr>
        <w:spacing w:line="590" w:lineRule="exact"/>
        <w:ind w:firstLine="640" w:firstLineChars="200"/>
        <w:rPr>
          <w:rFonts w:ascii="宋体" w:hAnsi="宋体" w:eastAsia="仿宋"/>
          <w:sz w:val="32"/>
          <w:szCs w:val="32"/>
        </w:rPr>
      </w:pPr>
    </w:p>
    <w:p>
      <w:pPr>
        <w:spacing w:line="590" w:lineRule="exact"/>
        <w:ind w:firstLine="640" w:firstLineChars="200"/>
        <w:rPr>
          <w:rFonts w:ascii="宋体" w:hAnsi="宋体" w:eastAsia="仿宋"/>
          <w:sz w:val="32"/>
          <w:szCs w:val="32"/>
        </w:rPr>
      </w:pPr>
    </w:p>
    <w:p>
      <w:pPr>
        <w:pStyle w:val="3"/>
        <w:rPr>
          <w:sz w:val="30"/>
          <w:szCs w:val="30"/>
        </w:rPr>
      </w:pPr>
      <w:bookmarkStart w:id="33" w:name="_Toc15377206"/>
      <w:bookmarkStart w:id="34" w:name="_Toc29786"/>
      <w:bookmarkStart w:id="35" w:name="_Toc17103554"/>
      <w:r>
        <w:rPr>
          <w:rFonts w:hint="eastAsia"/>
          <w:sz w:val="30"/>
          <w:szCs w:val="30"/>
        </w:rPr>
        <w:t>二、收入决算情况说明</w:t>
      </w:r>
      <w:bookmarkEnd w:id="33"/>
      <w:bookmarkEnd w:id="34"/>
      <w:bookmarkEnd w:id="35"/>
    </w:p>
    <w:p>
      <w:pPr>
        <w:pStyle w:val="4"/>
        <w:adjustRightInd w:val="0"/>
        <w:snapToGrid w:val="0"/>
        <w:spacing w:beforeLines="0" w:line="590" w:lineRule="exact"/>
        <w:ind w:firstLine="588" w:firstLineChars="210"/>
        <w:outlineLvl w:val="2"/>
        <w:rPr>
          <w:rFonts w:hint="eastAsia" w:ascii="宋体" w:hAnsi="宋体" w:eastAsia="宋体" w:cs="宋体"/>
          <w:bCs/>
          <w:sz w:val="28"/>
          <w:szCs w:val="28"/>
        </w:rPr>
      </w:pPr>
      <w:bookmarkStart w:id="36" w:name="_Toc17103555"/>
      <w:r>
        <w:rPr>
          <w:rFonts w:hint="eastAsia" w:ascii="宋体" w:hAnsi="宋体" w:eastAsia="宋体" w:cs="宋体"/>
          <w:bCs/>
          <w:sz w:val="28"/>
          <w:szCs w:val="28"/>
          <w:lang w:val="en-US" w:eastAsia="zh-CN"/>
        </w:rPr>
        <w:t>2019</w:t>
      </w:r>
      <w:r>
        <w:rPr>
          <w:rFonts w:hint="eastAsia" w:ascii="宋体" w:hAnsi="宋体" w:eastAsia="宋体" w:cs="宋体"/>
          <w:bCs/>
          <w:sz w:val="28"/>
          <w:szCs w:val="28"/>
        </w:rPr>
        <w:t>年收入合计</w:t>
      </w:r>
      <w:r>
        <w:rPr>
          <w:rFonts w:hint="eastAsia" w:ascii="宋体" w:hAnsi="宋体" w:eastAsia="宋体" w:cs="宋体"/>
          <w:bCs/>
          <w:sz w:val="28"/>
          <w:szCs w:val="28"/>
          <w:lang w:val="en-US" w:eastAsia="zh-CN"/>
        </w:rPr>
        <w:t>986.13</w:t>
      </w:r>
      <w:r>
        <w:rPr>
          <w:rFonts w:hint="eastAsia" w:ascii="宋体" w:hAnsi="宋体" w:eastAsia="宋体" w:cs="宋体"/>
          <w:bCs/>
          <w:sz w:val="28"/>
          <w:szCs w:val="28"/>
        </w:rPr>
        <w:t>万元，其中：一般公共预算财政拨款收入</w:t>
      </w:r>
      <w:r>
        <w:rPr>
          <w:rFonts w:hint="eastAsia" w:ascii="宋体" w:hAnsi="宋体" w:eastAsia="宋体" w:cs="宋体"/>
          <w:bCs/>
          <w:sz w:val="28"/>
          <w:szCs w:val="28"/>
          <w:lang w:val="en-US" w:eastAsia="zh-CN"/>
        </w:rPr>
        <w:t>986.13</w:t>
      </w:r>
      <w:r>
        <w:rPr>
          <w:rFonts w:hint="eastAsia" w:ascii="宋体" w:hAnsi="宋体" w:eastAsia="宋体" w:cs="宋体"/>
          <w:bCs/>
          <w:sz w:val="28"/>
          <w:szCs w:val="28"/>
        </w:rPr>
        <w:t>万元，占</w:t>
      </w:r>
      <w:r>
        <w:rPr>
          <w:rFonts w:ascii="宋体" w:hAnsi="宋体" w:eastAsia="宋体" w:cs="宋体"/>
          <w:bCs/>
          <w:sz w:val="28"/>
          <w:szCs w:val="28"/>
        </w:rPr>
        <w:t>100%</w:t>
      </w:r>
      <w:bookmarkEnd w:id="36"/>
      <w:r>
        <w:rPr>
          <w:rFonts w:hint="eastAsia" w:ascii="宋体" w:hAnsi="宋体" w:eastAsia="宋体" w:cs="宋体"/>
          <w:bCs/>
          <w:sz w:val="28"/>
          <w:szCs w:val="28"/>
        </w:rPr>
        <w:t>。</w:t>
      </w:r>
    </w:p>
    <w:p>
      <w:pPr>
        <w:pStyle w:val="4"/>
        <w:adjustRightInd w:val="0"/>
        <w:snapToGrid w:val="0"/>
        <w:spacing w:beforeLines="0" w:line="240" w:lineRule="auto"/>
        <w:ind w:firstLine="588" w:firstLineChars="210"/>
        <w:outlineLvl w:val="2"/>
        <w:rPr>
          <w:rFonts w:hint="eastAsia" w:ascii="宋体" w:hAnsi="宋体" w:eastAsia="宋体" w:cs="宋体"/>
          <w:bCs/>
          <w:sz w:val="28"/>
          <w:szCs w:val="28"/>
          <w:lang w:eastAsia="zh-CN"/>
        </w:rPr>
      </w:pPr>
      <w:r>
        <w:rPr>
          <w:rFonts w:hint="eastAsia" w:ascii="宋体" w:hAnsi="宋体" w:eastAsia="宋体" w:cs="宋体"/>
          <w:bCs/>
          <w:sz w:val="28"/>
          <w:szCs w:val="28"/>
          <w:lang w:eastAsia="zh-CN"/>
        </w:rPr>
        <w:pict>
          <v:shape id="_x0000_i1026" o:spt="75" alt="图片4" type="#_x0000_t75" style="height:216.95pt;width:360.95pt;" filled="f" o:preferrelative="t" stroked="f" coordsize="21600,21600">
            <v:path/>
            <v:fill on="f" focussize="0,0"/>
            <v:stroke on="f"/>
            <v:imagedata r:id="rId11" o:title="图片4"/>
            <o:lock v:ext="edit" aspectratio="t"/>
            <w10:wrap type="none"/>
            <w10:anchorlock/>
          </v:shape>
        </w:pict>
      </w:r>
    </w:p>
    <w:p>
      <w:pPr>
        <w:pStyle w:val="4"/>
        <w:adjustRightInd w:val="0"/>
        <w:snapToGrid w:val="0"/>
        <w:spacing w:beforeLines="0" w:line="590" w:lineRule="exact"/>
        <w:ind w:firstLine="672" w:firstLineChars="210"/>
        <w:outlineLvl w:val="2"/>
        <w:rPr>
          <w:sz w:val="32"/>
          <w:szCs w:val="32"/>
        </w:rPr>
      </w:pPr>
      <w:bookmarkStart w:id="37" w:name="_Toc17103556"/>
      <w:bookmarkStart w:id="38" w:name="_Toc20630"/>
      <w:bookmarkStart w:id="39" w:name="_Toc15377207"/>
      <w:r>
        <w:rPr>
          <w:rFonts w:hint="eastAsia"/>
          <w:sz w:val="32"/>
          <w:szCs w:val="32"/>
        </w:rPr>
        <w:t>三、支出决算情况说明</w:t>
      </w:r>
      <w:bookmarkEnd w:id="37"/>
      <w:bookmarkEnd w:id="38"/>
      <w:bookmarkEnd w:id="39"/>
    </w:p>
    <w:p>
      <w:pPr>
        <w:pStyle w:val="4"/>
        <w:adjustRightInd w:val="0"/>
        <w:snapToGrid w:val="0"/>
        <w:spacing w:beforeLines="0" w:line="590" w:lineRule="exact"/>
        <w:ind w:firstLine="588" w:firstLineChars="210"/>
        <w:outlineLvl w:val="2"/>
        <w:rPr>
          <w:rFonts w:ascii="宋体" w:hAnsi="宋体" w:eastAsia="宋体" w:cs="宋体"/>
          <w:bCs/>
          <w:sz w:val="28"/>
          <w:szCs w:val="28"/>
        </w:rPr>
      </w:pPr>
      <w:r>
        <w:rPr>
          <w:rFonts w:hint="eastAsia" w:ascii="宋体" w:hAnsi="宋体" w:eastAsia="宋体" w:cs="宋体"/>
          <w:bCs/>
          <w:sz w:val="28"/>
          <w:szCs w:val="28"/>
          <w:lang w:val="en-US" w:eastAsia="zh-CN"/>
        </w:rPr>
        <w:t>2019</w:t>
      </w:r>
      <w:r>
        <w:rPr>
          <w:rFonts w:hint="eastAsia" w:ascii="宋体" w:hAnsi="宋体" w:eastAsia="宋体" w:cs="宋体"/>
          <w:bCs/>
          <w:sz w:val="28"/>
          <w:szCs w:val="28"/>
        </w:rPr>
        <w:t>年支出合计</w:t>
      </w:r>
      <w:r>
        <w:rPr>
          <w:rFonts w:hint="eastAsia" w:ascii="宋体" w:hAnsi="宋体" w:eastAsia="宋体" w:cs="宋体"/>
          <w:bCs/>
          <w:sz w:val="28"/>
          <w:szCs w:val="28"/>
          <w:lang w:val="en-US" w:eastAsia="zh-CN"/>
        </w:rPr>
        <w:t>976.11</w:t>
      </w:r>
      <w:r>
        <w:rPr>
          <w:rFonts w:hint="eastAsia" w:ascii="宋体" w:hAnsi="宋体" w:eastAsia="宋体" w:cs="宋体"/>
          <w:bCs/>
          <w:sz w:val="28"/>
          <w:szCs w:val="28"/>
        </w:rPr>
        <w:t>万元，其中：基本支出</w:t>
      </w:r>
      <w:r>
        <w:rPr>
          <w:rFonts w:hint="eastAsia" w:ascii="宋体" w:hAnsi="宋体" w:eastAsia="宋体" w:cs="宋体"/>
          <w:bCs/>
          <w:sz w:val="28"/>
          <w:szCs w:val="28"/>
          <w:lang w:val="en-US" w:eastAsia="zh-CN"/>
        </w:rPr>
        <w:t>48.46</w:t>
      </w:r>
      <w:r>
        <w:rPr>
          <w:rFonts w:hint="eastAsia" w:ascii="宋体" w:hAnsi="宋体" w:eastAsia="宋体" w:cs="宋体"/>
          <w:bCs/>
          <w:sz w:val="28"/>
          <w:szCs w:val="28"/>
        </w:rPr>
        <w:t>万元，占</w:t>
      </w:r>
      <w:r>
        <w:rPr>
          <w:rFonts w:hint="eastAsia" w:ascii="宋体" w:hAnsi="宋体" w:eastAsia="宋体" w:cs="宋体"/>
          <w:bCs/>
          <w:sz w:val="28"/>
          <w:szCs w:val="28"/>
          <w:lang w:val="en-US" w:eastAsia="zh-CN"/>
        </w:rPr>
        <w:t>4.96</w:t>
      </w:r>
      <w:r>
        <w:rPr>
          <w:rFonts w:ascii="宋体" w:hAnsi="宋体" w:eastAsia="宋体" w:cs="宋体"/>
          <w:bCs/>
          <w:sz w:val="28"/>
          <w:szCs w:val="28"/>
        </w:rPr>
        <w:t>%</w:t>
      </w:r>
      <w:r>
        <w:rPr>
          <w:rFonts w:hint="eastAsia" w:ascii="宋体" w:hAnsi="宋体" w:eastAsia="宋体" w:cs="宋体"/>
          <w:bCs/>
          <w:sz w:val="28"/>
          <w:szCs w:val="28"/>
        </w:rPr>
        <w:t>；项目支出</w:t>
      </w:r>
      <w:r>
        <w:rPr>
          <w:rFonts w:hint="eastAsia" w:ascii="宋体" w:hAnsi="宋体" w:eastAsia="宋体" w:cs="宋体"/>
          <w:bCs/>
          <w:sz w:val="28"/>
          <w:szCs w:val="28"/>
          <w:lang w:val="en-US" w:eastAsia="zh-CN"/>
        </w:rPr>
        <w:t>927.65</w:t>
      </w:r>
      <w:r>
        <w:rPr>
          <w:rFonts w:hint="eastAsia" w:ascii="宋体" w:hAnsi="宋体" w:eastAsia="宋体" w:cs="宋体"/>
          <w:bCs/>
          <w:sz w:val="28"/>
          <w:szCs w:val="28"/>
        </w:rPr>
        <w:t>万元，占</w:t>
      </w:r>
      <w:r>
        <w:rPr>
          <w:rFonts w:hint="eastAsia" w:ascii="宋体" w:hAnsi="宋体" w:eastAsia="宋体" w:cs="宋体"/>
          <w:bCs/>
          <w:sz w:val="28"/>
          <w:szCs w:val="28"/>
          <w:lang w:val="en-US" w:eastAsia="zh-CN"/>
        </w:rPr>
        <w:t>95.03</w:t>
      </w:r>
      <w:r>
        <w:rPr>
          <w:rFonts w:ascii="宋体" w:hAnsi="宋体" w:eastAsia="宋体" w:cs="宋体"/>
          <w:bCs/>
          <w:sz w:val="28"/>
          <w:szCs w:val="28"/>
        </w:rPr>
        <w:t>%</w:t>
      </w:r>
      <w:r>
        <w:rPr>
          <w:rFonts w:hint="eastAsia" w:ascii="宋体" w:hAnsi="宋体" w:eastAsia="宋体" w:cs="宋体"/>
          <w:bCs/>
          <w:sz w:val="28"/>
          <w:szCs w:val="28"/>
        </w:rPr>
        <w:t>。</w:t>
      </w:r>
    </w:p>
    <w:p>
      <w:pPr>
        <w:pStyle w:val="4"/>
        <w:adjustRightInd w:val="0"/>
        <w:snapToGrid w:val="0"/>
        <w:spacing w:beforeLines="0" w:line="240" w:lineRule="auto"/>
        <w:ind w:firstLine="672" w:firstLineChars="210"/>
        <w:outlineLvl w:val="2"/>
        <w:rPr>
          <w:rFonts w:hint="eastAsia" w:ascii="宋体" w:hAnsi="宋体" w:eastAsia="方正仿宋简体"/>
          <w:bCs/>
          <w:sz w:val="32"/>
          <w:szCs w:val="32"/>
          <w:lang w:eastAsia="zh-CN"/>
        </w:rPr>
      </w:pPr>
      <w:r>
        <w:rPr>
          <w:rFonts w:hint="eastAsia" w:ascii="宋体" w:hAnsi="宋体" w:eastAsia="方正仿宋简体"/>
          <w:bCs/>
          <w:sz w:val="32"/>
          <w:szCs w:val="32"/>
          <w:lang w:eastAsia="zh-CN"/>
        </w:rPr>
        <w:pict>
          <v:shape id="_x0000_i1027" o:spt="75" alt="图片5" type="#_x0000_t75" style="height:216.95pt;width:360.95pt;" filled="f" o:preferrelative="t" stroked="f" coordsize="21600,21600">
            <v:path/>
            <v:fill on="f" focussize="0,0"/>
            <v:stroke on="f"/>
            <v:imagedata r:id="rId12" o:title="图片5"/>
            <o:lock v:ext="edit" aspectratio="t"/>
            <w10:wrap type="none"/>
            <w10:anchorlock/>
          </v:shape>
        </w:pict>
      </w:r>
    </w:p>
    <w:p>
      <w:pPr>
        <w:pStyle w:val="3"/>
        <w:rPr>
          <w:sz w:val="30"/>
          <w:szCs w:val="30"/>
        </w:rPr>
      </w:pPr>
      <w:bookmarkStart w:id="40" w:name="_Toc17103557"/>
      <w:bookmarkStart w:id="41" w:name="_Toc8227"/>
      <w:bookmarkStart w:id="42" w:name="_Toc15377208"/>
      <w:r>
        <w:rPr>
          <w:rFonts w:hint="eastAsia"/>
          <w:sz w:val="30"/>
          <w:szCs w:val="30"/>
        </w:rPr>
        <w:t>四、财政拨款收入支出决算总体情况说明</w:t>
      </w:r>
      <w:bookmarkEnd w:id="40"/>
      <w:bookmarkEnd w:id="41"/>
      <w:bookmarkEnd w:id="42"/>
    </w:p>
    <w:p>
      <w:pPr>
        <w:spacing w:line="600" w:lineRule="exact"/>
        <w:ind w:firstLine="600" w:firstLineChars="200"/>
        <w:rPr>
          <w:rFonts w:hint="eastAsia" w:ascii="宋体" w:hAnsi="宋体" w:eastAsia="宋体" w:cs="宋体"/>
          <w:bCs/>
          <w:sz w:val="30"/>
          <w:szCs w:val="30"/>
          <w:lang w:val="en-US" w:eastAsia="zh-CN"/>
        </w:rPr>
      </w:pPr>
      <w:r>
        <w:rPr>
          <w:rFonts w:hint="eastAsia" w:ascii="宋体" w:hAnsi="宋体" w:eastAsia="宋体" w:cs="宋体"/>
          <w:bCs/>
          <w:sz w:val="30"/>
          <w:szCs w:val="30"/>
          <w:lang w:val="en-US" w:eastAsia="zh-CN"/>
        </w:rPr>
        <w:t>2019</w:t>
      </w:r>
      <w:r>
        <w:rPr>
          <w:rFonts w:hint="eastAsia" w:ascii="宋体" w:hAnsi="宋体" w:eastAsia="宋体" w:cs="宋体"/>
          <w:bCs/>
          <w:sz w:val="30"/>
          <w:szCs w:val="30"/>
        </w:rPr>
        <w:t>年度收</w:t>
      </w:r>
      <w:r>
        <w:rPr>
          <w:rFonts w:hint="eastAsia" w:ascii="宋体" w:hAnsi="宋体" w:eastAsia="宋体" w:cs="宋体"/>
          <w:bCs/>
          <w:sz w:val="30"/>
          <w:szCs w:val="30"/>
          <w:lang w:eastAsia="zh-CN"/>
        </w:rPr>
        <w:t>入总计</w:t>
      </w:r>
      <w:r>
        <w:rPr>
          <w:rFonts w:hint="eastAsia" w:ascii="宋体" w:hAnsi="宋体" w:eastAsia="宋体" w:cs="宋体"/>
          <w:bCs/>
          <w:sz w:val="30"/>
          <w:szCs w:val="30"/>
          <w:lang w:val="en-US" w:eastAsia="zh-CN"/>
        </w:rPr>
        <w:t xml:space="preserve">987.79万元、 </w:t>
      </w:r>
      <w:r>
        <w:rPr>
          <w:rFonts w:hint="eastAsia" w:ascii="宋体" w:hAnsi="宋体" w:eastAsia="宋体" w:cs="宋体"/>
          <w:bCs/>
          <w:sz w:val="30"/>
          <w:szCs w:val="30"/>
        </w:rPr>
        <w:t>支</w:t>
      </w:r>
      <w:r>
        <w:rPr>
          <w:rFonts w:hint="eastAsia" w:ascii="宋体" w:hAnsi="宋体" w:eastAsia="宋体" w:cs="宋体"/>
          <w:bCs/>
          <w:sz w:val="30"/>
          <w:szCs w:val="30"/>
          <w:lang w:eastAsia="zh-CN"/>
        </w:rPr>
        <w:t>出总计</w:t>
      </w:r>
      <w:r>
        <w:rPr>
          <w:rFonts w:hint="eastAsia" w:ascii="宋体" w:hAnsi="宋体" w:eastAsia="宋体" w:cs="宋体"/>
          <w:bCs/>
          <w:sz w:val="30"/>
          <w:szCs w:val="30"/>
          <w:lang w:val="en-US" w:eastAsia="zh-CN"/>
        </w:rPr>
        <w:t>976.11</w:t>
      </w:r>
      <w:r>
        <w:rPr>
          <w:rFonts w:hint="eastAsia" w:ascii="宋体" w:hAnsi="宋体" w:eastAsia="宋体" w:cs="宋体"/>
          <w:bCs/>
          <w:sz w:val="30"/>
          <w:szCs w:val="30"/>
        </w:rPr>
        <w:t>万元。</w:t>
      </w:r>
      <w:r>
        <w:rPr>
          <w:rFonts w:hint="eastAsia" w:ascii="宋体" w:hAnsi="宋体" w:cs="宋体"/>
          <w:color w:val="000000"/>
          <w:sz w:val="30"/>
          <w:szCs w:val="30"/>
        </w:rPr>
        <w:t>2018年度收入总计</w:t>
      </w:r>
      <w:r>
        <w:rPr>
          <w:rFonts w:hint="eastAsia" w:ascii="宋体" w:hAnsi="宋体" w:cs="宋体"/>
          <w:color w:val="000000"/>
          <w:sz w:val="30"/>
          <w:szCs w:val="30"/>
          <w:lang w:val="en-US" w:eastAsia="zh-CN"/>
        </w:rPr>
        <w:t>1738.86</w:t>
      </w:r>
      <w:r>
        <w:rPr>
          <w:rFonts w:hint="eastAsia" w:ascii="宋体" w:hAnsi="宋体" w:cs="宋体"/>
          <w:color w:val="000000"/>
          <w:sz w:val="30"/>
          <w:szCs w:val="30"/>
        </w:rPr>
        <w:t>万元、支出总计</w:t>
      </w:r>
      <w:r>
        <w:rPr>
          <w:rFonts w:hint="eastAsia" w:ascii="宋体" w:hAnsi="宋体" w:cs="宋体"/>
          <w:color w:val="000000"/>
          <w:sz w:val="30"/>
          <w:szCs w:val="30"/>
          <w:lang w:val="en-US" w:eastAsia="zh-CN"/>
        </w:rPr>
        <w:t>1088.67</w:t>
      </w:r>
      <w:r>
        <w:rPr>
          <w:rFonts w:hint="eastAsia" w:ascii="宋体" w:hAnsi="宋体" w:cs="宋体"/>
          <w:color w:val="000000"/>
          <w:sz w:val="30"/>
          <w:szCs w:val="30"/>
        </w:rPr>
        <w:t>万元</w:t>
      </w:r>
      <w:r>
        <w:rPr>
          <w:rFonts w:hint="eastAsia" w:ascii="宋体" w:hAnsi="宋体" w:cs="宋体"/>
          <w:color w:val="000000"/>
          <w:sz w:val="30"/>
          <w:szCs w:val="30"/>
          <w:lang w:eastAsia="zh-CN"/>
        </w:rPr>
        <w:t>。</w:t>
      </w:r>
      <w:r>
        <w:rPr>
          <w:rFonts w:hint="eastAsia" w:ascii="宋体" w:hAnsi="宋体" w:eastAsia="宋体" w:cs="宋体"/>
          <w:bCs/>
          <w:sz w:val="30"/>
          <w:szCs w:val="30"/>
        </w:rPr>
        <w:t>与</w:t>
      </w:r>
      <w:r>
        <w:rPr>
          <w:rFonts w:hint="eastAsia" w:ascii="宋体" w:hAnsi="宋体" w:eastAsia="宋体" w:cs="宋体"/>
          <w:bCs/>
          <w:sz w:val="30"/>
          <w:szCs w:val="30"/>
          <w:lang w:val="en-US" w:eastAsia="zh-CN"/>
        </w:rPr>
        <w:t>2018</w:t>
      </w:r>
      <w:r>
        <w:rPr>
          <w:rFonts w:hint="eastAsia" w:ascii="宋体" w:hAnsi="宋体" w:eastAsia="宋体" w:cs="宋体"/>
          <w:bCs/>
          <w:sz w:val="30"/>
          <w:szCs w:val="30"/>
        </w:rPr>
        <w:t>年相比，收</w:t>
      </w:r>
      <w:r>
        <w:rPr>
          <w:rFonts w:hint="eastAsia" w:ascii="宋体" w:hAnsi="宋体" w:eastAsia="宋体" w:cs="宋体"/>
          <w:bCs/>
          <w:sz w:val="30"/>
          <w:szCs w:val="30"/>
          <w:lang w:eastAsia="zh-CN"/>
        </w:rPr>
        <w:t>入减少</w:t>
      </w:r>
      <w:r>
        <w:rPr>
          <w:rFonts w:hint="eastAsia" w:ascii="宋体" w:hAnsi="宋体" w:eastAsia="宋体" w:cs="宋体"/>
          <w:bCs/>
          <w:sz w:val="30"/>
          <w:szCs w:val="30"/>
          <w:lang w:val="en-US" w:eastAsia="zh-CN"/>
        </w:rPr>
        <w:t>751.07万元，</w:t>
      </w:r>
      <w:r>
        <w:rPr>
          <w:rFonts w:hint="eastAsia" w:ascii="宋体" w:hAnsi="宋体" w:eastAsia="宋体" w:cs="宋体"/>
          <w:bCs/>
          <w:color w:val="000000" w:themeColor="text1"/>
          <w:sz w:val="30"/>
          <w:szCs w:val="30"/>
          <w:lang w:eastAsia="zh-CN"/>
        </w:rPr>
        <w:t>下降</w:t>
      </w:r>
      <w:r>
        <w:rPr>
          <w:rFonts w:hint="eastAsia" w:ascii="宋体" w:hAnsi="宋体" w:eastAsia="宋体" w:cs="宋体"/>
          <w:bCs/>
          <w:color w:val="000000" w:themeColor="text1"/>
          <w:sz w:val="30"/>
          <w:szCs w:val="30"/>
          <w:lang w:val="en-US" w:eastAsia="zh-CN"/>
        </w:rPr>
        <w:t>43.20%</w:t>
      </w:r>
      <w:r>
        <w:rPr>
          <w:rFonts w:hint="eastAsia" w:ascii="宋体" w:hAnsi="宋体" w:eastAsia="宋体" w:cs="宋体"/>
          <w:bCs/>
          <w:sz w:val="30"/>
          <w:szCs w:val="30"/>
          <w:lang w:val="en-US" w:eastAsia="zh-CN"/>
        </w:rPr>
        <w:t xml:space="preserve"> ，</w:t>
      </w:r>
      <w:r>
        <w:rPr>
          <w:rFonts w:hint="eastAsia" w:ascii="宋体" w:hAnsi="宋体" w:eastAsia="宋体" w:cs="宋体"/>
          <w:bCs/>
          <w:sz w:val="30"/>
          <w:szCs w:val="30"/>
        </w:rPr>
        <w:t>支</w:t>
      </w:r>
      <w:r>
        <w:rPr>
          <w:rFonts w:hint="eastAsia" w:ascii="宋体" w:hAnsi="宋体" w:eastAsia="宋体" w:cs="宋体"/>
          <w:bCs/>
          <w:sz w:val="30"/>
          <w:szCs w:val="30"/>
          <w:lang w:eastAsia="zh-CN"/>
        </w:rPr>
        <w:t>出减少</w:t>
      </w:r>
      <w:r>
        <w:rPr>
          <w:rFonts w:hint="eastAsia" w:ascii="宋体" w:hAnsi="宋体" w:eastAsia="宋体" w:cs="宋体"/>
          <w:bCs/>
          <w:sz w:val="30"/>
          <w:szCs w:val="30"/>
          <w:lang w:val="en-US" w:eastAsia="zh-CN"/>
        </w:rPr>
        <w:t>112.56</w:t>
      </w:r>
      <w:r>
        <w:rPr>
          <w:rFonts w:hint="eastAsia" w:ascii="宋体" w:hAnsi="宋体" w:eastAsia="宋体" w:cs="宋体"/>
          <w:bCs/>
          <w:sz w:val="30"/>
          <w:szCs w:val="30"/>
        </w:rPr>
        <w:t>万元，</w:t>
      </w:r>
      <w:r>
        <w:rPr>
          <w:rFonts w:hint="eastAsia" w:ascii="宋体" w:hAnsi="宋体" w:eastAsia="宋体" w:cs="宋体"/>
          <w:bCs/>
          <w:color w:val="000000" w:themeColor="text1"/>
          <w:sz w:val="30"/>
          <w:szCs w:val="30"/>
          <w:lang w:eastAsia="zh-CN"/>
        </w:rPr>
        <w:t>下降</w:t>
      </w:r>
      <w:r>
        <w:rPr>
          <w:rFonts w:hint="eastAsia" w:ascii="宋体" w:hAnsi="宋体" w:eastAsia="宋体" w:cs="宋体"/>
          <w:bCs/>
          <w:color w:val="000000" w:themeColor="text1"/>
          <w:sz w:val="30"/>
          <w:szCs w:val="30"/>
          <w:lang w:val="en-US" w:eastAsia="zh-CN"/>
        </w:rPr>
        <w:t xml:space="preserve"> 10.34 </w:t>
      </w:r>
      <w:r>
        <w:rPr>
          <w:rFonts w:ascii="宋体" w:hAnsi="宋体" w:eastAsia="宋体" w:cs="宋体"/>
          <w:bCs/>
          <w:color w:val="000000" w:themeColor="text1"/>
          <w:sz w:val="30"/>
          <w:szCs w:val="30"/>
        </w:rPr>
        <w:t>%</w:t>
      </w:r>
      <w:r>
        <w:rPr>
          <w:rFonts w:hint="eastAsia" w:ascii="宋体" w:hAnsi="宋体" w:eastAsia="宋体" w:cs="宋体"/>
          <w:bCs/>
          <w:sz w:val="30"/>
          <w:szCs w:val="30"/>
        </w:rPr>
        <w:t>。</w:t>
      </w:r>
      <w:r>
        <w:rPr>
          <w:rFonts w:hint="eastAsia" w:ascii="宋体" w:hAnsi="宋体" w:eastAsia="宋体" w:cs="宋体"/>
          <w:bCs/>
          <w:sz w:val="30"/>
          <w:szCs w:val="30"/>
          <w:lang w:val="en-US" w:eastAsia="zh-CN"/>
        </w:rPr>
        <w:t>主要变动原因是厉行节约，压减支出。</w:t>
      </w:r>
    </w:p>
    <w:p>
      <w:pPr>
        <w:spacing w:line="590" w:lineRule="exact"/>
        <w:rPr>
          <w:rFonts w:ascii="宋体" w:hAnsi="宋体" w:eastAsia="仿宋"/>
          <w:sz w:val="32"/>
          <w:szCs w:val="32"/>
        </w:rPr>
      </w:pPr>
      <w:r>
        <w:rPr>
          <w:rFonts w:hint="eastAsia" w:ascii="宋体" w:hAnsi="宋体" w:cs="宋体"/>
          <w:sz w:val="28"/>
          <w:szCs w:val="28"/>
        </w:rPr>
        <w:t>（图</w:t>
      </w:r>
      <w:r>
        <w:rPr>
          <w:rFonts w:ascii="宋体" w:hAnsi="宋体" w:cs="宋体"/>
          <w:sz w:val="28"/>
          <w:szCs w:val="28"/>
        </w:rPr>
        <w:t>4</w:t>
      </w:r>
      <w:r>
        <w:rPr>
          <w:rFonts w:hint="eastAsia" w:ascii="宋体" w:hAnsi="宋体" w:cs="宋体"/>
          <w:sz w:val="28"/>
          <w:szCs w:val="28"/>
        </w:rPr>
        <w:t>：财政拨款收、支决算总计变动情况）（柱状图）</w:t>
      </w:r>
    </w:p>
    <w:p>
      <w:pPr>
        <w:spacing w:line="240" w:lineRule="auto"/>
        <w:rPr>
          <w:rFonts w:hint="eastAsia" w:ascii="宋体" w:hAnsi="宋体" w:eastAsia="仿宋"/>
          <w:sz w:val="32"/>
          <w:szCs w:val="32"/>
          <w:lang w:eastAsia="zh-CN"/>
        </w:rPr>
      </w:pPr>
      <w:r>
        <w:rPr>
          <w:rFonts w:hint="eastAsia" w:ascii="宋体" w:hAnsi="宋体" w:eastAsia="仿宋"/>
          <w:sz w:val="32"/>
          <w:szCs w:val="32"/>
          <w:lang w:eastAsia="zh-CN"/>
        </w:rPr>
        <w:pict>
          <v:shape id="_x0000_i1028" o:spt="75" alt="图片6" type="#_x0000_t75" style="height:216.95pt;width:360.95pt;" filled="f" o:preferrelative="t" stroked="f" coordsize="21600,21600">
            <v:path/>
            <v:fill on="f" focussize="0,0"/>
            <v:stroke on="f"/>
            <v:imagedata r:id="rId13" o:title="图片6"/>
            <o:lock v:ext="edit" aspectratio="t"/>
            <w10:wrap type="none"/>
            <w10:anchorlock/>
          </v:shape>
        </w:pict>
      </w:r>
    </w:p>
    <w:p>
      <w:pPr>
        <w:pStyle w:val="3"/>
        <w:rPr>
          <w:sz w:val="30"/>
          <w:szCs w:val="30"/>
        </w:rPr>
      </w:pPr>
      <w:bookmarkStart w:id="43" w:name="_Toc17103558"/>
      <w:bookmarkStart w:id="44" w:name="_Toc15377209"/>
      <w:bookmarkStart w:id="45" w:name="_Toc23009"/>
      <w:r>
        <w:rPr>
          <w:rFonts w:hint="eastAsia"/>
          <w:sz w:val="30"/>
          <w:szCs w:val="30"/>
        </w:rPr>
        <w:t>五、一般公共预算财政拨款支出决算情况说明</w:t>
      </w:r>
      <w:bookmarkEnd w:id="43"/>
      <w:bookmarkEnd w:id="44"/>
      <w:bookmarkEnd w:id="45"/>
    </w:p>
    <w:p>
      <w:pPr>
        <w:spacing w:line="590" w:lineRule="exact"/>
        <w:ind w:firstLine="562" w:firstLineChars="200"/>
        <w:outlineLvl w:val="2"/>
        <w:rPr>
          <w:rFonts w:ascii="宋体" w:cs="宋体"/>
          <w:b/>
          <w:sz w:val="28"/>
          <w:szCs w:val="28"/>
        </w:rPr>
      </w:pPr>
      <w:bookmarkStart w:id="46" w:name="_Toc15377210"/>
      <w:r>
        <w:rPr>
          <w:rFonts w:hint="eastAsia" w:ascii="宋体" w:hAnsi="宋体" w:cs="宋体"/>
          <w:b/>
          <w:sz w:val="28"/>
          <w:szCs w:val="28"/>
        </w:rPr>
        <w:t>（一）一般公共预算财政拨款支出决算总体情况</w:t>
      </w:r>
      <w:bookmarkEnd w:id="46"/>
    </w:p>
    <w:p>
      <w:pPr>
        <w:spacing w:line="600" w:lineRule="exact"/>
        <w:ind w:firstLine="640" w:firstLineChars="200"/>
        <w:rPr>
          <w:rFonts w:hint="eastAsia" w:ascii="宋体" w:hAnsi="宋体" w:eastAsia="宋体" w:cs="宋体"/>
          <w:bCs/>
          <w:sz w:val="30"/>
          <w:szCs w:val="30"/>
          <w:lang w:val="en-US" w:eastAsia="zh-CN"/>
        </w:rPr>
      </w:pPr>
      <w:r>
        <w:rPr>
          <w:rFonts w:hint="eastAsia" w:ascii="宋体" w:hAnsi="宋体" w:cs="宋体"/>
          <w:sz w:val="32"/>
          <w:szCs w:val="32"/>
          <w:lang w:val="en-US" w:eastAsia="zh-CN"/>
        </w:rPr>
        <w:t>2019</w:t>
      </w:r>
      <w:r>
        <w:rPr>
          <w:rFonts w:hint="eastAsia" w:ascii="宋体" w:hAnsi="宋体" w:cs="宋体"/>
          <w:sz w:val="32"/>
          <w:szCs w:val="32"/>
        </w:rPr>
        <w:t>年一般公共预算财政拨款支出</w:t>
      </w:r>
      <w:r>
        <w:rPr>
          <w:rFonts w:hint="eastAsia" w:ascii="宋体" w:hAnsi="宋体" w:cs="宋体"/>
          <w:sz w:val="32"/>
          <w:szCs w:val="32"/>
          <w:lang w:val="en-US" w:eastAsia="zh-CN"/>
        </w:rPr>
        <w:t>976.11</w:t>
      </w:r>
      <w:r>
        <w:rPr>
          <w:rFonts w:hint="eastAsia" w:ascii="宋体" w:hAnsi="宋体" w:cs="宋体"/>
          <w:sz w:val="32"/>
          <w:szCs w:val="32"/>
        </w:rPr>
        <w:t>万元，占本年支出合计的</w:t>
      </w:r>
      <w:r>
        <w:rPr>
          <w:rFonts w:ascii="宋体" w:hAnsi="宋体" w:cs="宋体"/>
          <w:sz w:val="32"/>
          <w:szCs w:val="32"/>
        </w:rPr>
        <w:t>100%</w:t>
      </w:r>
      <w:r>
        <w:rPr>
          <w:rFonts w:hint="eastAsia" w:ascii="宋体" w:hAnsi="宋体" w:cs="宋体"/>
          <w:sz w:val="32"/>
          <w:szCs w:val="32"/>
        </w:rPr>
        <w:t>。与</w:t>
      </w:r>
      <w:r>
        <w:rPr>
          <w:rFonts w:hint="eastAsia" w:ascii="宋体" w:hAnsi="宋体" w:cs="宋体"/>
          <w:sz w:val="32"/>
          <w:szCs w:val="32"/>
          <w:lang w:val="en-US" w:eastAsia="zh-CN"/>
        </w:rPr>
        <w:t>2018</w:t>
      </w:r>
      <w:r>
        <w:rPr>
          <w:rFonts w:hint="eastAsia" w:ascii="宋体" w:hAnsi="宋体" w:cs="宋体"/>
          <w:sz w:val="32"/>
          <w:szCs w:val="32"/>
        </w:rPr>
        <w:t>年相比，一般公共预算财政拨款支出</w:t>
      </w:r>
      <w:r>
        <w:rPr>
          <w:rFonts w:hint="eastAsia" w:ascii="宋体" w:hAnsi="宋体" w:cs="宋体"/>
          <w:sz w:val="32"/>
          <w:szCs w:val="32"/>
          <w:lang w:eastAsia="zh-CN"/>
        </w:rPr>
        <w:t>减少</w:t>
      </w:r>
      <w:r>
        <w:rPr>
          <w:rFonts w:hint="eastAsia" w:ascii="宋体" w:hAnsi="宋体" w:cs="宋体"/>
          <w:sz w:val="32"/>
          <w:szCs w:val="32"/>
          <w:lang w:val="en-US" w:eastAsia="zh-CN"/>
        </w:rPr>
        <w:t>112.56</w:t>
      </w:r>
      <w:r>
        <w:rPr>
          <w:rFonts w:hint="eastAsia" w:ascii="宋体" w:hAnsi="宋体" w:cs="宋体"/>
          <w:sz w:val="32"/>
          <w:szCs w:val="32"/>
        </w:rPr>
        <w:t>万元，</w:t>
      </w:r>
      <w:r>
        <w:rPr>
          <w:rFonts w:hint="eastAsia" w:ascii="宋体" w:hAnsi="宋体" w:cs="宋体"/>
          <w:sz w:val="32"/>
          <w:szCs w:val="32"/>
          <w:lang w:eastAsia="zh-CN"/>
        </w:rPr>
        <w:t>下降</w:t>
      </w:r>
      <w:r>
        <w:rPr>
          <w:rFonts w:hint="eastAsia" w:ascii="宋体" w:hAnsi="宋体" w:cs="宋体"/>
          <w:sz w:val="32"/>
          <w:szCs w:val="32"/>
          <w:lang w:val="en-US" w:eastAsia="zh-CN"/>
        </w:rPr>
        <w:t xml:space="preserve"> 10.34</w:t>
      </w:r>
      <w:r>
        <w:rPr>
          <w:rFonts w:hint="eastAsia" w:ascii="宋体" w:hAnsi="宋体" w:cs="宋体"/>
          <w:sz w:val="32"/>
          <w:szCs w:val="32"/>
        </w:rPr>
        <w:t>%。</w:t>
      </w:r>
      <w:r>
        <w:rPr>
          <w:rFonts w:hint="eastAsia" w:ascii="宋体" w:hAnsi="宋体" w:eastAsia="宋体" w:cs="宋体"/>
          <w:bCs/>
          <w:sz w:val="30"/>
          <w:szCs w:val="30"/>
          <w:lang w:val="en-US" w:eastAsia="zh-CN"/>
        </w:rPr>
        <w:t>主要变动原因是厉行节约，压减支出。</w:t>
      </w:r>
    </w:p>
    <w:p>
      <w:pPr>
        <w:spacing w:line="590" w:lineRule="exact"/>
        <w:rPr>
          <w:rFonts w:ascii="宋体" w:cs="宋体"/>
          <w:sz w:val="28"/>
          <w:szCs w:val="28"/>
        </w:rPr>
      </w:pPr>
      <w:r>
        <w:rPr>
          <w:rFonts w:hint="eastAsia" w:ascii="宋体" w:hAnsi="宋体" w:cs="宋体"/>
          <w:sz w:val="28"/>
          <w:szCs w:val="28"/>
        </w:rPr>
        <w:t>（图</w:t>
      </w:r>
      <w:r>
        <w:rPr>
          <w:rFonts w:ascii="宋体" w:hAnsi="宋体" w:cs="宋体"/>
          <w:sz w:val="28"/>
          <w:szCs w:val="28"/>
        </w:rPr>
        <w:t>5</w:t>
      </w:r>
      <w:r>
        <w:rPr>
          <w:rFonts w:hint="eastAsia" w:ascii="宋体" w:hAnsi="宋体" w:cs="宋体"/>
          <w:sz w:val="28"/>
          <w:szCs w:val="28"/>
        </w:rPr>
        <w:t>：一般公共预算财政拨款支出决算变动情况）（柱状图）</w:t>
      </w:r>
    </w:p>
    <w:p>
      <w:pPr>
        <w:spacing w:line="240" w:lineRule="auto"/>
        <w:ind w:firstLine="560" w:firstLineChars="200"/>
        <w:rPr>
          <w:rFonts w:hint="eastAsia" w:ascii="宋体" w:eastAsia="宋体" w:cs="宋体"/>
          <w:sz w:val="28"/>
          <w:szCs w:val="28"/>
          <w:lang w:eastAsia="zh-CN"/>
        </w:rPr>
      </w:pPr>
      <w:r>
        <w:rPr>
          <w:rFonts w:hint="eastAsia" w:ascii="宋体" w:eastAsia="宋体" w:cs="宋体"/>
          <w:sz w:val="28"/>
          <w:szCs w:val="28"/>
          <w:lang w:eastAsia="zh-CN"/>
        </w:rPr>
        <w:pict>
          <v:shape id="_x0000_i1029" o:spt="75" alt="图片7" type="#_x0000_t75" style="height:216.95pt;width:360.95pt;" filled="f" o:preferrelative="t" stroked="f" coordsize="21600,21600">
            <v:path/>
            <v:fill on="f" focussize="0,0"/>
            <v:stroke on="f"/>
            <v:imagedata r:id="rId14" o:title="图片7"/>
            <o:lock v:ext="edit" aspectratio="t"/>
            <w10:wrap type="none"/>
            <w10:anchorlock/>
          </v:shape>
        </w:pict>
      </w:r>
    </w:p>
    <w:p>
      <w:pPr>
        <w:spacing w:line="590" w:lineRule="exact"/>
        <w:ind w:firstLine="560" w:firstLineChars="200"/>
        <w:rPr>
          <w:rFonts w:ascii="宋体" w:cs="宋体"/>
          <w:sz w:val="28"/>
          <w:szCs w:val="28"/>
        </w:rPr>
      </w:pPr>
    </w:p>
    <w:p>
      <w:pPr>
        <w:spacing w:line="590" w:lineRule="exact"/>
        <w:ind w:firstLine="560" w:firstLineChars="200"/>
        <w:rPr>
          <w:rFonts w:ascii="宋体" w:cs="宋体"/>
          <w:sz w:val="28"/>
          <w:szCs w:val="28"/>
        </w:rPr>
      </w:pPr>
      <w:bookmarkStart w:id="47" w:name="_Toc15377211"/>
      <w:r>
        <w:rPr>
          <w:rFonts w:hint="eastAsia" w:ascii="宋体" w:hAnsi="宋体" w:cs="宋体"/>
          <w:sz w:val="28"/>
          <w:szCs w:val="28"/>
        </w:rPr>
        <w:t>（二）一般公共预算财政拨款支出决算结构情况</w:t>
      </w:r>
      <w:bookmarkEnd w:id="47"/>
    </w:p>
    <w:p>
      <w:pPr>
        <w:spacing w:line="590" w:lineRule="exact"/>
        <w:ind w:firstLine="560" w:firstLineChars="200"/>
        <w:rPr>
          <w:rFonts w:ascii="宋体" w:cs="宋体"/>
          <w:sz w:val="28"/>
          <w:szCs w:val="28"/>
        </w:rPr>
      </w:pPr>
      <w:r>
        <w:rPr>
          <w:rFonts w:hint="eastAsia" w:ascii="宋体" w:hAnsi="宋体" w:cs="宋体"/>
          <w:sz w:val="28"/>
          <w:szCs w:val="28"/>
          <w:lang w:val="en-US" w:eastAsia="zh-CN"/>
        </w:rPr>
        <w:t>2019</w:t>
      </w:r>
      <w:r>
        <w:rPr>
          <w:rFonts w:hint="eastAsia" w:ascii="宋体" w:hAnsi="宋体" w:cs="宋体"/>
          <w:sz w:val="28"/>
          <w:szCs w:val="28"/>
        </w:rPr>
        <w:t>年一般公共预算财政拨款支出</w:t>
      </w:r>
      <w:r>
        <w:rPr>
          <w:rFonts w:hint="eastAsia" w:ascii="宋体" w:hAnsi="宋体" w:cs="宋体"/>
          <w:sz w:val="28"/>
          <w:szCs w:val="28"/>
          <w:lang w:val="en-US" w:eastAsia="zh-CN"/>
        </w:rPr>
        <w:t>976.11</w:t>
      </w:r>
      <w:r>
        <w:rPr>
          <w:rFonts w:hint="eastAsia" w:ascii="宋体" w:hAnsi="宋体" w:cs="宋体"/>
          <w:sz w:val="28"/>
          <w:szCs w:val="28"/>
        </w:rPr>
        <w:t>万元，主要用于以下方面</w:t>
      </w:r>
      <w:r>
        <w:rPr>
          <w:rFonts w:hint="eastAsia" w:ascii="宋体" w:hAnsi="宋体" w:cs="宋体"/>
          <w:sz w:val="28"/>
          <w:szCs w:val="28"/>
          <w:lang w:eastAsia="zh-CN"/>
        </w:rPr>
        <w:t>：</w:t>
      </w:r>
      <w:r>
        <w:rPr>
          <w:rFonts w:hint="eastAsia" w:ascii="宋体" w:hAnsi="宋体" w:cs="宋体"/>
          <w:sz w:val="28"/>
          <w:szCs w:val="28"/>
        </w:rPr>
        <w:t>一般公共服务（类）支出</w:t>
      </w:r>
      <w:r>
        <w:rPr>
          <w:rFonts w:hint="eastAsia" w:ascii="宋体" w:hAnsi="宋体" w:cs="宋体"/>
          <w:sz w:val="28"/>
          <w:szCs w:val="28"/>
          <w:lang w:val="en-US" w:eastAsia="zh-CN"/>
        </w:rPr>
        <w:t>968.19</w:t>
      </w:r>
      <w:r>
        <w:rPr>
          <w:rFonts w:hint="eastAsia" w:ascii="宋体" w:hAnsi="宋体" w:cs="宋体"/>
          <w:sz w:val="28"/>
          <w:szCs w:val="28"/>
        </w:rPr>
        <w:t>万元，占</w:t>
      </w:r>
      <w:r>
        <w:rPr>
          <w:rFonts w:hint="eastAsia" w:ascii="宋体" w:hAnsi="宋体" w:cs="宋体"/>
          <w:sz w:val="28"/>
          <w:szCs w:val="28"/>
          <w:lang w:val="en-US" w:eastAsia="zh-CN"/>
        </w:rPr>
        <w:t>99.18</w:t>
      </w:r>
      <w:r>
        <w:rPr>
          <w:rFonts w:ascii="宋体" w:hAnsi="宋体" w:cs="宋体"/>
          <w:sz w:val="28"/>
          <w:szCs w:val="28"/>
        </w:rPr>
        <w:t>%</w:t>
      </w:r>
      <w:r>
        <w:rPr>
          <w:rFonts w:hint="eastAsia" w:ascii="宋体" w:hAnsi="宋体" w:cs="宋体"/>
          <w:sz w:val="28"/>
          <w:szCs w:val="28"/>
        </w:rPr>
        <w:t>；社会保障和就业（类）支出</w:t>
      </w:r>
      <w:r>
        <w:rPr>
          <w:rFonts w:hint="eastAsia" w:ascii="宋体" w:hAnsi="宋体" w:cs="宋体"/>
          <w:sz w:val="28"/>
          <w:szCs w:val="28"/>
          <w:lang w:val="en-US" w:eastAsia="zh-CN"/>
        </w:rPr>
        <w:t>4.33</w:t>
      </w:r>
      <w:r>
        <w:rPr>
          <w:rFonts w:hint="eastAsia" w:ascii="宋体" w:hAnsi="宋体" w:cs="宋体"/>
          <w:sz w:val="28"/>
          <w:szCs w:val="28"/>
        </w:rPr>
        <w:t>万元，占</w:t>
      </w:r>
      <w:r>
        <w:rPr>
          <w:rFonts w:hint="eastAsia" w:ascii="宋体" w:hAnsi="宋体" w:cs="宋体"/>
          <w:sz w:val="28"/>
          <w:szCs w:val="28"/>
          <w:lang w:val="en-US" w:eastAsia="zh-CN"/>
        </w:rPr>
        <w:t>0.44</w:t>
      </w:r>
      <w:r>
        <w:rPr>
          <w:rFonts w:ascii="宋体" w:hAnsi="宋体" w:cs="宋体"/>
          <w:sz w:val="28"/>
          <w:szCs w:val="28"/>
        </w:rPr>
        <w:t>%</w:t>
      </w:r>
      <w:r>
        <w:rPr>
          <w:rFonts w:hint="eastAsia" w:ascii="宋体" w:hAnsi="宋体" w:cs="宋体"/>
          <w:sz w:val="28"/>
          <w:szCs w:val="28"/>
        </w:rPr>
        <w:t>；医疗卫生与计划生育（类）支出</w:t>
      </w:r>
      <w:r>
        <w:rPr>
          <w:rFonts w:hint="eastAsia" w:ascii="宋体" w:hAnsi="宋体" w:cs="宋体"/>
          <w:sz w:val="28"/>
          <w:szCs w:val="28"/>
          <w:lang w:val="en-US" w:eastAsia="zh-CN"/>
        </w:rPr>
        <w:t>1.93</w:t>
      </w:r>
      <w:r>
        <w:rPr>
          <w:rFonts w:hint="eastAsia" w:ascii="宋体" w:hAnsi="宋体" w:cs="宋体"/>
          <w:sz w:val="28"/>
          <w:szCs w:val="28"/>
        </w:rPr>
        <w:t>万元，占</w:t>
      </w:r>
      <w:r>
        <w:rPr>
          <w:rFonts w:ascii="宋体" w:hAnsi="宋体" w:cs="宋体"/>
          <w:sz w:val="28"/>
          <w:szCs w:val="28"/>
        </w:rPr>
        <w:t>0.19%</w:t>
      </w:r>
      <w:r>
        <w:rPr>
          <w:rFonts w:hint="eastAsia" w:ascii="宋体" w:hAnsi="宋体" w:cs="宋体"/>
          <w:sz w:val="28"/>
          <w:szCs w:val="28"/>
        </w:rPr>
        <w:t>；住房保障（类）支出</w:t>
      </w:r>
      <w:r>
        <w:rPr>
          <w:rFonts w:hint="eastAsia" w:ascii="宋体" w:hAnsi="宋体" w:cs="宋体"/>
          <w:sz w:val="28"/>
          <w:szCs w:val="28"/>
          <w:lang w:val="en-US" w:eastAsia="zh-CN"/>
        </w:rPr>
        <w:t>1.66</w:t>
      </w:r>
      <w:r>
        <w:rPr>
          <w:rFonts w:hint="eastAsia" w:ascii="宋体" w:hAnsi="宋体" w:cs="宋体"/>
          <w:sz w:val="28"/>
          <w:szCs w:val="28"/>
        </w:rPr>
        <w:t>万元，占</w:t>
      </w:r>
      <w:r>
        <w:rPr>
          <w:rFonts w:hint="eastAsia" w:ascii="宋体" w:hAnsi="宋体" w:cs="宋体"/>
          <w:sz w:val="28"/>
          <w:szCs w:val="28"/>
          <w:lang w:val="en-US" w:eastAsia="zh-CN"/>
        </w:rPr>
        <w:t>0.17</w:t>
      </w:r>
      <w:r>
        <w:rPr>
          <w:rFonts w:ascii="宋体" w:hAnsi="宋体" w:cs="宋体"/>
          <w:sz w:val="28"/>
          <w:szCs w:val="28"/>
        </w:rPr>
        <w:t>%</w:t>
      </w:r>
      <w:r>
        <w:rPr>
          <w:rFonts w:hint="eastAsia" w:ascii="宋体" w:hAnsi="宋体" w:cs="宋体"/>
          <w:sz w:val="28"/>
          <w:szCs w:val="28"/>
        </w:rPr>
        <w:t>。</w:t>
      </w:r>
    </w:p>
    <w:p>
      <w:pPr>
        <w:spacing w:line="590" w:lineRule="exact"/>
        <w:ind w:firstLine="560" w:firstLineChars="200"/>
        <w:rPr>
          <w:rFonts w:ascii="宋体" w:cs="宋体"/>
          <w:sz w:val="28"/>
          <w:szCs w:val="28"/>
        </w:rPr>
      </w:pPr>
    </w:p>
    <w:p>
      <w:pPr>
        <w:spacing w:line="240" w:lineRule="auto"/>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pict>
          <v:shape id="_x0000_i1030" o:spt="75" alt="图片8" type="#_x0000_t75" style="height:216.95pt;width:360.95pt;" filled="f" o:preferrelative="t" stroked="f" coordsize="21600,21600">
            <v:path/>
            <v:fill on="f" focussize="0,0"/>
            <v:stroke on="f"/>
            <v:imagedata r:id="rId15" o:title="图片8"/>
            <o:lock v:ext="edit" aspectratio="t"/>
            <w10:wrap type="none"/>
            <w10:anchorlock/>
          </v:shape>
        </w:pict>
      </w:r>
    </w:p>
    <w:p>
      <w:pPr>
        <w:spacing w:line="590" w:lineRule="exact"/>
        <w:ind w:firstLine="560" w:firstLineChars="200"/>
        <w:rPr>
          <w:rFonts w:hint="eastAsia" w:ascii="宋体" w:hAnsi="宋体" w:cs="宋体"/>
          <w:sz w:val="28"/>
          <w:szCs w:val="28"/>
          <w:lang w:val="en-US" w:eastAsia="zh-CN"/>
        </w:rPr>
      </w:pPr>
    </w:p>
    <w:p>
      <w:pPr>
        <w:spacing w:line="590" w:lineRule="exact"/>
        <w:outlineLvl w:val="2"/>
        <w:rPr>
          <w:rFonts w:ascii="宋体" w:cs="宋体"/>
          <w:sz w:val="28"/>
          <w:szCs w:val="28"/>
        </w:rPr>
      </w:pPr>
      <w:bookmarkStart w:id="48" w:name="_Toc15377212"/>
      <w:r>
        <w:rPr>
          <w:rFonts w:hint="eastAsia" w:ascii="宋体" w:hAnsi="宋体" w:cs="宋体"/>
          <w:sz w:val="28"/>
          <w:szCs w:val="28"/>
        </w:rPr>
        <w:t>（三）一般公共预算财政拨款支出决算具体情况</w:t>
      </w:r>
      <w:bookmarkEnd w:id="48"/>
    </w:p>
    <w:p>
      <w:pPr>
        <w:spacing w:line="590" w:lineRule="exact"/>
        <w:ind w:firstLine="560" w:firstLineChars="200"/>
        <w:rPr>
          <w:rFonts w:ascii="宋体" w:cs="宋体"/>
          <w:sz w:val="28"/>
          <w:szCs w:val="28"/>
        </w:rPr>
      </w:pPr>
      <w:r>
        <w:rPr>
          <w:rFonts w:hint="eastAsia" w:ascii="宋体" w:hAnsi="宋体" w:cs="宋体"/>
          <w:sz w:val="28"/>
          <w:szCs w:val="28"/>
          <w:lang w:val="en-US" w:eastAsia="zh-CN"/>
        </w:rPr>
        <w:t>2019</w:t>
      </w:r>
      <w:r>
        <w:rPr>
          <w:rFonts w:hint="eastAsia" w:ascii="宋体" w:hAnsi="宋体" w:cs="宋体"/>
          <w:sz w:val="28"/>
          <w:szCs w:val="28"/>
        </w:rPr>
        <w:t>年般公共预算支出决算数为</w:t>
      </w:r>
      <w:r>
        <w:rPr>
          <w:rFonts w:hint="eastAsia" w:ascii="宋体" w:hAnsi="宋体" w:cs="宋体"/>
          <w:sz w:val="28"/>
          <w:szCs w:val="28"/>
          <w:lang w:val="en-US" w:eastAsia="zh-CN"/>
        </w:rPr>
        <w:t>976.11</w:t>
      </w:r>
      <w:r>
        <w:rPr>
          <w:rFonts w:hint="eastAsia" w:ascii="宋体" w:hAnsi="宋体" w:cs="宋体"/>
          <w:sz w:val="28"/>
          <w:szCs w:val="28"/>
        </w:rPr>
        <w:t>万元，完成预算</w:t>
      </w:r>
      <w:r>
        <w:rPr>
          <w:rFonts w:ascii="宋体" w:hAnsi="宋体" w:cs="宋体"/>
          <w:sz w:val="28"/>
          <w:szCs w:val="28"/>
        </w:rPr>
        <w:t>100%</w:t>
      </w:r>
      <w:r>
        <w:rPr>
          <w:rFonts w:hint="eastAsia" w:ascii="宋体" w:hAnsi="宋体" w:cs="宋体"/>
          <w:sz w:val="28"/>
          <w:szCs w:val="28"/>
        </w:rPr>
        <w:t>。其中：</w:t>
      </w:r>
    </w:p>
    <w:p>
      <w:pPr>
        <w:spacing w:line="590" w:lineRule="exact"/>
        <w:ind w:firstLine="562" w:firstLineChars="200"/>
        <w:rPr>
          <w:rFonts w:ascii="宋体" w:hAnsi="宋体" w:cs="宋体"/>
          <w:b/>
          <w:i/>
          <w:iCs/>
          <w:sz w:val="28"/>
          <w:szCs w:val="28"/>
        </w:rPr>
      </w:pPr>
      <w:r>
        <w:rPr>
          <w:rFonts w:ascii="宋体" w:hAnsi="宋体" w:cs="宋体"/>
          <w:b/>
          <w:sz w:val="28"/>
          <w:szCs w:val="28"/>
        </w:rPr>
        <w:t>1.</w:t>
      </w:r>
      <w:r>
        <w:rPr>
          <w:rFonts w:hint="eastAsia" w:ascii="宋体" w:hAnsi="宋体" w:cs="宋体"/>
          <w:b/>
          <w:sz w:val="28"/>
          <w:szCs w:val="28"/>
        </w:rPr>
        <w:t>一般公共服务</w:t>
      </w:r>
      <w:r>
        <w:rPr>
          <w:rFonts w:hint="eastAsia" w:ascii="宋体" w:hAnsi="宋体" w:cs="宋体"/>
          <w:b/>
          <w:sz w:val="28"/>
          <w:szCs w:val="28"/>
          <w:lang w:eastAsia="zh-CN"/>
        </w:rPr>
        <w:t>支出</w:t>
      </w:r>
      <w:r>
        <w:rPr>
          <w:rFonts w:hint="eastAsia" w:ascii="宋体" w:hAnsi="宋体" w:cs="宋体"/>
          <w:b/>
          <w:sz w:val="28"/>
          <w:szCs w:val="28"/>
        </w:rPr>
        <w:t>政府办公厅（室）及相关机构事务（款）事业运行（项）：</w:t>
      </w:r>
      <w:r>
        <w:rPr>
          <w:rFonts w:hint="eastAsia" w:ascii="宋体" w:hAnsi="宋体" w:cs="宋体"/>
          <w:sz w:val="28"/>
          <w:szCs w:val="28"/>
        </w:rPr>
        <w:t>支出</w:t>
      </w:r>
      <w:r>
        <w:rPr>
          <w:rFonts w:hint="eastAsia" w:ascii="宋体" w:hAnsi="宋体" w:cs="宋体"/>
          <w:sz w:val="28"/>
          <w:szCs w:val="28"/>
          <w:lang w:val="en-US" w:eastAsia="zh-CN"/>
        </w:rPr>
        <w:t>40.55</w:t>
      </w:r>
      <w:r>
        <w:rPr>
          <w:rFonts w:hint="eastAsia" w:ascii="宋体" w:hAnsi="宋体" w:cs="宋体"/>
          <w:sz w:val="28"/>
          <w:szCs w:val="28"/>
        </w:rPr>
        <w:t>万元，占</w:t>
      </w:r>
      <w:r>
        <w:rPr>
          <w:rFonts w:hint="eastAsia" w:ascii="宋体" w:hAnsi="宋体" w:cs="宋体"/>
          <w:sz w:val="28"/>
          <w:szCs w:val="28"/>
          <w:lang w:val="en-US" w:eastAsia="zh-CN"/>
        </w:rPr>
        <w:t>4.15</w:t>
      </w:r>
      <w:r>
        <w:rPr>
          <w:rFonts w:ascii="宋体" w:hAnsi="宋体" w:cs="宋体"/>
          <w:sz w:val="28"/>
          <w:szCs w:val="28"/>
        </w:rPr>
        <w:t>%</w:t>
      </w:r>
      <w:r>
        <w:rPr>
          <w:rFonts w:hint="eastAsia" w:ascii="宋体" w:hAnsi="宋体" w:cs="宋体"/>
          <w:sz w:val="28"/>
          <w:szCs w:val="28"/>
        </w:rPr>
        <w:t>；主要用于基本工资、津贴补贴、办公费、邮电费、差旅费、公务用车运行维护费、其他交通费用、其他商品和服务支出等，</w:t>
      </w:r>
      <w:r>
        <w:rPr>
          <w:rFonts w:hint="eastAsia" w:ascii="宋体" w:hAnsi="宋体" w:cs="宋体"/>
          <w:b/>
          <w:color w:val="000000" w:themeColor="text1"/>
          <w:sz w:val="28"/>
          <w:szCs w:val="28"/>
        </w:rPr>
        <w:t>完成预算</w:t>
      </w:r>
      <w:r>
        <w:rPr>
          <w:rFonts w:hint="eastAsia" w:ascii="宋体" w:hAnsi="宋体" w:cs="宋体"/>
          <w:b/>
          <w:i/>
          <w:iCs/>
          <w:color w:val="000000" w:themeColor="text1"/>
          <w:sz w:val="28"/>
          <w:szCs w:val="28"/>
          <w:lang w:val="en-US" w:eastAsia="zh-CN"/>
        </w:rPr>
        <w:t>119.40</w:t>
      </w:r>
      <w:r>
        <w:rPr>
          <w:rFonts w:ascii="宋体" w:hAnsi="宋体" w:cs="宋体"/>
          <w:b/>
          <w:i/>
          <w:iCs/>
          <w:color w:val="000000" w:themeColor="text1"/>
          <w:sz w:val="28"/>
          <w:szCs w:val="28"/>
        </w:rPr>
        <w:t>%</w:t>
      </w:r>
      <w:r>
        <w:rPr>
          <w:rFonts w:hint="eastAsia" w:ascii="宋体" w:hAnsi="宋体" w:cs="宋体"/>
          <w:b/>
          <w:i/>
          <w:iCs/>
          <w:color w:val="000000" w:themeColor="text1"/>
          <w:sz w:val="28"/>
          <w:szCs w:val="28"/>
        </w:rPr>
        <w:t>。</w:t>
      </w:r>
      <w:r>
        <w:rPr>
          <w:rFonts w:ascii="宋体" w:hAnsi="宋体" w:cs="宋体"/>
          <w:b/>
          <w:i/>
          <w:iCs/>
          <w:sz w:val="28"/>
          <w:szCs w:val="28"/>
        </w:rPr>
        <w:t xml:space="preserve">   </w:t>
      </w:r>
    </w:p>
    <w:p>
      <w:pPr>
        <w:spacing w:line="590" w:lineRule="exact"/>
        <w:ind w:firstLine="562" w:firstLineChars="200"/>
        <w:rPr>
          <w:rFonts w:ascii="宋体" w:cs="宋体"/>
          <w:b/>
          <w:sz w:val="28"/>
          <w:szCs w:val="28"/>
        </w:rPr>
      </w:pPr>
      <w:r>
        <w:rPr>
          <w:rFonts w:hint="eastAsia" w:ascii="宋体" w:hAnsi="宋体" w:cs="宋体"/>
          <w:b/>
          <w:sz w:val="28"/>
          <w:szCs w:val="28"/>
          <w:lang w:val="en-US" w:eastAsia="zh-CN"/>
        </w:rPr>
        <w:t>2</w:t>
      </w:r>
      <w:r>
        <w:rPr>
          <w:rFonts w:ascii="宋体" w:hAnsi="宋体" w:cs="宋体"/>
          <w:b/>
          <w:sz w:val="28"/>
          <w:szCs w:val="28"/>
        </w:rPr>
        <w:t>.</w:t>
      </w:r>
      <w:r>
        <w:rPr>
          <w:rFonts w:hint="eastAsia" w:ascii="宋体" w:hAnsi="宋体" w:cs="宋体"/>
          <w:b/>
          <w:sz w:val="28"/>
          <w:szCs w:val="28"/>
        </w:rPr>
        <w:t>一般公共服务</w:t>
      </w:r>
      <w:r>
        <w:rPr>
          <w:rFonts w:hint="eastAsia" w:ascii="宋体" w:hAnsi="宋体" w:cs="宋体"/>
          <w:b/>
          <w:sz w:val="28"/>
          <w:szCs w:val="28"/>
          <w:lang w:eastAsia="zh-CN"/>
        </w:rPr>
        <w:t>支出</w:t>
      </w:r>
      <w:r>
        <w:rPr>
          <w:rFonts w:hint="eastAsia" w:ascii="宋体" w:hAnsi="宋体" w:cs="宋体"/>
          <w:b/>
          <w:sz w:val="28"/>
          <w:szCs w:val="28"/>
        </w:rPr>
        <w:t>政</w:t>
      </w:r>
      <w:r>
        <w:rPr>
          <w:rFonts w:hint="eastAsia" w:ascii="宋体" w:hAnsi="宋体" w:cs="宋体"/>
          <w:b/>
          <w:sz w:val="28"/>
          <w:szCs w:val="28"/>
          <w:lang w:eastAsia="zh-CN"/>
        </w:rPr>
        <w:t>其他一般公共服务支出（款）其他一般公共服务支出（项）：</w:t>
      </w:r>
      <w:r>
        <w:rPr>
          <w:rFonts w:hint="eastAsia" w:ascii="宋体" w:hAnsi="宋体" w:cs="宋体"/>
          <w:sz w:val="28"/>
          <w:szCs w:val="28"/>
        </w:rPr>
        <w:t>支出</w:t>
      </w:r>
      <w:r>
        <w:rPr>
          <w:rFonts w:hint="eastAsia" w:ascii="宋体" w:hAnsi="宋体" w:cs="宋体"/>
          <w:sz w:val="28"/>
          <w:szCs w:val="28"/>
          <w:lang w:val="en-US" w:eastAsia="zh-CN"/>
        </w:rPr>
        <w:t>927.65</w:t>
      </w:r>
      <w:r>
        <w:rPr>
          <w:rFonts w:hint="eastAsia" w:ascii="宋体" w:hAnsi="宋体" w:cs="宋体"/>
          <w:sz w:val="28"/>
          <w:szCs w:val="28"/>
        </w:rPr>
        <w:t>万元，占</w:t>
      </w:r>
      <w:r>
        <w:rPr>
          <w:rFonts w:hint="eastAsia" w:ascii="宋体" w:hAnsi="宋体" w:cs="宋体"/>
          <w:sz w:val="28"/>
          <w:szCs w:val="28"/>
          <w:lang w:val="en-US" w:eastAsia="zh-CN"/>
        </w:rPr>
        <w:t>95.03</w:t>
      </w:r>
      <w:r>
        <w:rPr>
          <w:rFonts w:ascii="宋体" w:hAnsi="宋体" w:cs="宋体"/>
          <w:sz w:val="28"/>
          <w:szCs w:val="28"/>
        </w:rPr>
        <w:t>%</w:t>
      </w:r>
      <w:r>
        <w:rPr>
          <w:rFonts w:hint="eastAsia" w:ascii="宋体" w:hAnsi="宋体" w:cs="宋体"/>
          <w:sz w:val="28"/>
          <w:szCs w:val="28"/>
        </w:rPr>
        <w:t>；主要用于</w:t>
      </w:r>
      <w:r>
        <w:rPr>
          <w:rFonts w:hint="eastAsia" w:ascii="宋体" w:hAnsi="宋体" w:cs="宋体"/>
          <w:sz w:val="28"/>
          <w:szCs w:val="28"/>
          <w:lang w:eastAsia="zh-CN"/>
        </w:rPr>
        <w:t>网格化运转中的网格人员工资及保险</w:t>
      </w:r>
      <w:r>
        <w:rPr>
          <w:rFonts w:hint="eastAsia" w:ascii="宋体" w:hAnsi="宋体" w:cs="宋体"/>
          <w:sz w:val="28"/>
          <w:szCs w:val="28"/>
        </w:rPr>
        <w:t>，</w:t>
      </w:r>
      <w:r>
        <w:rPr>
          <w:rFonts w:hint="eastAsia" w:ascii="宋体" w:hAnsi="宋体" w:cs="宋体"/>
          <w:sz w:val="28"/>
          <w:szCs w:val="28"/>
          <w:lang w:eastAsia="zh-CN"/>
        </w:rPr>
        <w:t>电信邮电费，保安公司管理费及其他费用，</w:t>
      </w:r>
      <w:r>
        <w:rPr>
          <w:rFonts w:hint="eastAsia" w:ascii="宋体" w:hAnsi="宋体" w:cs="宋体"/>
          <w:b/>
          <w:sz w:val="28"/>
          <w:szCs w:val="28"/>
        </w:rPr>
        <w:t>完成预算</w:t>
      </w:r>
      <w:r>
        <w:rPr>
          <w:rFonts w:hint="eastAsia" w:ascii="宋体" w:hAnsi="宋体" w:cs="宋体"/>
          <w:b/>
          <w:sz w:val="28"/>
          <w:szCs w:val="28"/>
          <w:lang w:val="en-US" w:eastAsia="zh-CN"/>
        </w:rPr>
        <w:t>132.52</w:t>
      </w:r>
      <w:r>
        <w:rPr>
          <w:rFonts w:ascii="宋体" w:hAnsi="宋体" w:cs="宋体"/>
          <w:b/>
          <w:sz w:val="28"/>
          <w:szCs w:val="28"/>
        </w:rPr>
        <w:t>%</w:t>
      </w:r>
      <w:r>
        <w:rPr>
          <w:rFonts w:hint="eastAsia" w:ascii="宋体" w:hAnsi="宋体" w:cs="宋体"/>
          <w:b/>
          <w:sz w:val="28"/>
          <w:szCs w:val="28"/>
        </w:rPr>
        <w:t>。</w:t>
      </w:r>
    </w:p>
    <w:p>
      <w:pPr>
        <w:spacing w:line="590" w:lineRule="exact"/>
        <w:ind w:firstLine="562" w:firstLineChars="200"/>
        <w:rPr>
          <w:rFonts w:ascii="宋体" w:cs="宋体"/>
          <w:b/>
          <w:sz w:val="28"/>
          <w:szCs w:val="28"/>
        </w:rPr>
      </w:pPr>
      <w:r>
        <w:rPr>
          <w:rFonts w:ascii="宋体" w:hAnsi="宋体" w:cs="宋体"/>
          <w:b/>
          <w:sz w:val="28"/>
          <w:szCs w:val="28"/>
        </w:rPr>
        <w:t>4.</w:t>
      </w:r>
      <w:r>
        <w:rPr>
          <w:rFonts w:hint="eastAsia" w:ascii="宋体" w:hAnsi="宋体" w:cs="宋体"/>
          <w:b/>
          <w:sz w:val="28"/>
          <w:szCs w:val="28"/>
        </w:rPr>
        <w:t>社会保障和就业支出（类）行政事业单位离退休（款）机关事业单位基本养老保险缴费支出（项）：</w:t>
      </w:r>
      <w:r>
        <w:rPr>
          <w:rFonts w:hint="eastAsia" w:ascii="宋体" w:hAnsi="宋体" w:cs="宋体"/>
          <w:sz w:val="28"/>
          <w:szCs w:val="28"/>
        </w:rPr>
        <w:t>支出</w:t>
      </w:r>
      <w:r>
        <w:rPr>
          <w:rFonts w:hint="eastAsia" w:ascii="宋体" w:hAnsi="宋体" w:cs="宋体"/>
          <w:sz w:val="28"/>
          <w:szCs w:val="28"/>
          <w:lang w:val="en-US" w:eastAsia="zh-CN"/>
        </w:rPr>
        <w:t>4.33</w:t>
      </w:r>
      <w:r>
        <w:rPr>
          <w:rFonts w:hint="eastAsia" w:ascii="宋体" w:hAnsi="宋体" w:cs="宋体"/>
          <w:sz w:val="28"/>
          <w:szCs w:val="28"/>
        </w:rPr>
        <w:t>万元，占</w:t>
      </w:r>
      <w:r>
        <w:rPr>
          <w:rFonts w:hint="eastAsia" w:ascii="宋体" w:hAnsi="宋体" w:cs="宋体"/>
          <w:sz w:val="28"/>
          <w:szCs w:val="28"/>
          <w:lang w:val="en-US" w:eastAsia="zh-CN"/>
        </w:rPr>
        <w:t>0.44</w:t>
      </w:r>
      <w:r>
        <w:rPr>
          <w:rFonts w:ascii="宋体" w:hAnsi="宋体" w:cs="宋体"/>
          <w:sz w:val="28"/>
          <w:szCs w:val="28"/>
        </w:rPr>
        <w:t>%</w:t>
      </w:r>
      <w:r>
        <w:rPr>
          <w:rFonts w:hint="eastAsia" w:ascii="宋体" w:hAnsi="宋体" w:cs="宋体"/>
          <w:sz w:val="28"/>
          <w:szCs w:val="28"/>
          <w:lang w:eastAsia="zh-CN"/>
        </w:rPr>
        <w:t>；</w:t>
      </w:r>
      <w:r>
        <w:rPr>
          <w:rFonts w:hint="eastAsia" w:ascii="宋体" w:hAnsi="宋体" w:cs="宋体"/>
          <w:sz w:val="28"/>
          <w:szCs w:val="28"/>
        </w:rPr>
        <w:t>主要用于实施养老保险制度后，主要用于按规定由单位缴纳的基本养老保险费支出，</w:t>
      </w:r>
      <w:r>
        <w:rPr>
          <w:rFonts w:hint="eastAsia" w:ascii="宋体" w:hAnsi="宋体" w:cs="宋体"/>
          <w:b/>
          <w:sz w:val="28"/>
          <w:szCs w:val="28"/>
        </w:rPr>
        <w:t>完成预算</w:t>
      </w:r>
      <w:r>
        <w:rPr>
          <w:rFonts w:hint="eastAsia" w:ascii="宋体" w:hAnsi="宋体" w:cs="宋体"/>
          <w:b/>
          <w:sz w:val="28"/>
          <w:szCs w:val="28"/>
          <w:lang w:val="en-US" w:eastAsia="zh-CN"/>
        </w:rPr>
        <w:t>78</w:t>
      </w:r>
      <w:r>
        <w:rPr>
          <w:rFonts w:ascii="宋体" w:hAnsi="宋体" w:cs="宋体"/>
          <w:b/>
          <w:sz w:val="28"/>
          <w:szCs w:val="28"/>
        </w:rPr>
        <w:t>%</w:t>
      </w:r>
      <w:r>
        <w:rPr>
          <w:rFonts w:hint="eastAsia" w:ascii="宋体" w:hAnsi="宋体" w:cs="宋体"/>
          <w:b/>
          <w:sz w:val="28"/>
          <w:szCs w:val="28"/>
        </w:rPr>
        <w:t>。</w:t>
      </w:r>
    </w:p>
    <w:p>
      <w:pPr>
        <w:spacing w:line="590" w:lineRule="exact"/>
        <w:ind w:firstLine="546" w:firstLineChars="200"/>
        <w:rPr>
          <w:rFonts w:ascii="宋体" w:cs="宋体"/>
          <w:bCs/>
          <w:spacing w:val="-4"/>
          <w:sz w:val="28"/>
          <w:szCs w:val="28"/>
        </w:rPr>
      </w:pPr>
      <w:r>
        <w:rPr>
          <w:rFonts w:ascii="宋体" w:hAnsi="宋体" w:cs="宋体"/>
          <w:b/>
          <w:spacing w:val="-4"/>
          <w:sz w:val="28"/>
          <w:szCs w:val="28"/>
        </w:rPr>
        <w:t xml:space="preserve">5. </w:t>
      </w:r>
      <w:r>
        <w:rPr>
          <w:rFonts w:hint="eastAsia" w:ascii="宋体" w:hAnsi="宋体" w:cs="宋体"/>
          <w:b/>
          <w:spacing w:val="-4"/>
          <w:sz w:val="28"/>
          <w:szCs w:val="28"/>
        </w:rPr>
        <w:t>医疗卫生与计划生育支出（类）行政事业单位医疗（款）行政单位医疗（项）：</w:t>
      </w:r>
      <w:r>
        <w:rPr>
          <w:rFonts w:hint="eastAsia" w:ascii="宋体" w:hAnsi="宋体" w:cs="宋体"/>
          <w:spacing w:val="-4"/>
          <w:sz w:val="28"/>
          <w:szCs w:val="28"/>
        </w:rPr>
        <w:t>支出</w:t>
      </w:r>
      <w:r>
        <w:rPr>
          <w:rFonts w:hint="eastAsia" w:ascii="宋体" w:hAnsi="宋体" w:cs="宋体"/>
          <w:spacing w:val="-4"/>
          <w:sz w:val="28"/>
          <w:szCs w:val="28"/>
          <w:lang w:val="en-US" w:eastAsia="zh-CN"/>
        </w:rPr>
        <w:t>1.65</w:t>
      </w:r>
      <w:r>
        <w:rPr>
          <w:rFonts w:hint="eastAsia" w:ascii="宋体" w:hAnsi="宋体" w:cs="宋体"/>
          <w:spacing w:val="-4"/>
          <w:sz w:val="28"/>
          <w:szCs w:val="28"/>
        </w:rPr>
        <w:t>万元，占</w:t>
      </w:r>
      <w:r>
        <w:rPr>
          <w:rFonts w:hint="eastAsia" w:ascii="宋体" w:hAnsi="宋体" w:cs="宋体"/>
          <w:spacing w:val="-4"/>
          <w:sz w:val="28"/>
          <w:szCs w:val="28"/>
          <w:lang w:val="en-US" w:eastAsia="zh-CN"/>
        </w:rPr>
        <w:t>0.16</w:t>
      </w:r>
      <w:r>
        <w:rPr>
          <w:rFonts w:ascii="宋体" w:hAnsi="宋体" w:cs="宋体"/>
          <w:spacing w:val="-4"/>
          <w:sz w:val="28"/>
          <w:szCs w:val="28"/>
        </w:rPr>
        <w:t>%</w:t>
      </w:r>
      <w:r>
        <w:rPr>
          <w:rFonts w:hint="eastAsia" w:ascii="宋体" w:hAnsi="宋体" w:cs="宋体"/>
          <w:spacing w:val="-4"/>
          <w:sz w:val="28"/>
          <w:szCs w:val="28"/>
        </w:rPr>
        <w:t>；主要用于按规定由单位缴纳的基本医疗保险缴费支出。</w:t>
      </w:r>
      <w:r>
        <w:rPr>
          <w:rFonts w:hint="eastAsia" w:ascii="宋体" w:hAnsi="宋体" w:cs="宋体"/>
          <w:b/>
          <w:bCs/>
          <w:spacing w:val="-4"/>
          <w:sz w:val="28"/>
          <w:szCs w:val="28"/>
        </w:rPr>
        <w:t>完成预算</w:t>
      </w:r>
      <w:r>
        <w:rPr>
          <w:rFonts w:hint="eastAsia" w:ascii="宋体" w:hAnsi="宋体" w:cs="宋体"/>
          <w:b/>
          <w:bCs/>
          <w:spacing w:val="-4"/>
          <w:sz w:val="28"/>
          <w:szCs w:val="28"/>
          <w:lang w:val="en-US" w:eastAsia="zh-CN"/>
        </w:rPr>
        <w:t>85</w:t>
      </w:r>
      <w:r>
        <w:rPr>
          <w:rFonts w:ascii="宋体" w:hAnsi="宋体" w:cs="宋体"/>
          <w:b/>
          <w:bCs/>
          <w:spacing w:val="-4"/>
          <w:sz w:val="28"/>
          <w:szCs w:val="28"/>
        </w:rPr>
        <w:t>%</w:t>
      </w:r>
      <w:r>
        <w:rPr>
          <w:rFonts w:hint="eastAsia" w:ascii="宋体" w:hAnsi="宋体" w:cs="宋体"/>
          <w:b/>
          <w:bCs/>
          <w:spacing w:val="-4"/>
          <w:sz w:val="28"/>
          <w:szCs w:val="28"/>
        </w:rPr>
        <w:t>。</w:t>
      </w:r>
    </w:p>
    <w:p>
      <w:pPr>
        <w:spacing w:line="590" w:lineRule="exact"/>
        <w:ind w:firstLine="640"/>
        <w:rPr>
          <w:rStyle w:val="14"/>
          <w:rFonts w:ascii="宋体" w:cs="宋体"/>
          <w:b w:val="0"/>
          <w:bCs/>
          <w:sz w:val="28"/>
          <w:szCs w:val="28"/>
        </w:rPr>
      </w:pPr>
      <w:r>
        <w:rPr>
          <w:rFonts w:ascii="宋体" w:hAnsi="宋体" w:cs="宋体"/>
          <w:b/>
          <w:sz w:val="28"/>
          <w:szCs w:val="28"/>
        </w:rPr>
        <w:t xml:space="preserve">6. </w:t>
      </w:r>
      <w:r>
        <w:rPr>
          <w:rFonts w:hint="eastAsia" w:ascii="宋体" w:hAnsi="宋体" w:cs="宋体"/>
          <w:b/>
          <w:sz w:val="28"/>
          <w:szCs w:val="28"/>
        </w:rPr>
        <w:t>住房保障支出（类）住房改革支出（款）住房公积金（项）：</w:t>
      </w:r>
      <w:r>
        <w:rPr>
          <w:rFonts w:hint="eastAsia" w:ascii="宋体" w:hAnsi="宋体" w:cs="宋体"/>
          <w:sz w:val="28"/>
          <w:szCs w:val="28"/>
        </w:rPr>
        <w:t>支出</w:t>
      </w:r>
      <w:r>
        <w:rPr>
          <w:rFonts w:hint="eastAsia" w:ascii="宋体" w:hAnsi="宋体" w:cs="宋体"/>
          <w:sz w:val="28"/>
          <w:szCs w:val="28"/>
          <w:lang w:val="en-US" w:eastAsia="zh-CN"/>
        </w:rPr>
        <w:t>1.66</w:t>
      </w:r>
      <w:r>
        <w:rPr>
          <w:rFonts w:hint="eastAsia" w:ascii="宋体" w:hAnsi="宋体" w:cs="宋体"/>
          <w:sz w:val="28"/>
          <w:szCs w:val="28"/>
        </w:rPr>
        <w:t>万元，占</w:t>
      </w:r>
      <w:r>
        <w:rPr>
          <w:rFonts w:hint="eastAsia" w:ascii="宋体" w:hAnsi="宋体" w:cs="宋体"/>
          <w:sz w:val="28"/>
          <w:szCs w:val="28"/>
          <w:lang w:val="en-US" w:eastAsia="zh-CN"/>
        </w:rPr>
        <w:t>0.17</w:t>
      </w:r>
      <w:r>
        <w:rPr>
          <w:rFonts w:ascii="宋体" w:hAnsi="宋体" w:cs="宋体"/>
          <w:sz w:val="28"/>
          <w:szCs w:val="28"/>
        </w:rPr>
        <w:t>%</w:t>
      </w:r>
      <w:r>
        <w:rPr>
          <w:rFonts w:hint="eastAsia" w:ascii="宋体" w:hAnsi="宋体" w:cs="宋体"/>
          <w:sz w:val="28"/>
          <w:szCs w:val="28"/>
        </w:rPr>
        <w:t>。主要用于单位按人力资源和社会保障部、财政部规定的基本工资和津贴补贴以及规定比例为职工缴纳的住房公积金支出，</w:t>
      </w:r>
      <w:r>
        <w:rPr>
          <w:rFonts w:hint="eastAsia" w:ascii="宋体" w:hAnsi="宋体" w:cs="宋体"/>
          <w:b/>
          <w:sz w:val="28"/>
          <w:szCs w:val="28"/>
        </w:rPr>
        <w:t>完成预算</w:t>
      </w:r>
      <w:r>
        <w:rPr>
          <w:rFonts w:hint="eastAsia" w:ascii="宋体" w:hAnsi="宋体" w:cs="宋体"/>
          <w:b/>
          <w:sz w:val="28"/>
          <w:szCs w:val="28"/>
          <w:lang w:val="en-US" w:eastAsia="zh-CN"/>
        </w:rPr>
        <w:t>50</w:t>
      </w:r>
      <w:r>
        <w:rPr>
          <w:rFonts w:ascii="宋体" w:hAnsi="宋体" w:cs="宋体"/>
          <w:b/>
          <w:sz w:val="28"/>
          <w:szCs w:val="28"/>
        </w:rPr>
        <w:t>%</w:t>
      </w:r>
      <w:r>
        <w:rPr>
          <w:rFonts w:hint="eastAsia" w:ascii="宋体" w:hAnsi="宋体" w:cs="宋体"/>
          <w:b/>
          <w:sz w:val="28"/>
          <w:szCs w:val="28"/>
        </w:rPr>
        <w:t>。</w:t>
      </w:r>
    </w:p>
    <w:p>
      <w:pPr>
        <w:spacing w:line="590" w:lineRule="exact"/>
        <w:ind w:firstLine="640"/>
        <w:rPr>
          <w:rFonts w:ascii="宋体" w:cs="宋体"/>
          <w:sz w:val="28"/>
          <w:szCs w:val="28"/>
        </w:rPr>
      </w:pPr>
      <w:r>
        <w:rPr>
          <w:rFonts w:hint="eastAsia" w:ascii="宋体" w:hAnsi="宋体" w:cs="宋体"/>
          <w:sz w:val="28"/>
          <w:szCs w:val="28"/>
        </w:rPr>
        <w:t>（图七：一般公共预算财政拨款支出决算具体情况）（饼状图）</w:t>
      </w:r>
    </w:p>
    <w:p>
      <w:pPr>
        <w:spacing w:line="240" w:lineRule="auto"/>
        <w:ind w:firstLine="640"/>
        <w:rPr>
          <w:rFonts w:hint="eastAsia" w:ascii="宋体" w:eastAsia="宋体" w:cs="宋体"/>
          <w:b/>
          <w:sz w:val="28"/>
          <w:szCs w:val="28"/>
          <w:lang w:eastAsia="zh-CN"/>
        </w:rPr>
      </w:pPr>
      <w:r>
        <w:rPr>
          <w:rFonts w:hint="eastAsia" w:ascii="宋体" w:eastAsia="宋体" w:cs="宋体"/>
          <w:b/>
          <w:sz w:val="28"/>
          <w:szCs w:val="28"/>
          <w:lang w:eastAsia="zh-CN"/>
        </w:rPr>
        <w:pict>
          <v:shape id="_x0000_i1031" o:spt="75" alt="图片9" type="#_x0000_t75" style="height:239.35pt;width:342.2pt;" filled="f" o:preferrelative="t" stroked="f" coordsize="21600,21600">
            <v:path/>
            <v:fill on="f" focussize="0,0"/>
            <v:stroke on="f"/>
            <v:imagedata r:id="rId16" o:title="图片9"/>
            <o:lock v:ext="edit" aspectratio="t"/>
            <w10:wrap type="none"/>
            <w10:anchorlock/>
          </v:shape>
        </w:pict>
      </w:r>
    </w:p>
    <w:p>
      <w:pPr>
        <w:tabs>
          <w:tab w:val="right" w:pos="8306"/>
        </w:tabs>
        <w:spacing w:line="590" w:lineRule="exact"/>
        <w:ind w:firstLine="640"/>
        <w:outlineLvl w:val="1"/>
        <w:rPr>
          <w:rStyle w:val="19"/>
          <w:rFonts w:ascii="宋体" w:hAnsi="Calibri" w:cs="宋体"/>
          <w:b w:val="0"/>
          <w:bCs/>
          <w:sz w:val="28"/>
          <w:szCs w:val="28"/>
        </w:rPr>
      </w:pPr>
      <w:bookmarkStart w:id="49" w:name="_Toc15377214"/>
      <w:bookmarkStart w:id="50" w:name="_Toc17103559"/>
      <w:bookmarkStart w:id="51" w:name="_Toc6628"/>
      <w:r>
        <w:rPr>
          <w:rStyle w:val="19"/>
          <w:rFonts w:hint="eastAsia"/>
          <w:bCs/>
          <w:sz w:val="30"/>
          <w:szCs w:val="30"/>
        </w:rPr>
        <w:t>六、一般公共预算财政拨款基本支出决算情况说明</w:t>
      </w:r>
      <w:bookmarkEnd w:id="49"/>
      <w:bookmarkEnd w:id="50"/>
      <w:bookmarkEnd w:id="51"/>
      <w:r>
        <w:rPr>
          <w:rStyle w:val="19"/>
          <w:rFonts w:ascii="宋体" w:hAnsi="Calibri" w:cs="宋体"/>
          <w:b w:val="0"/>
          <w:bCs/>
          <w:sz w:val="28"/>
          <w:szCs w:val="28"/>
        </w:rPr>
        <w:tab/>
      </w:r>
    </w:p>
    <w:p>
      <w:pPr>
        <w:spacing w:line="590" w:lineRule="exact"/>
        <w:ind w:firstLine="645"/>
        <w:rPr>
          <w:rFonts w:ascii="宋体" w:cs="宋体"/>
          <w:spacing w:val="-6"/>
          <w:sz w:val="28"/>
          <w:szCs w:val="28"/>
        </w:rPr>
      </w:pPr>
      <w:r>
        <w:rPr>
          <w:rFonts w:hint="eastAsia" w:ascii="宋体" w:hAnsi="宋体" w:cs="宋体"/>
          <w:spacing w:val="-6"/>
          <w:sz w:val="28"/>
          <w:szCs w:val="28"/>
          <w:lang w:val="en-US" w:eastAsia="zh-CN"/>
        </w:rPr>
        <w:t>2019</w:t>
      </w:r>
      <w:r>
        <w:rPr>
          <w:rFonts w:hint="eastAsia" w:ascii="宋体" w:hAnsi="宋体" w:cs="宋体"/>
          <w:spacing w:val="-6"/>
          <w:sz w:val="28"/>
          <w:szCs w:val="28"/>
        </w:rPr>
        <w:t>年一般公共预算财政拨款基本支出</w:t>
      </w:r>
      <w:r>
        <w:rPr>
          <w:rFonts w:hint="eastAsia" w:ascii="宋体" w:hAnsi="宋体" w:cs="宋体"/>
          <w:spacing w:val="-6"/>
          <w:sz w:val="28"/>
          <w:szCs w:val="28"/>
          <w:lang w:val="en-US" w:eastAsia="zh-CN"/>
        </w:rPr>
        <w:t>48.47</w:t>
      </w:r>
      <w:r>
        <w:rPr>
          <w:rFonts w:hint="eastAsia" w:ascii="宋体" w:hAnsi="宋体" w:cs="宋体"/>
          <w:spacing w:val="-6"/>
          <w:sz w:val="28"/>
          <w:szCs w:val="28"/>
        </w:rPr>
        <w:t>万元，其中：</w:t>
      </w:r>
    </w:p>
    <w:p>
      <w:pPr>
        <w:spacing w:line="590" w:lineRule="exact"/>
        <w:ind w:firstLine="645"/>
        <w:rPr>
          <w:rFonts w:ascii="宋体" w:cs="宋体"/>
          <w:spacing w:val="-6"/>
          <w:sz w:val="28"/>
          <w:szCs w:val="28"/>
        </w:rPr>
      </w:pPr>
      <w:r>
        <w:rPr>
          <w:rFonts w:hint="eastAsia" w:ascii="宋体" w:hAnsi="宋体" w:cs="宋体"/>
          <w:spacing w:val="-6"/>
          <w:sz w:val="28"/>
          <w:szCs w:val="28"/>
        </w:rPr>
        <w:t>人员经费</w:t>
      </w:r>
      <w:r>
        <w:rPr>
          <w:rFonts w:hint="eastAsia" w:ascii="宋体" w:hAnsi="宋体" w:cs="宋体"/>
          <w:spacing w:val="-6"/>
          <w:sz w:val="28"/>
          <w:szCs w:val="28"/>
          <w:lang w:val="en-US" w:eastAsia="zh-CN"/>
        </w:rPr>
        <w:t>45.08</w:t>
      </w:r>
      <w:r>
        <w:rPr>
          <w:rFonts w:hint="eastAsia" w:ascii="宋体" w:hAnsi="宋体" w:cs="宋体"/>
          <w:spacing w:val="-6"/>
          <w:sz w:val="28"/>
          <w:szCs w:val="28"/>
        </w:rPr>
        <w:t>万元，主要包括：基本工资、津贴补贴、奖金、绩效工资、机关事业单位基本养老保险缴费、基本医疗保险缴费职业年金缴费、其他社会保障缴费、生活补助、奖励金、住房公积金等。</w:t>
      </w:r>
    </w:p>
    <w:p>
      <w:pPr>
        <w:spacing w:line="590" w:lineRule="exact"/>
        <w:ind w:firstLine="645"/>
        <w:rPr>
          <w:rFonts w:ascii="宋体" w:cs="宋体"/>
          <w:spacing w:val="-6"/>
          <w:sz w:val="28"/>
          <w:szCs w:val="28"/>
        </w:rPr>
      </w:pPr>
      <w:r>
        <w:rPr>
          <w:rFonts w:hint="eastAsia" w:ascii="宋体" w:hAnsi="宋体" w:cs="宋体"/>
          <w:spacing w:val="-6"/>
          <w:sz w:val="28"/>
          <w:szCs w:val="28"/>
        </w:rPr>
        <w:t>公用经费</w:t>
      </w:r>
      <w:r>
        <w:rPr>
          <w:rFonts w:hint="eastAsia" w:ascii="宋体" w:hAnsi="宋体" w:cs="宋体"/>
          <w:spacing w:val="-6"/>
          <w:sz w:val="28"/>
          <w:szCs w:val="28"/>
          <w:lang w:val="en-US" w:eastAsia="zh-CN"/>
        </w:rPr>
        <w:t>3.39</w:t>
      </w:r>
      <w:r>
        <w:rPr>
          <w:rFonts w:hint="eastAsia" w:ascii="宋体" w:hAnsi="宋体" w:cs="宋体"/>
          <w:spacing w:val="-6"/>
          <w:sz w:val="28"/>
          <w:szCs w:val="28"/>
        </w:rPr>
        <w:t>万元，主要包括：办公费、电费、邮电费、差旅费、租赁费、培训费、</w:t>
      </w:r>
      <w:r>
        <w:rPr>
          <w:rFonts w:hint="eastAsia" w:ascii="宋体" w:hAnsi="宋体" w:cs="宋体"/>
          <w:spacing w:val="-6"/>
          <w:sz w:val="28"/>
          <w:szCs w:val="28"/>
          <w:lang w:eastAsia="zh-CN"/>
        </w:rPr>
        <w:t>会议费</w:t>
      </w:r>
      <w:r>
        <w:rPr>
          <w:rFonts w:hint="eastAsia" w:ascii="宋体" w:hAnsi="宋体" w:cs="宋体"/>
          <w:spacing w:val="-6"/>
          <w:sz w:val="28"/>
          <w:szCs w:val="28"/>
        </w:rPr>
        <w:t>、工会经费、其他交通费、其他商品和服务支出、其他资本性支出等。</w:t>
      </w:r>
    </w:p>
    <w:p>
      <w:pPr>
        <w:pStyle w:val="3"/>
        <w:rPr>
          <w:sz w:val="30"/>
          <w:szCs w:val="30"/>
        </w:rPr>
      </w:pPr>
      <w:bookmarkStart w:id="52" w:name="_Toc15377215"/>
      <w:bookmarkStart w:id="53" w:name="_Toc7896"/>
      <w:bookmarkStart w:id="54" w:name="_Toc17103560"/>
      <w:r>
        <w:rPr>
          <w:rFonts w:hint="eastAsia"/>
          <w:sz w:val="30"/>
          <w:szCs w:val="30"/>
        </w:rPr>
        <w:t>七、“三公”经费财政拨款支出决算情况说明</w:t>
      </w:r>
      <w:bookmarkEnd w:id="52"/>
      <w:bookmarkEnd w:id="53"/>
      <w:bookmarkEnd w:id="54"/>
    </w:p>
    <w:p>
      <w:pPr>
        <w:spacing w:line="590" w:lineRule="exact"/>
        <w:ind w:firstLine="640"/>
        <w:outlineLvl w:val="2"/>
        <w:rPr>
          <w:rFonts w:ascii="宋体" w:cs="宋体"/>
          <w:b/>
          <w:sz w:val="28"/>
          <w:szCs w:val="28"/>
        </w:rPr>
      </w:pPr>
      <w:bookmarkStart w:id="55" w:name="_Toc15377216"/>
      <w:r>
        <w:rPr>
          <w:rFonts w:hint="eastAsia" w:ascii="宋体" w:hAnsi="宋体" w:cs="宋体"/>
          <w:b/>
          <w:sz w:val="28"/>
          <w:szCs w:val="28"/>
        </w:rPr>
        <w:t>（一）“三公”经费财政拨款支出决算总体情况说明</w:t>
      </w:r>
      <w:bookmarkEnd w:id="55"/>
    </w:p>
    <w:p>
      <w:pPr>
        <w:spacing w:line="590" w:lineRule="exact"/>
        <w:ind w:firstLine="640"/>
        <w:rPr>
          <w:rFonts w:ascii="宋体" w:cs="宋体"/>
          <w:spacing w:val="-10"/>
          <w:sz w:val="28"/>
          <w:szCs w:val="28"/>
        </w:rPr>
      </w:pPr>
      <w:r>
        <w:rPr>
          <w:rFonts w:hint="eastAsia" w:ascii="宋体" w:hAnsi="宋体" w:cs="宋体"/>
          <w:spacing w:val="-10"/>
          <w:sz w:val="28"/>
          <w:szCs w:val="28"/>
          <w:lang w:val="en-US" w:eastAsia="zh-CN"/>
        </w:rPr>
        <w:t>2019</w:t>
      </w:r>
      <w:r>
        <w:rPr>
          <w:rFonts w:hint="eastAsia" w:ascii="宋体" w:hAnsi="宋体" w:cs="宋体"/>
          <w:spacing w:val="-10"/>
          <w:sz w:val="28"/>
          <w:szCs w:val="28"/>
        </w:rPr>
        <w:t>年“三公”经费财政拨款支出决算为</w:t>
      </w:r>
      <w:r>
        <w:rPr>
          <w:rFonts w:ascii="宋体" w:hAnsi="宋体" w:cs="宋体"/>
          <w:spacing w:val="-10"/>
          <w:sz w:val="28"/>
          <w:szCs w:val="28"/>
        </w:rPr>
        <w:t>1</w:t>
      </w:r>
      <w:r>
        <w:rPr>
          <w:rFonts w:hint="eastAsia" w:ascii="宋体" w:hAnsi="宋体" w:cs="宋体"/>
          <w:spacing w:val="-10"/>
          <w:sz w:val="28"/>
          <w:szCs w:val="28"/>
        </w:rPr>
        <w:t>万元，完成预算</w:t>
      </w:r>
      <w:r>
        <w:rPr>
          <w:rFonts w:ascii="宋体" w:hAnsi="宋体" w:cs="宋体"/>
          <w:spacing w:val="-10"/>
          <w:sz w:val="28"/>
          <w:szCs w:val="28"/>
        </w:rPr>
        <w:t>100%</w:t>
      </w:r>
      <w:r>
        <w:rPr>
          <w:rFonts w:hint="eastAsia" w:ascii="宋体" w:hAnsi="宋体" w:cs="宋体"/>
          <w:spacing w:val="-10"/>
          <w:sz w:val="28"/>
          <w:szCs w:val="28"/>
        </w:rPr>
        <w:t>。</w:t>
      </w:r>
    </w:p>
    <w:p>
      <w:pPr>
        <w:spacing w:line="590" w:lineRule="exact"/>
        <w:ind w:firstLine="640"/>
        <w:outlineLvl w:val="2"/>
        <w:rPr>
          <w:rFonts w:ascii="宋体" w:cs="宋体"/>
          <w:b/>
          <w:sz w:val="28"/>
          <w:szCs w:val="28"/>
        </w:rPr>
      </w:pPr>
      <w:bookmarkStart w:id="56" w:name="_Toc15377217"/>
      <w:r>
        <w:rPr>
          <w:rFonts w:hint="eastAsia" w:ascii="宋体" w:hAnsi="宋体" w:cs="宋体"/>
          <w:b/>
          <w:sz w:val="28"/>
          <w:szCs w:val="28"/>
        </w:rPr>
        <w:t>（二）“三公”经费财政拨款支出决算具体情况说明</w:t>
      </w:r>
      <w:bookmarkEnd w:id="56"/>
    </w:p>
    <w:p>
      <w:pPr>
        <w:spacing w:line="590" w:lineRule="exact"/>
        <w:ind w:firstLine="640"/>
        <w:rPr>
          <w:rFonts w:ascii="宋体" w:cs="宋体"/>
          <w:sz w:val="28"/>
          <w:szCs w:val="28"/>
        </w:rPr>
      </w:pPr>
      <w:r>
        <w:rPr>
          <w:rFonts w:hint="eastAsia" w:ascii="宋体" w:hAnsi="宋体" w:cs="宋体"/>
          <w:sz w:val="28"/>
          <w:szCs w:val="28"/>
          <w:lang w:val="en-US" w:eastAsia="zh-CN"/>
        </w:rPr>
        <w:t>2019</w:t>
      </w:r>
      <w:r>
        <w:rPr>
          <w:rFonts w:hint="eastAsia" w:ascii="宋体" w:hAnsi="宋体" w:cs="宋体"/>
          <w:sz w:val="28"/>
          <w:szCs w:val="28"/>
        </w:rPr>
        <w:t>年“三公”经费财政拨款支出决算中，公务接待费支出决算</w:t>
      </w:r>
      <w:r>
        <w:rPr>
          <w:rFonts w:ascii="宋体" w:hAnsi="宋体" w:cs="宋体"/>
          <w:sz w:val="28"/>
          <w:szCs w:val="28"/>
        </w:rPr>
        <w:t>1</w:t>
      </w:r>
      <w:r>
        <w:rPr>
          <w:rFonts w:hint="eastAsia" w:ascii="宋体" w:hAnsi="宋体" w:cs="宋体"/>
          <w:sz w:val="28"/>
          <w:szCs w:val="28"/>
        </w:rPr>
        <w:t>万元，占</w:t>
      </w:r>
      <w:r>
        <w:rPr>
          <w:rFonts w:ascii="宋体" w:hAnsi="宋体" w:cs="宋体"/>
          <w:sz w:val="28"/>
          <w:szCs w:val="28"/>
        </w:rPr>
        <w:t>100%</w:t>
      </w:r>
      <w:r>
        <w:rPr>
          <w:rFonts w:hint="eastAsia" w:ascii="宋体" w:hAnsi="宋体" w:cs="宋体"/>
          <w:sz w:val="28"/>
          <w:szCs w:val="28"/>
        </w:rPr>
        <w:t>。无公务用车购置及运行维护费和无因公出国（境）费用支出。具体情况如下：</w:t>
      </w:r>
    </w:p>
    <w:p>
      <w:pPr>
        <w:spacing w:line="590" w:lineRule="exact"/>
        <w:ind w:firstLine="640"/>
        <w:rPr>
          <w:rFonts w:ascii="宋体" w:cs="宋体"/>
          <w:sz w:val="28"/>
          <w:szCs w:val="28"/>
        </w:rPr>
      </w:pPr>
      <w:r>
        <w:rPr>
          <w:rFonts w:hint="eastAsia" w:ascii="宋体" w:hAnsi="宋体" w:cs="宋体"/>
          <w:sz w:val="28"/>
          <w:szCs w:val="28"/>
        </w:rPr>
        <w:t>（图</w:t>
      </w:r>
      <w:r>
        <w:rPr>
          <w:rFonts w:ascii="宋体" w:hAnsi="宋体" w:cs="宋体"/>
          <w:sz w:val="28"/>
          <w:szCs w:val="28"/>
        </w:rPr>
        <w:t>8</w:t>
      </w:r>
      <w:r>
        <w:rPr>
          <w:rFonts w:hint="eastAsia" w:ascii="宋体" w:hAnsi="宋体" w:cs="宋体"/>
          <w:sz w:val="28"/>
          <w:szCs w:val="28"/>
        </w:rPr>
        <w:t>：“三公”经费财政拨款支出结构）（饼状图）</w:t>
      </w:r>
    </w:p>
    <w:p>
      <w:pPr>
        <w:spacing w:line="240" w:lineRule="auto"/>
        <w:ind w:firstLine="640"/>
        <w:rPr>
          <w:rFonts w:hint="eastAsia" w:ascii="宋体" w:eastAsia="宋体" w:cs="宋体"/>
          <w:sz w:val="28"/>
          <w:szCs w:val="28"/>
          <w:lang w:eastAsia="zh-CN"/>
        </w:rPr>
      </w:pPr>
      <w:r>
        <w:rPr>
          <w:rFonts w:hint="eastAsia" w:ascii="宋体" w:eastAsia="宋体" w:cs="宋体"/>
          <w:sz w:val="28"/>
          <w:szCs w:val="28"/>
          <w:lang w:eastAsia="zh-CN"/>
        </w:rPr>
        <w:pict>
          <v:shape id="_x0000_i1032" o:spt="75" alt="图片10" type="#_x0000_t75" style="height:189.4pt;width:315.1pt;" filled="f" o:preferrelative="t" stroked="f" coordsize="21600,21600">
            <v:path/>
            <v:fill on="f" focussize="0,0"/>
            <v:stroke on="f"/>
            <v:imagedata r:id="rId17" o:title="图片10"/>
            <o:lock v:ext="edit" aspectratio="t"/>
            <w10:wrap type="none"/>
            <w10:anchorlock/>
          </v:shape>
        </w:pict>
      </w:r>
    </w:p>
    <w:p>
      <w:pPr>
        <w:spacing w:line="590" w:lineRule="exact"/>
        <w:ind w:firstLine="640"/>
        <w:rPr>
          <w:rFonts w:ascii="宋体" w:cs="宋体"/>
          <w:sz w:val="28"/>
          <w:szCs w:val="28"/>
        </w:rPr>
      </w:pPr>
      <w:bookmarkStart w:id="57" w:name="_Toc17103561"/>
      <w:bookmarkStart w:id="58" w:name="_Toc15377218"/>
      <w:r>
        <w:rPr>
          <w:rFonts w:ascii="宋体" w:hAnsi="宋体" w:cs="宋体"/>
          <w:b/>
          <w:sz w:val="28"/>
          <w:szCs w:val="28"/>
        </w:rPr>
        <w:t xml:space="preserve">1. </w:t>
      </w:r>
      <w:r>
        <w:rPr>
          <w:rFonts w:hint="eastAsia" w:ascii="宋体" w:hAnsi="宋体" w:cs="宋体"/>
          <w:b/>
          <w:sz w:val="28"/>
          <w:szCs w:val="28"/>
        </w:rPr>
        <w:t>因公出国（境）经费支出：</w:t>
      </w:r>
      <w:r>
        <w:rPr>
          <w:rFonts w:hint="eastAsia" w:ascii="宋体" w:hAnsi="宋体" w:cs="宋体"/>
          <w:sz w:val="28"/>
          <w:szCs w:val="28"/>
        </w:rPr>
        <w:t>本单位</w:t>
      </w:r>
      <w:r>
        <w:rPr>
          <w:rFonts w:hint="eastAsia" w:ascii="宋体" w:hAnsi="宋体" w:cs="宋体"/>
          <w:sz w:val="28"/>
          <w:szCs w:val="28"/>
          <w:lang w:val="en-US" w:eastAsia="zh-CN"/>
        </w:rPr>
        <w:t>2019</w:t>
      </w:r>
      <w:r>
        <w:rPr>
          <w:rFonts w:hint="eastAsia" w:ascii="宋体" w:hAnsi="宋体" w:cs="宋体"/>
          <w:sz w:val="28"/>
          <w:szCs w:val="28"/>
        </w:rPr>
        <w:t>年未产生因公出国（境）经费。</w:t>
      </w:r>
    </w:p>
    <w:p>
      <w:pPr>
        <w:spacing w:line="590" w:lineRule="exact"/>
        <w:ind w:firstLine="640"/>
        <w:rPr>
          <w:rFonts w:ascii="宋体" w:hAnsi="宋体" w:cs="宋体"/>
          <w:b/>
          <w:sz w:val="28"/>
          <w:szCs w:val="28"/>
        </w:rPr>
      </w:pPr>
      <w:r>
        <w:rPr>
          <w:rFonts w:ascii="宋体" w:hAnsi="宋体" w:cs="宋体"/>
          <w:b/>
          <w:sz w:val="28"/>
          <w:szCs w:val="28"/>
        </w:rPr>
        <w:t>2</w:t>
      </w:r>
      <w:r>
        <w:rPr>
          <w:rFonts w:hint="eastAsia" w:ascii="宋体" w:hAnsi="宋体" w:cs="宋体"/>
          <w:b/>
          <w:sz w:val="28"/>
          <w:szCs w:val="28"/>
        </w:rPr>
        <w:t>．公务用车购置及运行维护费支出：</w:t>
      </w:r>
      <w:r>
        <w:rPr>
          <w:rFonts w:hint="eastAsia" w:ascii="宋体" w:hAnsi="宋体" w:cs="宋体"/>
          <w:sz w:val="28"/>
          <w:szCs w:val="28"/>
        </w:rPr>
        <w:t>本单位未配置公务车。</w:t>
      </w:r>
      <w:r>
        <w:rPr>
          <w:rFonts w:ascii="宋体" w:hAnsi="宋体" w:cs="宋体"/>
          <w:b/>
          <w:sz w:val="28"/>
          <w:szCs w:val="28"/>
        </w:rPr>
        <w:t xml:space="preserve"> </w:t>
      </w:r>
    </w:p>
    <w:p>
      <w:pPr>
        <w:spacing w:line="590" w:lineRule="exact"/>
        <w:ind w:firstLine="640"/>
        <w:rPr>
          <w:rFonts w:ascii="宋体" w:cs="宋体"/>
          <w:sz w:val="28"/>
          <w:szCs w:val="28"/>
        </w:rPr>
      </w:pPr>
      <w:r>
        <w:rPr>
          <w:rFonts w:ascii="宋体" w:hAnsi="宋体" w:cs="宋体"/>
          <w:b/>
          <w:sz w:val="28"/>
          <w:szCs w:val="28"/>
        </w:rPr>
        <w:t xml:space="preserve">3. </w:t>
      </w:r>
      <w:r>
        <w:rPr>
          <w:rFonts w:hint="eastAsia" w:ascii="宋体" w:hAnsi="宋体" w:cs="宋体"/>
          <w:b/>
          <w:sz w:val="28"/>
          <w:szCs w:val="28"/>
        </w:rPr>
        <w:t>公务接待费支出：</w:t>
      </w:r>
      <w:r>
        <w:rPr>
          <w:rFonts w:ascii="宋体" w:hAnsi="宋体" w:cs="宋体"/>
          <w:sz w:val="28"/>
          <w:szCs w:val="28"/>
        </w:rPr>
        <w:t>1</w:t>
      </w:r>
      <w:r>
        <w:rPr>
          <w:rFonts w:hint="eastAsia" w:ascii="宋体" w:hAnsi="宋体" w:cs="宋体"/>
          <w:sz w:val="28"/>
          <w:szCs w:val="28"/>
        </w:rPr>
        <w:t>万元，完成预算</w:t>
      </w:r>
      <w:r>
        <w:rPr>
          <w:rFonts w:ascii="宋体" w:hAnsi="宋体" w:cs="宋体"/>
          <w:sz w:val="28"/>
          <w:szCs w:val="28"/>
        </w:rPr>
        <w:t>100%</w:t>
      </w:r>
      <w:r>
        <w:rPr>
          <w:rFonts w:hint="eastAsia" w:ascii="宋体" w:hAnsi="宋体" w:cs="宋体"/>
          <w:bCs/>
          <w:sz w:val="28"/>
          <w:szCs w:val="28"/>
        </w:rPr>
        <w:t>。</w:t>
      </w:r>
    </w:p>
    <w:p>
      <w:pPr>
        <w:spacing w:line="590" w:lineRule="exact"/>
        <w:ind w:firstLine="560" w:firstLineChars="200"/>
        <w:rPr>
          <w:rFonts w:ascii="宋体" w:cs="宋体"/>
          <w:sz w:val="28"/>
          <w:szCs w:val="28"/>
        </w:rPr>
      </w:pPr>
      <w:r>
        <w:rPr>
          <w:rFonts w:hint="eastAsia" w:ascii="宋体" w:hAnsi="宋体" w:cs="宋体"/>
          <w:sz w:val="28"/>
          <w:szCs w:val="28"/>
        </w:rPr>
        <w:t>主要用于执行公务、开展业务活动开支的交通费、住宿费、用餐费等。国内公务接待</w:t>
      </w:r>
      <w:r>
        <w:rPr>
          <w:rFonts w:hint="eastAsia" w:ascii="宋体" w:hAnsi="宋体" w:cs="宋体"/>
          <w:sz w:val="28"/>
          <w:szCs w:val="28"/>
          <w:lang w:val="en-US" w:eastAsia="zh-CN"/>
        </w:rPr>
        <w:t>11</w:t>
      </w:r>
      <w:r>
        <w:rPr>
          <w:rFonts w:hint="eastAsia" w:ascii="宋体" w:hAnsi="宋体" w:cs="宋体"/>
          <w:sz w:val="28"/>
          <w:szCs w:val="28"/>
        </w:rPr>
        <w:t>批次，</w:t>
      </w:r>
      <w:r>
        <w:rPr>
          <w:rFonts w:ascii="宋体" w:hAnsi="宋体" w:cs="宋体"/>
          <w:sz w:val="28"/>
          <w:szCs w:val="28"/>
        </w:rPr>
        <w:t>1</w:t>
      </w:r>
      <w:r>
        <w:rPr>
          <w:rFonts w:hint="eastAsia" w:ascii="宋体" w:hAnsi="宋体" w:cs="宋体"/>
          <w:sz w:val="28"/>
          <w:szCs w:val="28"/>
          <w:lang w:val="en-US" w:eastAsia="zh-CN"/>
        </w:rPr>
        <w:t>38</w:t>
      </w:r>
      <w:r>
        <w:rPr>
          <w:rFonts w:hint="eastAsia" w:ascii="宋体" w:hAnsi="宋体" w:cs="宋体"/>
          <w:sz w:val="28"/>
          <w:szCs w:val="28"/>
        </w:rPr>
        <w:t>人次（不包括陪同人员），共计支出</w:t>
      </w:r>
      <w:r>
        <w:rPr>
          <w:rFonts w:ascii="宋体" w:hAnsi="宋体" w:cs="宋体"/>
          <w:sz w:val="28"/>
          <w:szCs w:val="28"/>
        </w:rPr>
        <w:t>1</w:t>
      </w:r>
      <w:r>
        <w:rPr>
          <w:rFonts w:hint="eastAsia" w:ascii="宋体" w:hAnsi="宋体" w:cs="宋体"/>
          <w:sz w:val="28"/>
          <w:szCs w:val="28"/>
        </w:rPr>
        <w:t>万元，具体内容包括：国内公务接待支出</w:t>
      </w:r>
      <w:r>
        <w:rPr>
          <w:rFonts w:hint="eastAsia" w:ascii="宋体" w:hAnsi="宋体" w:cs="宋体"/>
          <w:sz w:val="28"/>
          <w:szCs w:val="28"/>
          <w:lang w:val="en-US" w:eastAsia="zh-CN"/>
        </w:rPr>
        <w:t>11</w:t>
      </w:r>
      <w:r>
        <w:rPr>
          <w:rFonts w:hint="eastAsia" w:ascii="宋体" w:hAnsi="宋体" w:cs="宋体"/>
          <w:sz w:val="28"/>
          <w:szCs w:val="28"/>
        </w:rPr>
        <w:t>批次，</w:t>
      </w:r>
      <w:r>
        <w:rPr>
          <w:rFonts w:ascii="宋体" w:hAnsi="宋体" w:cs="宋体"/>
          <w:sz w:val="28"/>
          <w:szCs w:val="28"/>
        </w:rPr>
        <w:t>1</w:t>
      </w:r>
      <w:r>
        <w:rPr>
          <w:rFonts w:hint="eastAsia" w:ascii="宋体" w:hAnsi="宋体" w:cs="宋体"/>
          <w:sz w:val="28"/>
          <w:szCs w:val="28"/>
        </w:rPr>
        <w:t>万元。其中：其他国内公务接待支出</w:t>
      </w:r>
      <w:r>
        <w:rPr>
          <w:rFonts w:ascii="宋体" w:hAnsi="宋体" w:cs="宋体"/>
          <w:sz w:val="28"/>
          <w:szCs w:val="28"/>
        </w:rPr>
        <w:t>1</w:t>
      </w:r>
      <w:r>
        <w:rPr>
          <w:rFonts w:hint="eastAsia" w:ascii="宋体" w:hAnsi="宋体" w:cs="宋体"/>
          <w:sz w:val="28"/>
          <w:szCs w:val="28"/>
        </w:rPr>
        <w:t>万元，主要用于各级各部门到本单位进行的考察调研、学习交流、检查指导等公务活动。本单位</w:t>
      </w:r>
      <w:r>
        <w:rPr>
          <w:rFonts w:hint="eastAsia" w:ascii="宋体" w:hAnsi="宋体" w:cs="宋体"/>
          <w:sz w:val="28"/>
          <w:szCs w:val="28"/>
          <w:lang w:val="en-US" w:eastAsia="zh-CN"/>
        </w:rPr>
        <w:t>2019</w:t>
      </w:r>
      <w:r>
        <w:rPr>
          <w:rFonts w:hint="eastAsia" w:ascii="宋体" w:hAnsi="宋体" w:cs="宋体"/>
          <w:sz w:val="28"/>
          <w:szCs w:val="28"/>
        </w:rPr>
        <w:t>年未发生外事接待支出。</w:t>
      </w:r>
    </w:p>
    <w:p>
      <w:pPr>
        <w:pStyle w:val="3"/>
        <w:rPr>
          <w:sz w:val="30"/>
          <w:szCs w:val="30"/>
        </w:rPr>
      </w:pPr>
      <w:bookmarkStart w:id="59" w:name="_Toc23283"/>
      <w:r>
        <w:rPr>
          <w:rFonts w:hint="eastAsia"/>
          <w:sz w:val="30"/>
          <w:szCs w:val="30"/>
        </w:rPr>
        <w:t>八、政府性基金预算支出决算情况说明</w:t>
      </w:r>
      <w:bookmarkEnd w:id="59"/>
    </w:p>
    <w:p>
      <w:pPr>
        <w:spacing w:line="590" w:lineRule="exact"/>
        <w:ind w:firstLine="640"/>
        <w:rPr>
          <w:rFonts w:ascii="宋体" w:cs="宋体"/>
          <w:sz w:val="28"/>
          <w:szCs w:val="28"/>
        </w:rPr>
      </w:pPr>
      <w:r>
        <w:rPr>
          <w:rFonts w:hint="eastAsia" w:ascii="宋体" w:hAnsi="宋体" w:cs="宋体"/>
          <w:sz w:val="28"/>
          <w:szCs w:val="28"/>
          <w:lang w:val="en-US" w:eastAsia="zh-CN"/>
        </w:rPr>
        <w:t>2019</w:t>
      </w:r>
      <w:r>
        <w:rPr>
          <w:rFonts w:hint="eastAsia" w:ascii="宋体" w:hAnsi="宋体" w:cs="宋体"/>
          <w:sz w:val="28"/>
          <w:szCs w:val="28"/>
        </w:rPr>
        <w:t>年政府性基金预算拨款支出</w:t>
      </w:r>
      <w:r>
        <w:rPr>
          <w:rFonts w:ascii="宋体" w:cs="宋体"/>
          <w:sz w:val="28"/>
          <w:szCs w:val="28"/>
        </w:rPr>
        <w:t>0</w:t>
      </w:r>
      <w:r>
        <w:rPr>
          <w:rFonts w:hint="eastAsia" w:ascii="宋体" w:hAnsi="宋体" w:cs="宋体"/>
          <w:sz w:val="28"/>
          <w:szCs w:val="28"/>
        </w:rPr>
        <w:t>万元。</w:t>
      </w:r>
    </w:p>
    <w:bookmarkEnd w:id="57"/>
    <w:bookmarkEnd w:id="58"/>
    <w:p>
      <w:pPr>
        <w:pStyle w:val="3"/>
        <w:numPr>
          <w:ilvl w:val="0"/>
          <w:numId w:val="0"/>
        </w:numPr>
        <w:rPr>
          <w:sz w:val="30"/>
          <w:szCs w:val="30"/>
        </w:rPr>
      </w:pPr>
      <w:bookmarkStart w:id="60" w:name="_Toc22157"/>
      <w:bookmarkStart w:id="61" w:name="_Toc17103563"/>
      <w:r>
        <w:rPr>
          <w:rFonts w:hint="eastAsia"/>
          <w:sz w:val="30"/>
          <w:szCs w:val="30"/>
          <w:lang w:eastAsia="zh-CN"/>
        </w:rPr>
        <w:t>九、</w:t>
      </w:r>
      <w:r>
        <w:rPr>
          <w:rFonts w:hint="eastAsia"/>
          <w:sz w:val="30"/>
          <w:szCs w:val="30"/>
        </w:rPr>
        <w:t>预算绩效情况说明</w:t>
      </w:r>
      <w:bookmarkEnd w:id="60"/>
      <w:bookmarkEnd w:id="61"/>
    </w:p>
    <w:p>
      <w:pPr>
        <w:numPr>
          <w:ilvl w:val="0"/>
          <w:numId w:val="1"/>
        </w:numPr>
        <w:spacing w:line="590" w:lineRule="exact"/>
        <w:ind w:firstLine="562" w:firstLineChars="200"/>
        <w:rPr>
          <w:rFonts w:ascii="宋体" w:cs="宋体"/>
          <w:b/>
          <w:bCs/>
          <w:sz w:val="28"/>
          <w:szCs w:val="28"/>
        </w:rPr>
      </w:pPr>
      <w:r>
        <w:rPr>
          <w:rFonts w:hint="eastAsia" w:ascii="宋体" w:hAnsi="宋体" w:cs="宋体"/>
          <w:b/>
          <w:bCs/>
          <w:sz w:val="28"/>
          <w:szCs w:val="28"/>
        </w:rPr>
        <w:t>预算绩效管理工作开展情况</w:t>
      </w:r>
    </w:p>
    <w:p>
      <w:pPr>
        <w:spacing w:line="590" w:lineRule="exact"/>
        <w:ind w:firstLine="560" w:firstLineChars="200"/>
        <w:rPr>
          <w:rFonts w:ascii="宋体" w:cs="宋体"/>
          <w:sz w:val="28"/>
          <w:szCs w:val="28"/>
        </w:rPr>
      </w:pPr>
      <w:r>
        <w:rPr>
          <w:rFonts w:hint="eastAsia" w:ascii="宋体" w:hAnsi="宋体" w:cs="宋体"/>
          <w:sz w:val="28"/>
          <w:szCs w:val="28"/>
        </w:rPr>
        <w:t>根据预算绩效管理要求，本单位在年初预算编制阶段，组织对</w:t>
      </w:r>
      <w:r>
        <w:rPr>
          <w:rFonts w:hint="eastAsia" w:ascii="宋体" w:hAnsi="宋体" w:cs="宋体"/>
          <w:sz w:val="28"/>
          <w:szCs w:val="28"/>
          <w:lang w:val="en-US" w:eastAsia="zh-CN"/>
        </w:rPr>
        <w:t>2019</w:t>
      </w:r>
      <w:r>
        <w:rPr>
          <w:rFonts w:hint="eastAsia" w:ascii="宋体" w:hAnsi="宋体" w:cs="宋体"/>
          <w:sz w:val="28"/>
          <w:szCs w:val="28"/>
        </w:rPr>
        <w:t>年度一般公共预算财政拨款项目开展了预算事前绩效评估，对</w:t>
      </w:r>
      <w:r>
        <w:rPr>
          <w:rFonts w:ascii="宋体" w:hAnsi="宋体" w:cs="宋体"/>
          <w:sz w:val="28"/>
          <w:szCs w:val="28"/>
        </w:rPr>
        <w:t>1</w:t>
      </w:r>
      <w:r>
        <w:rPr>
          <w:rFonts w:hint="eastAsia" w:ascii="宋体" w:hAnsi="宋体" w:cs="宋体"/>
          <w:sz w:val="28"/>
          <w:szCs w:val="28"/>
        </w:rPr>
        <w:t>个项目编制了绩效目标，预算执行过程中，选取</w:t>
      </w:r>
      <w:r>
        <w:rPr>
          <w:rFonts w:ascii="宋体" w:hAnsi="宋体" w:cs="宋体"/>
          <w:sz w:val="28"/>
          <w:szCs w:val="28"/>
        </w:rPr>
        <w:t>1</w:t>
      </w:r>
      <w:r>
        <w:rPr>
          <w:rFonts w:hint="eastAsia" w:ascii="宋体" w:hAnsi="宋体" w:cs="宋体"/>
          <w:sz w:val="28"/>
          <w:szCs w:val="28"/>
        </w:rPr>
        <w:t>个项目开展绩效监控，年终执行完毕后，对</w:t>
      </w:r>
      <w:r>
        <w:rPr>
          <w:rFonts w:ascii="宋体" w:hAnsi="宋体" w:cs="宋体"/>
          <w:sz w:val="28"/>
          <w:szCs w:val="28"/>
        </w:rPr>
        <w:t>1</w:t>
      </w:r>
      <w:r>
        <w:rPr>
          <w:rFonts w:hint="eastAsia" w:ascii="宋体" w:hAnsi="宋体" w:cs="宋体"/>
          <w:sz w:val="28"/>
          <w:szCs w:val="28"/>
        </w:rPr>
        <w:t>个项目开展了绩效目标完成情况梳理填报。</w:t>
      </w:r>
    </w:p>
    <w:p>
      <w:pPr>
        <w:spacing w:line="59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我单位按要求对</w:t>
      </w:r>
      <w:r>
        <w:rPr>
          <w:rFonts w:hint="eastAsia" w:ascii="宋体" w:hAnsi="宋体" w:cs="宋体"/>
          <w:sz w:val="28"/>
          <w:szCs w:val="28"/>
          <w:lang w:val="en-US" w:eastAsia="zh-CN"/>
        </w:rPr>
        <w:t>2019</w:t>
      </w:r>
      <w:r>
        <w:rPr>
          <w:rFonts w:hint="eastAsia" w:ascii="宋体" w:hAnsi="宋体" w:cs="宋体"/>
          <w:sz w:val="28"/>
          <w:szCs w:val="28"/>
        </w:rPr>
        <w:t>年部门整体支出开展绩效自评，从评价情况来看，项目立项符合部门职责和相关管理规定，绩效目标合理，评价指标体系较完善，评价标准较科学，项目业务管理制度较完善，业务监控有效性较好，各项业务工作有序开展</w:t>
      </w:r>
      <w:r>
        <w:rPr>
          <w:rFonts w:hint="eastAsia" w:ascii="宋体" w:hAnsi="宋体" w:cs="宋体"/>
          <w:sz w:val="28"/>
          <w:szCs w:val="28"/>
          <w:lang w:eastAsia="zh-CN"/>
        </w:rPr>
        <w:t>；</w:t>
      </w:r>
      <w:r>
        <w:rPr>
          <w:rFonts w:hint="eastAsia" w:ascii="宋体" w:hAnsi="宋体" w:cs="宋体"/>
          <w:sz w:val="28"/>
          <w:szCs w:val="28"/>
        </w:rPr>
        <w:t>财务管理制度规范，建立了相应的财务监控措施和手段，有效防控各类财务风险</w:t>
      </w:r>
      <w:r>
        <w:rPr>
          <w:rFonts w:hint="eastAsia" w:ascii="宋体" w:hAnsi="宋体" w:cs="宋体"/>
          <w:sz w:val="28"/>
          <w:szCs w:val="28"/>
          <w:lang w:eastAsia="zh-CN"/>
        </w:rPr>
        <w:t>；</w:t>
      </w:r>
      <w:r>
        <w:rPr>
          <w:rFonts w:hint="eastAsia" w:ascii="宋体" w:hAnsi="宋体" w:cs="宋体"/>
          <w:sz w:val="28"/>
          <w:szCs w:val="28"/>
        </w:rPr>
        <w:t>任务完成质量较高，完成情况较好。通过项目实施，对相关业务开展起到了较好的支撑和推动作用，社会效益较显著。</w:t>
      </w:r>
    </w:p>
    <w:p>
      <w:pPr>
        <w:spacing w:line="59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项目绩效目标完成情况。我单位在</w:t>
      </w:r>
      <w:r>
        <w:rPr>
          <w:rFonts w:hint="eastAsia" w:ascii="宋体" w:hAnsi="宋体" w:cs="宋体"/>
          <w:sz w:val="28"/>
          <w:szCs w:val="28"/>
          <w:lang w:val="en-US" w:eastAsia="zh-CN"/>
        </w:rPr>
        <w:t>2019</w:t>
      </w:r>
      <w:r>
        <w:rPr>
          <w:rFonts w:hint="eastAsia" w:ascii="宋体" w:hAnsi="宋体" w:cs="宋体"/>
          <w:sz w:val="28"/>
          <w:szCs w:val="28"/>
        </w:rPr>
        <w:t>年度部门决算中反映网格化保障运行经费共</w:t>
      </w:r>
      <w:r>
        <w:rPr>
          <w:rFonts w:ascii="宋体" w:hAnsi="宋体" w:cs="宋体"/>
          <w:sz w:val="28"/>
          <w:szCs w:val="28"/>
        </w:rPr>
        <w:t>1</w:t>
      </w:r>
      <w:r>
        <w:rPr>
          <w:rFonts w:hint="eastAsia" w:ascii="宋体" w:hAnsi="宋体" w:cs="宋体"/>
          <w:sz w:val="28"/>
          <w:szCs w:val="28"/>
        </w:rPr>
        <w:t>个项目绩效目标实际完成情况。</w:t>
      </w:r>
    </w:p>
    <w:p>
      <w:pPr>
        <w:spacing w:line="590" w:lineRule="exact"/>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1</w:t>
      </w:r>
      <w:r>
        <w:rPr>
          <w:rFonts w:hint="eastAsia" w:ascii="宋体" w:hAnsi="宋体" w:cs="宋体"/>
          <w:sz w:val="28"/>
          <w:szCs w:val="28"/>
        </w:rPr>
        <w:t>）</w:t>
      </w:r>
      <w:r>
        <w:rPr>
          <w:rFonts w:ascii="宋体" w:hAnsi="宋体" w:cs="宋体"/>
          <w:sz w:val="28"/>
          <w:szCs w:val="28"/>
        </w:rPr>
        <w:t xml:space="preserve"> </w:t>
      </w:r>
      <w:r>
        <w:rPr>
          <w:rFonts w:hint="eastAsia" w:ascii="宋体" w:hAnsi="宋体" w:cs="宋体"/>
          <w:sz w:val="28"/>
          <w:szCs w:val="28"/>
        </w:rPr>
        <w:t>“网格化保障运行经费”项目绩效目标完成情况综述。项目全年预算数</w:t>
      </w:r>
      <w:r>
        <w:rPr>
          <w:rFonts w:ascii="宋体" w:hAnsi="宋体" w:cs="宋体"/>
          <w:sz w:val="28"/>
          <w:szCs w:val="28"/>
        </w:rPr>
        <w:t>700</w:t>
      </w:r>
      <w:r>
        <w:rPr>
          <w:rFonts w:hint="eastAsia" w:ascii="宋体" w:hAnsi="宋体" w:cs="宋体"/>
          <w:sz w:val="28"/>
          <w:szCs w:val="28"/>
        </w:rPr>
        <w:t>万元，执行数为</w:t>
      </w:r>
      <w:r>
        <w:rPr>
          <w:rFonts w:hint="eastAsia" w:ascii="宋体" w:hAnsi="宋体" w:cs="宋体"/>
          <w:sz w:val="28"/>
          <w:szCs w:val="28"/>
          <w:lang w:val="en-US" w:eastAsia="zh-CN"/>
        </w:rPr>
        <w:t>927.65</w:t>
      </w:r>
      <w:r>
        <w:rPr>
          <w:rFonts w:hint="eastAsia" w:ascii="宋体" w:hAnsi="宋体" w:cs="宋体"/>
          <w:sz w:val="28"/>
          <w:szCs w:val="28"/>
        </w:rPr>
        <w:t>万元，完成预算的</w:t>
      </w:r>
      <w:r>
        <w:rPr>
          <w:rFonts w:hint="eastAsia" w:ascii="宋体" w:hAnsi="宋体" w:cs="宋体"/>
          <w:sz w:val="28"/>
          <w:szCs w:val="28"/>
          <w:lang w:val="en-US" w:eastAsia="zh-CN"/>
        </w:rPr>
        <w:t>132.52</w:t>
      </w:r>
      <w:r>
        <w:rPr>
          <w:rFonts w:ascii="宋体" w:hAnsi="宋体" w:cs="宋体"/>
          <w:sz w:val="28"/>
          <w:szCs w:val="28"/>
        </w:rPr>
        <w:t>%</w:t>
      </w:r>
      <w:r>
        <w:rPr>
          <w:rFonts w:hint="eastAsia" w:ascii="宋体" w:hAnsi="宋体" w:cs="宋体"/>
          <w:sz w:val="28"/>
          <w:szCs w:val="28"/>
        </w:rPr>
        <w:t>。通过项目实施，保障网格化管理工作顺利开展。存在的主要问题是预算不够精准科学，加之刚性执行预算的力度不够，导致预算完成率超额。下一步编制预算时将充分论证其科学性合理性，加大预算执行力度。</w:t>
      </w:r>
    </w:p>
    <w:p>
      <w:pPr>
        <w:spacing w:line="590" w:lineRule="exact"/>
        <w:ind w:firstLine="560" w:firstLineChars="200"/>
        <w:rPr>
          <w:rFonts w:ascii="宋体" w:cs="宋体"/>
          <w:sz w:val="28"/>
          <w:szCs w:val="28"/>
        </w:rPr>
      </w:pPr>
      <w:r>
        <w:rPr>
          <w:rFonts w:hint="eastAsia" w:ascii="宋体" w:hAnsi="宋体" w:cs="宋体"/>
          <w:sz w:val="28"/>
          <w:szCs w:val="28"/>
        </w:rPr>
        <w:t>（</w:t>
      </w:r>
      <w:r>
        <w:rPr>
          <w:rFonts w:ascii="宋体" w:hAnsi="宋体" w:cs="宋体"/>
          <w:sz w:val="28"/>
          <w:szCs w:val="28"/>
        </w:rPr>
        <w:t>2</w:t>
      </w:r>
      <w:r>
        <w:rPr>
          <w:rFonts w:hint="eastAsia" w:ascii="宋体" w:hAnsi="宋体" w:cs="宋体"/>
          <w:sz w:val="28"/>
          <w:szCs w:val="28"/>
        </w:rPr>
        <w:t>）“网格化保障运行经费</w:t>
      </w:r>
      <w:r>
        <w:rPr>
          <w:rFonts w:hint="eastAsia" w:ascii="宋体" w:hAnsi="宋体" w:cs="宋体"/>
          <w:sz w:val="28"/>
          <w:szCs w:val="28"/>
          <w:lang w:eastAsia="zh-CN"/>
        </w:rPr>
        <w:t>”</w:t>
      </w:r>
      <w:r>
        <w:rPr>
          <w:rFonts w:hint="eastAsia" w:ascii="宋体" w:hAnsi="宋体" w:cs="宋体"/>
          <w:sz w:val="28"/>
          <w:szCs w:val="28"/>
        </w:rPr>
        <w:t>项目绩效目标完成情况综述。项目全年预算数</w:t>
      </w:r>
      <w:r>
        <w:rPr>
          <w:rFonts w:ascii="宋体" w:hAnsi="宋体" w:cs="宋体"/>
          <w:sz w:val="28"/>
          <w:szCs w:val="28"/>
        </w:rPr>
        <w:t>700</w:t>
      </w:r>
      <w:r>
        <w:rPr>
          <w:rFonts w:hint="eastAsia" w:ascii="宋体" w:hAnsi="宋体" w:cs="宋体"/>
          <w:sz w:val="28"/>
          <w:szCs w:val="28"/>
        </w:rPr>
        <w:t>万元，执行数为</w:t>
      </w:r>
      <w:r>
        <w:rPr>
          <w:rFonts w:hint="eastAsia" w:ascii="宋体" w:hAnsi="宋体" w:cs="宋体"/>
          <w:sz w:val="28"/>
          <w:szCs w:val="28"/>
          <w:lang w:val="en-US" w:eastAsia="zh-CN"/>
        </w:rPr>
        <w:t>927.65</w:t>
      </w:r>
      <w:r>
        <w:rPr>
          <w:rFonts w:hint="eastAsia" w:ascii="宋体" w:hAnsi="宋体" w:cs="宋体"/>
          <w:sz w:val="28"/>
          <w:szCs w:val="28"/>
        </w:rPr>
        <w:t>万元，完成预算的</w:t>
      </w:r>
      <w:r>
        <w:rPr>
          <w:rFonts w:hint="eastAsia" w:ascii="宋体" w:hAnsi="宋体" w:cs="宋体"/>
          <w:sz w:val="28"/>
          <w:szCs w:val="28"/>
          <w:lang w:val="en-US" w:eastAsia="zh-CN"/>
        </w:rPr>
        <w:t>132.5</w:t>
      </w:r>
      <w:r>
        <w:rPr>
          <w:rFonts w:ascii="宋体" w:hAnsi="宋体" w:cs="宋体"/>
          <w:sz w:val="28"/>
          <w:szCs w:val="28"/>
        </w:rPr>
        <w:t>%</w:t>
      </w:r>
      <w:r>
        <w:rPr>
          <w:rFonts w:hint="eastAsia" w:ascii="宋体" w:hAnsi="宋体" w:cs="宋体"/>
          <w:sz w:val="28"/>
          <w:szCs w:val="28"/>
        </w:rPr>
        <w:t>。通过项目实施，将在一定程度提高网格人员工作积极性，提升服务质量和服务水平，保障了网格化保障运行工作的良性运转。暂未发现该项目存在的问题。</w:t>
      </w:r>
    </w:p>
    <w:tbl>
      <w:tblPr>
        <w:tblStyle w:val="11"/>
        <w:tblpPr w:leftFromText="180" w:rightFromText="180" w:vertAnchor="text" w:horzAnchor="page" w:tblpXSpec="center" w:tblpY="423"/>
        <w:tblOverlap w:val="never"/>
        <w:tblW w:w="9072" w:type="dxa"/>
        <w:tblInd w:w="0" w:type="dxa"/>
        <w:tblLayout w:type="fixed"/>
        <w:tblCellMar>
          <w:top w:w="0" w:type="dxa"/>
          <w:left w:w="0" w:type="dxa"/>
          <w:bottom w:w="0" w:type="dxa"/>
          <w:right w:w="0" w:type="dxa"/>
        </w:tblCellMar>
      </w:tblPr>
      <w:tblGrid>
        <w:gridCol w:w="866"/>
        <w:gridCol w:w="747"/>
        <w:gridCol w:w="1033"/>
        <w:gridCol w:w="2410"/>
        <w:gridCol w:w="2412"/>
        <w:gridCol w:w="1604"/>
      </w:tblGrid>
      <w:tr>
        <w:tblPrEx>
          <w:tblCellMar>
            <w:top w:w="0" w:type="dxa"/>
            <w:left w:w="0" w:type="dxa"/>
            <w:bottom w:w="0" w:type="dxa"/>
            <w:right w:w="0" w:type="dxa"/>
          </w:tblCellMar>
        </w:tblPrEx>
        <w:trPr>
          <w:trHeight w:val="1056" w:hRule="atLeast"/>
        </w:trPr>
        <w:tc>
          <w:tcPr>
            <w:tcW w:w="9072" w:type="dxa"/>
            <w:gridSpan w:val="6"/>
            <w:tcMar>
              <w:top w:w="15" w:type="dxa"/>
              <w:left w:w="15" w:type="dxa"/>
              <w:bottom w:w="0" w:type="dxa"/>
              <w:right w:w="15" w:type="dxa"/>
            </w:tcMar>
            <w:vAlign w:val="center"/>
          </w:tcPr>
          <w:p>
            <w:pPr>
              <w:widowControl/>
              <w:ind w:left="2982" w:leftChars="963" w:hanging="960" w:hangingChars="400"/>
              <w:textAlignment w:val="center"/>
              <w:rPr>
                <w:rFonts w:ascii="宋体" w:hAnsi="宋体" w:cs="宋体"/>
                <w:kern w:val="0"/>
                <w:sz w:val="24"/>
                <w:szCs w:val="24"/>
              </w:rPr>
            </w:pPr>
            <w:r>
              <w:rPr>
                <w:rFonts w:hint="eastAsia" w:ascii="宋体" w:hAnsi="宋体" w:cs="宋体"/>
                <w:bCs/>
                <w:kern w:val="0"/>
                <w:sz w:val="24"/>
                <w:szCs w:val="24"/>
              </w:rPr>
              <w:t>项目支出绩效目标完成情况表</w:t>
            </w:r>
            <w:r>
              <w:rPr>
                <w:rFonts w:ascii="宋体" w:cs="宋体"/>
                <w:b/>
                <w:bCs/>
                <w:kern w:val="0"/>
                <w:sz w:val="24"/>
                <w:szCs w:val="24"/>
              </w:rPr>
              <w:br w:type="textWrapping"/>
            </w:r>
            <w:r>
              <w:rPr>
                <w:rFonts w:hint="eastAsia" w:ascii="宋体" w:cs="宋体"/>
                <w:b/>
                <w:bCs/>
                <w:kern w:val="0"/>
                <w:sz w:val="24"/>
                <w:szCs w:val="24"/>
                <w:lang w:eastAsia="zh-CN"/>
              </w:rPr>
              <w:t>（</w:t>
            </w:r>
            <w:r>
              <w:rPr>
                <w:rFonts w:hint="eastAsia" w:ascii="宋体" w:hAnsi="宋体" w:cs="宋体"/>
                <w:kern w:val="0"/>
                <w:sz w:val="24"/>
                <w:szCs w:val="24"/>
                <w:lang w:val="en-US" w:eastAsia="zh-CN"/>
              </w:rPr>
              <w:t>2019</w:t>
            </w:r>
            <w:r>
              <w:rPr>
                <w:rFonts w:hint="eastAsia" w:ascii="宋体" w:hAnsi="宋体" w:cs="宋体"/>
                <w:kern w:val="0"/>
                <w:sz w:val="24"/>
                <w:szCs w:val="24"/>
              </w:rPr>
              <w:t>年度</w:t>
            </w:r>
            <w:r>
              <w:rPr>
                <w:rFonts w:hint="eastAsia" w:ascii="宋体" w:hAnsi="宋体" w:cs="宋体"/>
                <w:kern w:val="0"/>
                <w:sz w:val="24"/>
                <w:szCs w:val="24"/>
                <w:lang w:eastAsia="zh-CN"/>
              </w:rPr>
              <w:t>）</w:t>
            </w:r>
          </w:p>
          <w:p>
            <w:pPr>
              <w:widowControl/>
              <w:ind w:left="2982" w:leftChars="963" w:hanging="960" w:hangingChars="400"/>
              <w:textAlignment w:val="center"/>
              <w:rPr>
                <w:rFonts w:ascii="宋体" w:cs="宋体"/>
                <w:sz w:val="24"/>
                <w:szCs w:val="24"/>
              </w:rPr>
            </w:pPr>
          </w:p>
        </w:tc>
      </w:tr>
      <w:tr>
        <w:tblPrEx>
          <w:tblCellMar>
            <w:top w:w="0" w:type="dxa"/>
            <w:left w:w="0" w:type="dxa"/>
            <w:bottom w:w="0" w:type="dxa"/>
            <w:right w:w="0" w:type="dxa"/>
          </w:tblCellMar>
        </w:tblPrEx>
        <w:trPr>
          <w:trHeight w:val="282" w:hRule="atLeast"/>
        </w:trPr>
        <w:tc>
          <w:tcPr>
            <w:tcW w:w="26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项目名称</w:t>
            </w:r>
          </w:p>
        </w:tc>
        <w:tc>
          <w:tcPr>
            <w:tcW w:w="64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网格化管理中心运行运转经费</w:t>
            </w:r>
          </w:p>
        </w:tc>
      </w:tr>
      <w:tr>
        <w:tblPrEx>
          <w:tblCellMar>
            <w:top w:w="0" w:type="dxa"/>
            <w:left w:w="0" w:type="dxa"/>
            <w:bottom w:w="0" w:type="dxa"/>
            <w:right w:w="0" w:type="dxa"/>
          </w:tblCellMar>
        </w:tblPrEx>
        <w:trPr>
          <w:trHeight w:val="282" w:hRule="atLeast"/>
        </w:trPr>
        <w:tc>
          <w:tcPr>
            <w:tcW w:w="264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预算单位</w:t>
            </w:r>
          </w:p>
        </w:tc>
        <w:tc>
          <w:tcPr>
            <w:tcW w:w="6426"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资阳市雁江区网格化服务管理监管中心</w:t>
            </w:r>
          </w:p>
        </w:tc>
      </w:tr>
      <w:tr>
        <w:tblPrEx>
          <w:tblCellMar>
            <w:top w:w="0" w:type="dxa"/>
            <w:left w:w="0" w:type="dxa"/>
            <w:bottom w:w="0" w:type="dxa"/>
            <w:right w:w="0" w:type="dxa"/>
          </w:tblCellMar>
        </w:tblPrEx>
        <w:trPr>
          <w:trHeight w:val="282"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预算执行情况</w:t>
            </w:r>
            <w:r>
              <w:rPr>
                <w:rFonts w:hint="eastAsia" w:ascii="宋体" w:hAnsi="宋体" w:cs="宋体"/>
                <w:kern w:val="0"/>
                <w:sz w:val="24"/>
                <w:szCs w:val="24"/>
                <w:lang w:eastAsia="zh-CN"/>
              </w:rPr>
              <w:t>（</w:t>
            </w:r>
            <w:r>
              <w:rPr>
                <w:rFonts w:hint="eastAsia" w:ascii="宋体" w:hAnsi="宋体" w:cs="宋体"/>
                <w:kern w:val="0"/>
                <w:sz w:val="24"/>
                <w:szCs w:val="24"/>
              </w:rPr>
              <w:t>万元</w:t>
            </w:r>
            <w:r>
              <w:rPr>
                <w:rFonts w:hint="eastAsia" w:ascii="宋体" w:hAnsi="宋体" w:cs="宋体"/>
                <w:kern w:val="0"/>
                <w:sz w:val="24"/>
                <w:szCs w:val="24"/>
                <w:lang w:eastAsia="zh-CN"/>
              </w:rPr>
              <w:t>）</w:t>
            </w:r>
          </w:p>
        </w:tc>
        <w:tc>
          <w:tcPr>
            <w:tcW w:w="17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预算数</w:t>
            </w:r>
            <w:r>
              <w:rPr>
                <w:rFonts w:hint="eastAsia" w:ascii="宋体" w:hAnsi="宋体" w:cs="宋体"/>
                <w:kern w:val="0"/>
                <w:sz w:val="24"/>
                <w:szCs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ascii="宋体" w:hAnsi="宋体" w:cs="宋体"/>
                <w:sz w:val="24"/>
                <w:szCs w:val="24"/>
              </w:rPr>
              <w:t>700</w:t>
            </w:r>
            <w:r>
              <w:rPr>
                <w:rFonts w:hint="eastAsia" w:ascii="宋体" w:hAnsi="宋体" w:cs="宋体"/>
                <w:sz w:val="24"/>
                <w:szCs w:val="24"/>
              </w:rPr>
              <w:t>万元</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执行数</w:t>
            </w:r>
            <w:r>
              <w:rPr>
                <w:rFonts w:hint="eastAsia" w:ascii="宋体" w:hAnsi="宋体" w:cs="宋体"/>
                <w:kern w:val="0"/>
                <w:sz w:val="24"/>
                <w:szCs w:val="24"/>
                <w:lang w:eastAsia="zh-CN"/>
              </w:rPr>
              <w:t>：</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lang w:val="en-US" w:eastAsia="zh-CN"/>
              </w:rPr>
              <w:t>927.65</w:t>
            </w:r>
            <w:r>
              <w:rPr>
                <w:rFonts w:hint="eastAsia" w:ascii="宋体" w:hAnsi="宋体" w:cs="宋体"/>
                <w:sz w:val="24"/>
                <w:szCs w:val="24"/>
              </w:rPr>
              <w:t>万元</w:t>
            </w:r>
          </w:p>
        </w:tc>
      </w:tr>
      <w:tr>
        <w:tblPrEx>
          <w:tblCellMar>
            <w:top w:w="0" w:type="dxa"/>
            <w:left w:w="0" w:type="dxa"/>
            <w:bottom w:w="0" w:type="dxa"/>
            <w:right w:w="0" w:type="dxa"/>
          </w:tblCellMar>
        </w:tblPrEx>
        <w:trPr>
          <w:trHeight w:val="28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szCs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其中</w:t>
            </w:r>
            <w:r>
              <w:rPr>
                <w:rFonts w:hint="eastAsia" w:ascii="宋体" w:hAnsi="宋体" w:cs="宋体"/>
                <w:kern w:val="0"/>
                <w:sz w:val="24"/>
                <w:szCs w:val="24"/>
                <w:lang w:eastAsia="zh-CN"/>
              </w:rPr>
              <w:t>－</w:t>
            </w:r>
            <w:r>
              <w:rPr>
                <w:rFonts w:hint="eastAsia" w:ascii="宋体" w:hAnsi="宋体" w:cs="宋体"/>
                <w:kern w:val="0"/>
                <w:sz w:val="24"/>
                <w:szCs w:val="24"/>
              </w:rPr>
              <w:t>财政拨款</w:t>
            </w:r>
            <w:r>
              <w:rPr>
                <w:rFonts w:hint="eastAsia" w:ascii="宋体" w:hAnsi="宋体" w:cs="宋体"/>
                <w:kern w:val="0"/>
                <w:sz w:val="24"/>
                <w:szCs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ascii="宋体" w:hAnsi="宋体" w:cs="宋体"/>
                <w:sz w:val="24"/>
                <w:szCs w:val="24"/>
              </w:rPr>
              <w:t>700</w:t>
            </w:r>
            <w:r>
              <w:rPr>
                <w:rFonts w:hint="eastAsia" w:ascii="宋体" w:hAnsi="宋体" w:cs="宋体"/>
                <w:sz w:val="24"/>
                <w:szCs w:val="24"/>
              </w:rPr>
              <w:t>万元</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其中</w:t>
            </w:r>
            <w:r>
              <w:rPr>
                <w:rFonts w:hint="eastAsia" w:ascii="宋体" w:hAnsi="宋体" w:cs="宋体"/>
                <w:kern w:val="0"/>
                <w:sz w:val="24"/>
                <w:szCs w:val="24"/>
                <w:lang w:eastAsia="zh-CN"/>
              </w:rPr>
              <w:t>－</w:t>
            </w:r>
            <w:r>
              <w:rPr>
                <w:rFonts w:hint="eastAsia" w:ascii="宋体" w:hAnsi="宋体" w:cs="宋体"/>
                <w:kern w:val="0"/>
                <w:sz w:val="24"/>
                <w:szCs w:val="24"/>
              </w:rPr>
              <w:t>财政拨款</w:t>
            </w:r>
            <w:r>
              <w:rPr>
                <w:rFonts w:hint="eastAsia" w:ascii="宋体" w:hAnsi="宋体" w:cs="宋体"/>
                <w:kern w:val="0"/>
                <w:sz w:val="24"/>
                <w:szCs w:val="24"/>
                <w:lang w:eastAsia="zh-CN"/>
              </w:rPr>
              <w:t>：</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lang w:val="en-US" w:eastAsia="zh-CN"/>
              </w:rPr>
              <w:t>927.65</w:t>
            </w:r>
            <w:r>
              <w:rPr>
                <w:rFonts w:hint="eastAsia" w:ascii="宋体" w:hAnsi="宋体" w:cs="宋体"/>
                <w:sz w:val="24"/>
                <w:szCs w:val="24"/>
              </w:rPr>
              <w:t>万元</w:t>
            </w:r>
          </w:p>
        </w:tc>
      </w:tr>
      <w:tr>
        <w:tblPrEx>
          <w:tblCellMar>
            <w:top w:w="0" w:type="dxa"/>
            <w:left w:w="0" w:type="dxa"/>
            <w:bottom w:w="0" w:type="dxa"/>
            <w:right w:w="0" w:type="dxa"/>
          </w:tblCellMar>
        </w:tblPrEx>
        <w:trPr>
          <w:trHeight w:val="150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szCs w:val="24"/>
              </w:rPr>
            </w:pPr>
          </w:p>
        </w:tc>
        <w:tc>
          <w:tcPr>
            <w:tcW w:w="1780"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lang w:eastAsia="zh-CN"/>
              </w:rPr>
              <w:t>其他</w:t>
            </w:r>
            <w:r>
              <w:rPr>
                <w:rFonts w:hint="eastAsia" w:ascii="宋体" w:hAnsi="宋体" w:cs="宋体"/>
                <w:kern w:val="0"/>
                <w:sz w:val="24"/>
                <w:szCs w:val="24"/>
              </w:rPr>
              <w:t>资金</w:t>
            </w:r>
            <w:r>
              <w:rPr>
                <w:rFonts w:hint="eastAsia" w:ascii="宋体" w:hAnsi="宋体" w:cs="宋体"/>
                <w:kern w:val="0"/>
                <w:sz w:val="24"/>
                <w:szCs w:val="24"/>
                <w:lang w:eastAsia="zh-CN"/>
              </w:rPr>
              <w:t>：</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ascii="宋体" w:cs="宋体"/>
                <w:kern w:val="0"/>
                <w:sz w:val="24"/>
                <w:szCs w:val="24"/>
              </w:rPr>
              <w:t>0</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lang w:eastAsia="zh-CN"/>
              </w:rPr>
              <w:t>其他</w:t>
            </w:r>
            <w:r>
              <w:rPr>
                <w:rFonts w:hint="eastAsia" w:ascii="宋体" w:hAnsi="宋体" w:cs="宋体"/>
                <w:kern w:val="0"/>
                <w:sz w:val="24"/>
                <w:szCs w:val="24"/>
              </w:rPr>
              <w:t>资金</w:t>
            </w:r>
            <w:r>
              <w:rPr>
                <w:rFonts w:hint="eastAsia" w:ascii="宋体" w:hAnsi="宋体" w:cs="宋体"/>
                <w:kern w:val="0"/>
                <w:sz w:val="24"/>
                <w:szCs w:val="24"/>
                <w:lang w:eastAsia="zh-CN"/>
              </w:rPr>
              <w:t>：</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cs="宋体"/>
                <w:sz w:val="24"/>
                <w:szCs w:val="24"/>
              </w:rPr>
            </w:pPr>
            <w:r>
              <w:rPr>
                <w:rFonts w:ascii="宋体" w:cs="宋体"/>
                <w:sz w:val="24"/>
                <w:szCs w:val="24"/>
              </w:rPr>
              <w:t>0</w:t>
            </w:r>
          </w:p>
        </w:tc>
      </w:tr>
      <w:tr>
        <w:tblPrEx>
          <w:tblCellMar>
            <w:top w:w="0" w:type="dxa"/>
            <w:left w:w="0" w:type="dxa"/>
            <w:bottom w:w="0" w:type="dxa"/>
            <w:right w:w="0" w:type="dxa"/>
          </w:tblCellMar>
        </w:tblPrEx>
        <w:trPr>
          <w:trHeight w:val="282"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年度目标完成情况</w:t>
            </w:r>
          </w:p>
        </w:tc>
        <w:tc>
          <w:tcPr>
            <w:tcW w:w="419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预期目标</w:t>
            </w:r>
          </w:p>
        </w:tc>
        <w:tc>
          <w:tcPr>
            <w:tcW w:w="40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实际完成目标</w:t>
            </w:r>
          </w:p>
        </w:tc>
      </w:tr>
      <w:tr>
        <w:tblPrEx>
          <w:tblCellMar>
            <w:top w:w="0" w:type="dxa"/>
            <w:left w:w="0" w:type="dxa"/>
            <w:bottom w:w="0" w:type="dxa"/>
            <w:right w:w="0" w:type="dxa"/>
          </w:tblCellMar>
        </w:tblPrEx>
        <w:trPr>
          <w:trHeight w:val="1183"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szCs w:val="24"/>
              </w:rPr>
            </w:pPr>
          </w:p>
        </w:tc>
        <w:tc>
          <w:tcPr>
            <w:tcW w:w="4190"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网格化管理中心运行运转工作顺利开展</w:t>
            </w:r>
          </w:p>
        </w:tc>
        <w:tc>
          <w:tcPr>
            <w:tcW w:w="401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保网格化管理中心运行运转工作顺利开展</w:t>
            </w:r>
          </w:p>
        </w:tc>
      </w:tr>
      <w:tr>
        <w:tblPrEx>
          <w:tblCellMar>
            <w:top w:w="0" w:type="dxa"/>
            <w:left w:w="0" w:type="dxa"/>
            <w:bottom w:w="0" w:type="dxa"/>
            <w:right w:w="0" w:type="dxa"/>
          </w:tblCellMar>
        </w:tblPrEx>
        <w:trPr>
          <w:trHeight w:val="1064" w:hRule="atLeast"/>
        </w:trPr>
        <w:tc>
          <w:tcPr>
            <w:tcW w:w="866"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绩效指标完成情况</w:t>
            </w: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一级指标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二级指标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三级指标</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预期指标值</w:t>
            </w:r>
            <w:r>
              <w:rPr>
                <w:rFonts w:hint="eastAsia" w:ascii="宋体" w:hAnsi="宋体" w:cs="宋体"/>
                <w:kern w:val="0"/>
                <w:sz w:val="24"/>
                <w:szCs w:val="24"/>
                <w:lang w:eastAsia="zh-CN"/>
              </w:rPr>
              <w:t>（</w:t>
            </w:r>
            <w:r>
              <w:rPr>
                <w:rFonts w:hint="eastAsia" w:ascii="宋体" w:hAnsi="宋体" w:cs="宋体"/>
                <w:kern w:val="0"/>
                <w:sz w:val="24"/>
                <w:szCs w:val="24"/>
              </w:rPr>
              <w:t>包含数字及文字描述</w:t>
            </w:r>
            <w:r>
              <w:rPr>
                <w:rFonts w:hint="eastAsia" w:ascii="宋体" w:hAnsi="宋体" w:cs="宋体"/>
                <w:kern w:val="0"/>
                <w:sz w:val="24"/>
                <w:szCs w:val="24"/>
                <w:lang w:eastAsia="zh-CN"/>
              </w:rPr>
              <w:t>）</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kern w:val="0"/>
                <w:sz w:val="24"/>
                <w:szCs w:val="24"/>
              </w:rPr>
              <w:t>实际完成指标值</w:t>
            </w:r>
            <w:r>
              <w:rPr>
                <w:rFonts w:hint="eastAsia" w:ascii="宋体" w:hAnsi="宋体" w:cs="宋体"/>
                <w:kern w:val="0"/>
                <w:sz w:val="24"/>
                <w:szCs w:val="24"/>
                <w:lang w:eastAsia="zh-CN"/>
              </w:rPr>
              <w:t>（</w:t>
            </w:r>
            <w:r>
              <w:rPr>
                <w:rFonts w:hint="eastAsia" w:ascii="宋体" w:hAnsi="宋体" w:cs="宋体"/>
                <w:kern w:val="0"/>
                <w:sz w:val="24"/>
                <w:szCs w:val="24"/>
              </w:rPr>
              <w:t>包含数字及文字描述</w:t>
            </w:r>
            <w:r>
              <w:rPr>
                <w:rFonts w:hint="eastAsia" w:ascii="宋体" w:hAnsi="宋体" w:cs="宋体"/>
                <w:kern w:val="0"/>
                <w:sz w:val="24"/>
                <w:szCs w:val="24"/>
                <w:lang w:eastAsia="zh-CN"/>
              </w:rPr>
              <w:t>）</w:t>
            </w:r>
          </w:p>
        </w:tc>
      </w:tr>
      <w:tr>
        <w:tblPrEx>
          <w:tblCellMar>
            <w:top w:w="0" w:type="dxa"/>
            <w:left w:w="0" w:type="dxa"/>
            <w:bottom w:w="0" w:type="dxa"/>
            <w:right w:w="0" w:type="dxa"/>
          </w:tblCellMar>
        </w:tblPrEx>
        <w:trPr>
          <w:trHeight w:val="637"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szCs w:val="24"/>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项目完成目标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数量指标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sz w:val="24"/>
                <w:szCs w:val="24"/>
              </w:rPr>
            </w:pPr>
            <w:r>
              <w:rPr>
                <w:rFonts w:hint="eastAsia" w:ascii="宋体" w:cs="宋体"/>
                <w:sz w:val="24"/>
                <w:szCs w:val="24"/>
              </w:rPr>
              <w:t>开展网格化宣传活动</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eastAsia="宋体" w:cs="宋体"/>
                <w:b/>
                <w:bCs/>
                <w:sz w:val="24"/>
                <w:szCs w:val="24"/>
                <w:lang w:val="en-US" w:eastAsia="zh-CN"/>
              </w:rPr>
            </w:pPr>
            <w:r>
              <w:rPr>
                <w:rFonts w:hint="eastAsia" w:ascii="宋体" w:cs="宋体"/>
                <w:b/>
                <w:bCs/>
                <w:sz w:val="24"/>
                <w:szCs w:val="24"/>
                <w:lang w:val="en-US" w:eastAsia="zh-CN"/>
              </w:rPr>
              <w:t>4次</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cs="宋体"/>
                <w:sz w:val="24"/>
                <w:szCs w:val="24"/>
              </w:rPr>
            </w:pPr>
            <w:r>
              <w:rPr>
                <w:rFonts w:hint="eastAsia" w:ascii="宋体" w:hAnsi="宋体" w:cs="宋体"/>
                <w:sz w:val="24"/>
                <w:szCs w:val="24"/>
              </w:rPr>
              <w:t>提升网格中心功能能力，营造优质高效政务服务环境。</w:t>
            </w:r>
          </w:p>
        </w:tc>
      </w:tr>
      <w:tr>
        <w:tblPrEx>
          <w:tblCellMar>
            <w:top w:w="0" w:type="dxa"/>
            <w:left w:w="0" w:type="dxa"/>
            <w:bottom w:w="0" w:type="dxa"/>
            <w:right w:w="0" w:type="dxa"/>
          </w:tblCellMar>
        </w:tblPrEx>
        <w:trPr>
          <w:trHeight w:val="1324"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szCs w:val="24"/>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项目效果指标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社会效益</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sz w:val="24"/>
                <w:szCs w:val="24"/>
              </w:rPr>
            </w:pPr>
            <w:r>
              <w:rPr>
                <w:rFonts w:hint="eastAsia" w:ascii="宋体" w:cs="宋体"/>
                <w:sz w:val="24"/>
                <w:szCs w:val="24"/>
              </w:rPr>
              <w:t>网格工作知晓率</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hint="default" w:ascii="宋体" w:eastAsia="宋体" w:cs="宋体"/>
                <w:sz w:val="24"/>
                <w:szCs w:val="24"/>
                <w:lang w:val="en-US" w:eastAsia="zh-CN"/>
              </w:rPr>
            </w:pPr>
            <w:r>
              <w:rPr>
                <w:rFonts w:hint="eastAsia" w:ascii="宋体" w:hAnsi="宋体" w:cs="宋体"/>
                <w:sz w:val="24"/>
                <w:szCs w:val="24"/>
                <w:lang w:val="en-US" w:eastAsia="zh-CN"/>
              </w:rPr>
              <w:t>90%</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sz w:val="24"/>
                <w:szCs w:val="24"/>
              </w:rPr>
            </w:pPr>
            <w:r>
              <w:rPr>
                <w:rFonts w:hint="eastAsia" w:ascii="宋体" w:hAnsi="宋体" w:cs="宋体"/>
                <w:sz w:val="24"/>
                <w:szCs w:val="24"/>
              </w:rPr>
              <w:t>促进网格中心公开化、行政服务化、管理透明化，增强政府部门公信力</w:t>
            </w:r>
            <w:r>
              <w:rPr>
                <w:rFonts w:hint="eastAsia" w:ascii="宋体" w:hAnsi="宋体" w:cs="宋体"/>
                <w:sz w:val="24"/>
                <w:szCs w:val="24"/>
                <w:lang w:eastAsia="zh-CN"/>
              </w:rPr>
              <w:t>。</w:t>
            </w:r>
          </w:p>
        </w:tc>
      </w:tr>
      <w:tr>
        <w:tblPrEx>
          <w:tblCellMar>
            <w:top w:w="0" w:type="dxa"/>
            <w:left w:w="0" w:type="dxa"/>
            <w:bottom w:w="0" w:type="dxa"/>
            <w:right w:w="0" w:type="dxa"/>
          </w:tblCellMar>
        </w:tblPrEx>
        <w:trPr>
          <w:trHeight w:val="1072" w:hRule="atLeast"/>
        </w:trPr>
        <w:tc>
          <w:tcPr>
            <w:tcW w:w="86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cs="宋体"/>
                <w:sz w:val="24"/>
                <w:szCs w:val="24"/>
              </w:rPr>
            </w:pPr>
          </w:p>
        </w:tc>
        <w:tc>
          <w:tcPr>
            <w:tcW w:w="74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项目效果指标</w:t>
            </w:r>
          </w:p>
        </w:tc>
        <w:tc>
          <w:tcPr>
            <w:tcW w:w="103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s="宋体"/>
                <w:sz w:val="24"/>
                <w:szCs w:val="24"/>
              </w:rPr>
            </w:pPr>
            <w:r>
              <w:rPr>
                <w:rFonts w:hint="eastAsia" w:ascii="宋体" w:hAnsi="宋体" w:cs="宋体"/>
                <w:sz w:val="24"/>
                <w:szCs w:val="24"/>
              </w:rPr>
              <w:t>满意度指标</w:t>
            </w:r>
          </w:p>
        </w:tc>
        <w:tc>
          <w:tcPr>
            <w:tcW w:w="241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sz w:val="24"/>
                <w:szCs w:val="24"/>
              </w:rPr>
            </w:pPr>
            <w:r>
              <w:rPr>
                <w:rFonts w:hint="eastAsia" w:ascii="宋体" w:hAnsi="宋体" w:cs="宋体"/>
                <w:sz w:val="24"/>
                <w:szCs w:val="24"/>
              </w:rPr>
              <w:t>提高服务质量和服务水平，增强便民性，群众满意度</w:t>
            </w:r>
            <w:r>
              <w:rPr>
                <w:rFonts w:ascii="宋体" w:hAnsi="宋体" w:cs="宋体"/>
                <w:sz w:val="24"/>
                <w:szCs w:val="24"/>
              </w:rPr>
              <w:t>99.9%</w:t>
            </w:r>
            <w:r>
              <w:rPr>
                <w:rFonts w:hint="eastAsia" w:ascii="宋体" w:hAnsi="宋体" w:cs="宋体"/>
                <w:sz w:val="24"/>
                <w:szCs w:val="24"/>
              </w:rPr>
              <w:t>。</w:t>
            </w:r>
          </w:p>
        </w:tc>
        <w:tc>
          <w:tcPr>
            <w:tcW w:w="241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sz w:val="24"/>
                <w:szCs w:val="24"/>
              </w:rPr>
            </w:pPr>
            <w:r>
              <w:rPr>
                <w:rFonts w:hint="eastAsia" w:ascii="宋体" w:hAnsi="宋体" w:cs="宋体"/>
                <w:sz w:val="24"/>
                <w:szCs w:val="24"/>
              </w:rPr>
              <w:t>提高服务质量和服务水平，增强便民性，群众满意度</w:t>
            </w:r>
            <w:r>
              <w:rPr>
                <w:rFonts w:ascii="宋体" w:hAnsi="宋体" w:cs="宋体"/>
                <w:sz w:val="24"/>
                <w:szCs w:val="24"/>
              </w:rPr>
              <w:t>99.9%</w:t>
            </w:r>
            <w:r>
              <w:rPr>
                <w:rFonts w:hint="eastAsia" w:ascii="宋体" w:hAnsi="宋体" w:cs="宋体"/>
                <w:sz w:val="24"/>
                <w:szCs w:val="24"/>
              </w:rPr>
              <w:t>。</w:t>
            </w:r>
          </w:p>
        </w:tc>
        <w:tc>
          <w:tcPr>
            <w:tcW w:w="160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textAlignment w:val="center"/>
              <w:rPr>
                <w:rFonts w:ascii="宋体" w:cs="宋体"/>
                <w:sz w:val="24"/>
                <w:szCs w:val="24"/>
              </w:rPr>
            </w:pPr>
            <w:r>
              <w:rPr>
                <w:rFonts w:hint="eastAsia" w:ascii="宋体" w:hAnsi="宋体" w:cs="宋体"/>
                <w:sz w:val="24"/>
                <w:szCs w:val="24"/>
              </w:rPr>
              <w:t>提高服务质量和服务水平，增强便民性，群众满意度</w:t>
            </w:r>
            <w:r>
              <w:rPr>
                <w:rFonts w:ascii="宋体" w:hAnsi="宋体" w:cs="宋体"/>
                <w:sz w:val="24"/>
                <w:szCs w:val="24"/>
              </w:rPr>
              <w:t>99.9%</w:t>
            </w:r>
            <w:r>
              <w:rPr>
                <w:rFonts w:hint="eastAsia" w:ascii="宋体" w:hAnsi="宋体" w:cs="宋体"/>
                <w:sz w:val="24"/>
                <w:szCs w:val="24"/>
              </w:rPr>
              <w:t>。</w:t>
            </w:r>
          </w:p>
        </w:tc>
      </w:tr>
    </w:tbl>
    <w:p>
      <w:pPr>
        <w:spacing w:line="590" w:lineRule="exact"/>
        <w:ind w:firstLine="422" w:firstLineChars="150"/>
        <w:rPr>
          <w:rFonts w:ascii="宋体" w:cs="宋体"/>
          <w:b/>
          <w:sz w:val="28"/>
          <w:szCs w:val="28"/>
        </w:rPr>
      </w:pPr>
      <w:r>
        <w:rPr>
          <w:rFonts w:hint="eastAsia" w:ascii="宋体" w:hAnsi="宋体" w:cs="宋体"/>
          <w:b/>
          <w:sz w:val="28"/>
          <w:szCs w:val="28"/>
        </w:rPr>
        <w:t>（二）部门开展绩效评价结果。</w:t>
      </w:r>
    </w:p>
    <w:p>
      <w:pPr>
        <w:spacing w:line="590" w:lineRule="exact"/>
        <w:ind w:firstLine="560" w:firstLineChars="200"/>
        <w:rPr>
          <w:rFonts w:ascii="宋体" w:cs="宋体"/>
          <w:sz w:val="28"/>
          <w:szCs w:val="28"/>
        </w:rPr>
      </w:pPr>
      <w:r>
        <w:rPr>
          <w:rFonts w:hint="eastAsia" w:ascii="宋体" w:hAnsi="宋体" w:cs="宋体"/>
          <w:sz w:val="28"/>
          <w:szCs w:val="28"/>
        </w:rPr>
        <w:t>我单位按要求对</w:t>
      </w:r>
      <w:r>
        <w:rPr>
          <w:rFonts w:hint="eastAsia" w:ascii="宋体" w:hAnsi="宋体" w:cs="宋体"/>
          <w:sz w:val="28"/>
          <w:szCs w:val="28"/>
          <w:lang w:val="en-US" w:eastAsia="zh-CN"/>
        </w:rPr>
        <w:t>2019</w:t>
      </w:r>
      <w:r>
        <w:rPr>
          <w:rFonts w:hint="eastAsia" w:ascii="宋体" w:hAnsi="宋体" w:cs="宋体"/>
          <w:sz w:val="28"/>
          <w:szCs w:val="28"/>
        </w:rPr>
        <w:t>年部门整体支出绩效评价情况开展自评，《资阳市雁江区网格化服务管理监管中心</w:t>
      </w:r>
      <w:r>
        <w:rPr>
          <w:rFonts w:hint="eastAsia" w:ascii="宋体" w:hAnsi="宋体" w:cs="宋体"/>
          <w:sz w:val="28"/>
          <w:szCs w:val="28"/>
          <w:lang w:val="en-US" w:eastAsia="zh-CN"/>
        </w:rPr>
        <w:t>2019</w:t>
      </w:r>
      <w:r>
        <w:rPr>
          <w:rFonts w:hint="eastAsia" w:ascii="宋体" w:hAnsi="宋体" w:cs="宋体"/>
          <w:sz w:val="28"/>
          <w:szCs w:val="28"/>
        </w:rPr>
        <w:t>年部门整体支出绩效评价报告》见附件。</w:t>
      </w:r>
    </w:p>
    <w:p>
      <w:pPr>
        <w:spacing w:line="590" w:lineRule="exact"/>
        <w:ind w:firstLine="560" w:firstLineChars="200"/>
        <w:rPr>
          <w:rFonts w:ascii="宋体" w:cs="宋体"/>
          <w:sz w:val="28"/>
          <w:szCs w:val="28"/>
        </w:rPr>
      </w:pPr>
      <w:r>
        <w:rPr>
          <w:rFonts w:hint="eastAsia" w:ascii="宋体" w:hAnsi="宋体" w:cs="宋体"/>
          <w:sz w:val="28"/>
          <w:szCs w:val="28"/>
        </w:rPr>
        <w:t>我单位自行组织对相关专项工作经费项目开展了绩效评价，《资阳市雁江区网格化服务管理监管中心相关专项工作经费项目</w:t>
      </w:r>
      <w:r>
        <w:rPr>
          <w:rFonts w:hint="eastAsia" w:ascii="宋体" w:hAnsi="宋体" w:cs="宋体"/>
          <w:sz w:val="28"/>
          <w:szCs w:val="28"/>
          <w:lang w:val="en-US" w:eastAsia="zh-CN"/>
        </w:rPr>
        <w:t>2019</w:t>
      </w:r>
      <w:r>
        <w:rPr>
          <w:rFonts w:hint="eastAsia" w:ascii="宋体" w:hAnsi="宋体" w:cs="宋体"/>
          <w:sz w:val="28"/>
          <w:szCs w:val="28"/>
        </w:rPr>
        <w:t>年绩效评价报告》见附件。</w:t>
      </w:r>
    </w:p>
    <w:p>
      <w:pPr>
        <w:pStyle w:val="3"/>
        <w:rPr>
          <w:sz w:val="30"/>
          <w:szCs w:val="30"/>
        </w:rPr>
      </w:pPr>
      <w:bookmarkStart w:id="62" w:name="_Toc17103564"/>
      <w:bookmarkStart w:id="63" w:name="_Toc15377221"/>
      <w:bookmarkStart w:id="64" w:name="_Toc23990"/>
      <w:r>
        <w:rPr>
          <w:rFonts w:hint="eastAsia"/>
          <w:sz w:val="30"/>
          <w:szCs w:val="30"/>
          <w:lang w:eastAsia="zh-CN"/>
        </w:rPr>
        <w:t>十</w:t>
      </w:r>
      <w:r>
        <w:rPr>
          <w:rFonts w:hint="eastAsia"/>
          <w:sz w:val="30"/>
          <w:szCs w:val="30"/>
        </w:rPr>
        <w:t>、其他重要事项的情况说明</w:t>
      </w:r>
      <w:bookmarkEnd w:id="62"/>
      <w:bookmarkEnd w:id="63"/>
      <w:bookmarkEnd w:id="64"/>
    </w:p>
    <w:p>
      <w:pPr>
        <w:spacing w:line="590" w:lineRule="exact"/>
        <w:ind w:firstLine="562" w:firstLineChars="200"/>
        <w:outlineLvl w:val="2"/>
        <w:rPr>
          <w:rFonts w:ascii="宋体" w:cs="宋体"/>
          <w:sz w:val="28"/>
          <w:szCs w:val="28"/>
        </w:rPr>
      </w:pPr>
      <w:bookmarkStart w:id="65" w:name="_Toc15377222"/>
      <w:r>
        <w:rPr>
          <w:rFonts w:hint="eastAsia" w:ascii="宋体" w:hAnsi="宋体" w:cs="宋体"/>
          <w:b/>
          <w:sz w:val="28"/>
          <w:szCs w:val="28"/>
        </w:rPr>
        <w:t>（一）机关运行经费支出情况</w:t>
      </w:r>
      <w:bookmarkEnd w:id="65"/>
    </w:p>
    <w:p>
      <w:pPr>
        <w:spacing w:line="600" w:lineRule="exact"/>
        <w:ind w:firstLine="560" w:firstLineChars="200"/>
        <w:rPr>
          <w:rFonts w:ascii="宋体" w:hAnsi="宋体" w:cs="宋体"/>
          <w:color w:val="000000" w:themeColor="text1"/>
          <w:sz w:val="28"/>
          <w:szCs w:val="28"/>
        </w:rPr>
      </w:pPr>
      <w:r>
        <w:rPr>
          <w:rFonts w:hint="eastAsia" w:ascii="宋体" w:hAnsi="宋体" w:cs="宋体"/>
          <w:sz w:val="28"/>
          <w:szCs w:val="28"/>
          <w:lang w:val="en-US" w:eastAsia="zh-CN"/>
        </w:rPr>
        <w:t>2019</w:t>
      </w:r>
      <w:r>
        <w:rPr>
          <w:rFonts w:hint="eastAsia" w:ascii="宋体" w:hAnsi="宋体" w:cs="宋体"/>
          <w:sz w:val="28"/>
          <w:szCs w:val="28"/>
        </w:rPr>
        <w:t>年，本单位机关运行经费支出</w:t>
      </w:r>
      <w:r>
        <w:rPr>
          <w:rFonts w:hint="eastAsia" w:ascii="宋体" w:hAnsi="宋体" w:cs="宋体"/>
          <w:sz w:val="28"/>
          <w:szCs w:val="28"/>
          <w:lang w:val="en-US" w:eastAsia="zh-CN"/>
        </w:rPr>
        <w:t>3.39</w:t>
      </w:r>
      <w:r>
        <w:rPr>
          <w:rFonts w:hint="eastAsia" w:ascii="宋体" w:hAnsi="宋体" w:cs="宋体"/>
          <w:sz w:val="28"/>
          <w:szCs w:val="28"/>
        </w:rPr>
        <w:t>万元，比</w:t>
      </w:r>
      <w:r>
        <w:rPr>
          <w:rFonts w:hint="eastAsia" w:ascii="宋体" w:hAnsi="宋体" w:cs="宋体"/>
          <w:sz w:val="28"/>
          <w:szCs w:val="28"/>
          <w:lang w:val="en-US" w:eastAsia="zh-CN"/>
        </w:rPr>
        <w:t>2018</w:t>
      </w:r>
      <w:r>
        <w:rPr>
          <w:rFonts w:hint="eastAsia" w:ascii="宋体" w:hAnsi="宋体" w:cs="宋体"/>
          <w:sz w:val="28"/>
          <w:szCs w:val="28"/>
        </w:rPr>
        <w:t>年</w:t>
      </w:r>
      <w:r>
        <w:rPr>
          <w:rFonts w:hint="eastAsia" w:ascii="宋体" w:hAnsi="宋体" w:cs="宋体"/>
          <w:sz w:val="28"/>
          <w:szCs w:val="28"/>
          <w:lang w:eastAsia="zh-CN"/>
        </w:rPr>
        <w:t>下降</w:t>
      </w:r>
      <w:r>
        <w:rPr>
          <w:rFonts w:hint="eastAsia" w:ascii="宋体" w:hAnsi="宋体" w:cs="宋体"/>
          <w:sz w:val="28"/>
          <w:szCs w:val="28"/>
          <w:lang w:val="en-US" w:eastAsia="zh-CN"/>
        </w:rPr>
        <w:t>6.89</w:t>
      </w:r>
      <w:r>
        <w:rPr>
          <w:rFonts w:hint="eastAsia" w:ascii="宋体" w:hAnsi="宋体" w:cs="宋体"/>
          <w:sz w:val="28"/>
          <w:szCs w:val="28"/>
        </w:rPr>
        <w:t>万元，</w:t>
      </w:r>
      <w:r>
        <w:rPr>
          <w:rFonts w:hint="eastAsia" w:ascii="宋体" w:hAnsi="宋体" w:cs="宋体"/>
          <w:sz w:val="28"/>
          <w:szCs w:val="28"/>
          <w:lang w:eastAsia="zh-CN"/>
        </w:rPr>
        <w:t>下降</w:t>
      </w:r>
      <w:r>
        <w:rPr>
          <w:rFonts w:hint="eastAsia" w:ascii="宋体" w:hAnsi="宋体" w:cs="宋体"/>
          <w:sz w:val="28"/>
          <w:szCs w:val="28"/>
          <w:lang w:val="en-US" w:eastAsia="zh-CN"/>
        </w:rPr>
        <w:t>67%</w:t>
      </w:r>
      <w:r>
        <w:rPr>
          <w:rFonts w:hint="eastAsia" w:ascii="宋体" w:hAnsi="宋体" w:cs="宋体"/>
          <w:sz w:val="28"/>
          <w:szCs w:val="28"/>
        </w:rPr>
        <w:t>。主要原因是</w:t>
      </w:r>
      <w:r>
        <w:rPr>
          <w:rFonts w:hint="eastAsia" w:ascii="宋体" w:hAnsi="宋体" w:cs="宋体"/>
          <w:sz w:val="28"/>
          <w:szCs w:val="28"/>
          <w:lang w:eastAsia="zh-CN"/>
        </w:rPr>
        <w:t>人员减少</w:t>
      </w:r>
      <w:r>
        <w:rPr>
          <w:rFonts w:hint="eastAsia" w:ascii="宋体" w:hAnsi="宋体" w:cs="宋体"/>
          <w:color w:val="000000" w:themeColor="text1"/>
          <w:sz w:val="28"/>
          <w:szCs w:val="28"/>
        </w:rPr>
        <w:t>，且厉行节约，压减经费开展。</w:t>
      </w:r>
    </w:p>
    <w:p>
      <w:pPr>
        <w:spacing w:line="590" w:lineRule="exact"/>
        <w:ind w:firstLine="560" w:firstLineChars="200"/>
        <w:rPr>
          <w:rFonts w:hint="eastAsia" w:ascii="宋体" w:eastAsia="宋体" w:cs="宋体"/>
          <w:sz w:val="28"/>
          <w:szCs w:val="28"/>
          <w:lang w:eastAsia="zh-CN"/>
        </w:rPr>
      </w:pPr>
    </w:p>
    <w:p>
      <w:pPr>
        <w:autoSpaceDE w:val="0"/>
        <w:autoSpaceDN w:val="0"/>
        <w:adjustRightInd w:val="0"/>
        <w:spacing w:line="590" w:lineRule="exact"/>
        <w:ind w:firstLine="562" w:firstLineChars="200"/>
        <w:jc w:val="left"/>
        <w:outlineLvl w:val="2"/>
        <w:rPr>
          <w:rFonts w:ascii="宋体" w:cs="宋体"/>
          <w:b/>
          <w:sz w:val="28"/>
          <w:szCs w:val="28"/>
        </w:rPr>
      </w:pPr>
      <w:bookmarkStart w:id="66" w:name="_Toc15377223"/>
      <w:r>
        <w:rPr>
          <w:rFonts w:hint="eastAsia" w:ascii="宋体" w:hAnsi="宋体" w:cs="宋体"/>
          <w:b/>
          <w:sz w:val="28"/>
          <w:szCs w:val="28"/>
        </w:rPr>
        <w:t>（二）政府采购支出情况</w:t>
      </w:r>
      <w:bookmarkEnd w:id="66"/>
    </w:p>
    <w:p>
      <w:pPr>
        <w:spacing w:line="590" w:lineRule="exact"/>
        <w:ind w:firstLine="560" w:firstLineChars="200"/>
        <w:rPr>
          <w:rFonts w:ascii="宋体" w:cs="宋体"/>
          <w:sz w:val="28"/>
          <w:szCs w:val="28"/>
        </w:rPr>
      </w:pPr>
      <w:r>
        <w:rPr>
          <w:rFonts w:hint="eastAsia" w:ascii="宋体" w:hAnsi="宋体" w:cs="宋体"/>
          <w:sz w:val="28"/>
          <w:szCs w:val="28"/>
          <w:lang w:val="en-US" w:eastAsia="zh-CN"/>
        </w:rPr>
        <w:t>2019</w:t>
      </w:r>
      <w:r>
        <w:rPr>
          <w:rFonts w:hint="eastAsia" w:ascii="宋体" w:hAnsi="宋体" w:cs="宋体"/>
          <w:sz w:val="28"/>
          <w:szCs w:val="28"/>
        </w:rPr>
        <w:t>年，本单位无政府采购支出。</w:t>
      </w:r>
    </w:p>
    <w:p>
      <w:pPr>
        <w:autoSpaceDE w:val="0"/>
        <w:autoSpaceDN w:val="0"/>
        <w:adjustRightInd w:val="0"/>
        <w:spacing w:line="590" w:lineRule="exact"/>
        <w:ind w:firstLine="562" w:firstLineChars="200"/>
        <w:jc w:val="left"/>
        <w:outlineLvl w:val="2"/>
        <w:rPr>
          <w:rFonts w:ascii="宋体" w:cs="宋体"/>
          <w:b/>
          <w:sz w:val="28"/>
          <w:szCs w:val="28"/>
        </w:rPr>
      </w:pPr>
      <w:bookmarkStart w:id="67" w:name="_Toc15377224"/>
      <w:r>
        <w:rPr>
          <w:rFonts w:hint="eastAsia" w:ascii="宋体" w:hAnsi="宋体" w:cs="宋体"/>
          <w:b/>
          <w:sz w:val="28"/>
          <w:szCs w:val="28"/>
        </w:rPr>
        <w:t>（三）国有资产占有使用情况</w:t>
      </w:r>
      <w:bookmarkEnd w:id="67"/>
    </w:p>
    <w:p>
      <w:pPr>
        <w:autoSpaceDE w:val="0"/>
        <w:autoSpaceDN w:val="0"/>
        <w:adjustRightInd w:val="0"/>
        <w:spacing w:line="590" w:lineRule="exact"/>
        <w:ind w:firstLine="560" w:firstLineChars="200"/>
        <w:jc w:val="left"/>
        <w:rPr>
          <w:rFonts w:ascii="宋体" w:cs="宋体"/>
          <w:sz w:val="28"/>
          <w:szCs w:val="28"/>
        </w:rPr>
      </w:pPr>
      <w:r>
        <w:rPr>
          <w:rFonts w:hint="eastAsia" w:ascii="宋体" w:hAnsi="宋体" w:cs="宋体"/>
          <w:sz w:val="28"/>
          <w:szCs w:val="28"/>
        </w:rPr>
        <w:t>截至</w:t>
      </w:r>
      <w:r>
        <w:rPr>
          <w:rFonts w:hint="eastAsia" w:ascii="宋体" w:hAnsi="宋体" w:cs="宋体"/>
          <w:sz w:val="28"/>
          <w:szCs w:val="28"/>
          <w:lang w:val="en-US" w:eastAsia="zh-CN"/>
        </w:rPr>
        <w:t>2019</w:t>
      </w:r>
      <w:r>
        <w:rPr>
          <w:rFonts w:hint="eastAsia" w:ascii="宋体" w:hAnsi="宋体" w:cs="宋体"/>
          <w:sz w:val="28"/>
          <w:szCs w:val="28"/>
        </w:rPr>
        <w:t>年</w:t>
      </w:r>
      <w:r>
        <w:rPr>
          <w:rFonts w:ascii="宋体" w:hAnsi="宋体" w:cs="宋体"/>
          <w:sz w:val="28"/>
          <w:szCs w:val="28"/>
        </w:rPr>
        <w:t>12</w:t>
      </w:r>
      <w:r>
        <w:rPr>
          <w:rFonts w:hint="eastAsia" w:ascii="宋体" w:hAnsi="宋体" w:cs="宋体"/>
          <w:sz w:val="28"/>
          <w:szCs w:val="28"/>
        </w:rPr>
        <w:t>月</w:t>
      </w:r>
      <w:r>
        <w:rPr>
          <w:rFonts w:ascii="宋体" w:hAnsi="宋体" w:cs="宋体"/>
          <w:sz w:val="28"/>
          <w:szCs w:val="28"/>
        </w:rPr>
        <w:t>31</w:t>
      </w:r>
      <w:r>
        <w:rPr>
          <w:rFonts w:hint="eastAsia" w:ascii="宋体" w:hAnsi="宋体" w:cs="宋体"/>
          <w:sz w:val="28"/>
          <w:szCs w:val="28"/>
        </w:rPr>
        <w:t>日，本单位无单价</w:t>
      </w:r>
      <w:r>
        <w:rPr>
          <w:rFonts w:ascii="宋体" w:hAnsi="宋体" w:cs="宋体"/>
          <w:sz w:val="28"/>
          <w:szCs w:val="28"/>
        </w:rPr>
        <w:t>50</w:t>
      </w:r>
      <w:r>
        <w:rPr>
          <w:rFonts w:hint="eastAsia" w:ascii="宋体" w:hAnsi="宋体" w:cs="宋体"/>
          <w:sz w:val="28"/>
          <w:szCs w:val="28"/>
        </w:rPr>
        <w:t>万元以上的通用设备和单价</w:t>
      </w:r>
      <w:r>
        <w:rPr>
          <w:rFonts w:ascii="宋体" w:hAnsi="宋体" w:cs="宋体"/>
          <w:sz w:val="28"/>
          <w:szCs w:val="28"/>
        </w:rPr>
        <w:t>100</w:t>
      </w:r>
      <w:r>
        <w:rPr>
          <w:rFonts w:hint="eastAsia" w:ascii="宋体" w:hAnsi="宋体" w:cs="宋体"/>
          <w:sz w:val="28"/>
          <w:szCs w:val="28"/>
        </w:rPr>
        <w:t>万元以上的专用设备。</w:t>
      </w:r>
    </w:p>
    <w:p>
      <w:pPr>
        <w:widowControl/>
        <w:spacing w:line="590" w:lineRule="exact"/>
        <w:jc w:val="center"/>
        <w:rPr>
          <w:rFonts w:ascii="宋体" w:cs="宋体"/>
          <w:b/>
          <w:sz w:val="28"/>
          <w:szCs w:val="28"/>
        </w:rPr>
      </w:pPr>
      <w:r>
        <w:rPr>
          <w:rFonts w:ascii="宋体" w:cs="宋体"/>
          <w:b/>
          <w:sz w:val="28"/>
          <w:szCs w:val="28"/>
        </w:rPr>
        <w:br w:type="page"/>
      </w:r>
    </w:p>
    <w:p>
      <w:pPr>
        <w:pStyle w:val="2"/>
        <w:jc w:val="center"/>
        <w:rPr>
          <w:sz w:val="32"/>
          <w:szCs w:val="32"/>
        </w:rPr>
      </w:pPr>
      <w:bookmarkStart w:id="68" w:name="_Toc21521"/>
      <w:r>
        <w:rPr>
          <w:rFonts w:hint="eastAsia"/>
          <w:sz w:val="32"/>
          <w:szCs w:val="32"/>
        </w:rPr>
        <w:t>第三部分：名词解释</w:t>
      </w:r>
      <w:bookmarkEnd w:id="68"/>
    </w:p>
    <w:p>
      <w:pPr>
        <w:widowControl/>
        <w:spacing w:line="590" w:lineRule="exact"/>
        <w:jc w:val="center"/>
        <w:rPr>
          <w:rFonts w:ascii="宋体" w:cs="宋体"/>
          <w:bCs/>
          <w:kern w:val="44"/>
          <w:sz w:val="28"/>
          <w:szCs w:val="28"/>
        </w:rPr>
      </w:pPr>
    </w:p>
    <w:p>
      <w:pPr>
        <w:spacing w:line="590" w:lineRule="exac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财政拨款收入：指本级财政当年拨付的资金。</w:t>
      </w:r>
    </w:p>
    <w:p>
      <w:pPr>
        <w:spacing w:line="590" w:lineRule="exac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年初结转和结余：指以前年度尚未完成、结转到本年按有关规定继续使用的资金。</w:t>
      </w:r>
    </w:p>
    <w:p>
      <w:pPr>
        <w:autoSpaceDE w:val="0"/>
        <w:autoSpaceDN w:val="0"/>
        <w:adjustRightInd w:val="0"/>
        <w:spacing w:line="590" w:lineRule="exact"/>
        <w:ind w:firstLine="560" w:firstLineChars="200"/>
        <w:jc w:val="left"/>
        <w:rPr>
          <w:rFonts w:ascii="宋体" w:cs="宋体"/>
          <w:kern w:val="0"/>
          <w:sz w:val="28"/>
          <w:szCs w:val="28"/>
        </w:rPr>
      </w:pPr>
      <w:r>
        <w:rPr>
          <w:rFonts w:ascii="宋体" w:hAnsi="宋体" w:cs="宋体"/>
          <w:kern w:val="0"/>
          <w:sz w:val="28"/>
          <w:szCs w:val="28"/>
        </w:rPr>
        <w:t xml:space="preserve">3. </w:t>
      </w:r>
      <w:r>
        <w:rPr>
          <w:rFonts w:hint="eastAsia" w:ascii="宋体" w:hAnsi="宋体" w:cs="宋体"/>
          <w:kern w:val="0"/>
          <w:sz w:val="28"/>
          <w:szCs w:val="28"/>
        </w:rPr>
        <w:t>年末结转和结余：指单位按有关规定结转到下年或以后年度继续使用的资金。</w:t>
      </w:r>
    </w:p>
    <w:p>
      <w:pPr>
        <w:spacing w:line="590" w:lineRule="exact"/>
        <w:ind w:firstLine="560" w:firstLineChars="200"/>
        <w:rPr>
          <w:rFonts w:ascii="宋体" w:cs="宋体"/>
          <w:sz w:val="28"/>
          <w:szCs w:val="28"/>
        </w:rPr>
      </w:pPr>
      <w:r>
        <w:rPr>
          <w:rFonts w:ascii="宋体" w:hAnsi="宋体" w:cs="宋体"/>
          <w:kern w:val="0"/>
          <w:sz w:val="28"/>
          <w:szCs w:val="28"/>
        </w:rPr>
        <w:t>4.</w:t>
      </w:r>
      <w:r>
        <w:rPr>
          <w:rFonts w:hint="eastAsia" w:ascii="宋体" w:hAnsi="宋体" w:cs="宋体"/>
          <w:sz w:val="28"/>
          <w:szCs w:val="28"/>
        </w:rPr>
        <w:t>一般公共服务支出（类）政府办公厅（室）及相关</w:t>
      </w:r>
    </w:p>
    <w:p>
      <w:pPr>
        <w:spacing w:line="590" w:lineRule="exact"/>
        <w:rPr>
          <w:rFonts w:ascii="宋体" w:cs="宋体"/>
          <w:sz w:val="28"/>
          <w:szCs w:val="28"/>
        </w:rPr>
      </w:pPr>
      <w:r>
        <w:rPr>
          <w:rFonts w:hint="eastAsia" w:ascii="宋体" w:hAnsi="宋体" w:cs="宋体"/>
          <w:sz w:val="28"/>
          <w:szCs w:val="28"/>
        </w:rPr>
        <w:t>机构事务（款）行政运行（项）：指行政单位用于保障机构正常运行、开展日常工作的基本支出。</w:t>
      </w:r>
    </w:p>
    <w:p>
      <w:pPr>
        <w:spacing w:line="590" w:lineRule="exact"/>
        <w:ind w:left="420" w:firstLine="140" w:firstLineChars="50"/>
        <w:rPr>
          <w:rFonts w:ascii="宋体" w:cs="宋体"/>
          <w:sz w:val="28"/>
          <w:szCs w:val="28"/>
        </w:rPr>
      </w:pPr>
      <w:r>
        <w:rPr>
          <w:rFonts w:ascii="宋体" w:hAnsi="宋体" w:cs="宋体"/>
          <w:sz w:val="28"/>
          <w:szCs w:val="28"/>
        </w:rPr>
        <w:t>5.</w:t>
      </w:r>
      <w:r>
        <w:rPr>
          <w:rFonts w:hint="eastAsia" w:ascii="宋体" w:hAnsi="宋体" w:cs="宋体"/>
          <w:sz w:val="28"/>
          <w:szCs w:val="28"/>
        </w:rPr>
        <w:t>一般公共服务支出（类）政府办公厅（室）及相关</w:t>
      </w:r>
    </w:p>
    <w:p>
      <w:pPr>
        <w:spacing w:line="590" w:lineRule="exact"/>
        <w:rPr>
          <w:rFonts w:ascii="宋体" w:cs="宋体"/>
          <w:sz w:val="28"/>
          <w:szCs w:val="28"/>
        </w:rPr>
      </w:pPr>
      <w:r>
        <w:rPr>
          <w:rFonts w:hint="eastAsia" w:ascii="宋体" w:hAnsi="宋体" w:cs="宋体"/>
          <w:sz w:val="28"/>
          <w:szCs w:val="28"/>
        </w:rPr>
        <w:t>机构事务（款）信访事务（项）</w:t>
      </w:r>
      <w:r>
        <w:rPr>
          <w:rFonts w:ascii="宋体" w:hAnsi="宋体" w:cs="宋体"/>
          <w:sz w:val="28"/>
          <w:szCs w:val="28"/>
        </w:rPr>
        <w:t xml:space="preserve"> </w:t>
      </w:r>
      <w:r>
        <w:rPr>
          <w:rFonts w:hint="eastAsia" w:ascii="宋体" w:hAnsi="宋体" w:cs="宋体"/>
          <w:sz w:val="28"/>
          <w:szCs w:val="28"/>
        </w:rPr>
        <w:t>：指行政单位用于处理各类信访事务等支出。</w:t>
      </w:r>
    </w:p>
    <w:p>
      <w:pPr>
        <w:spacing w:line="590" w:lineRule="exact"/>
        <w:ind w:firstLine="560" w:firstLineChars="200"/>
        <w:rPr>
          <w:rFonts w:ascii="宋体" w:cs="宋体"/>
          <w:sz w:val="28"/>
          <w:szCs w:val="28"/>
        </w:rPr>
      </w:pPr>
      <w:r>
        <w:rPr>
          <w:rFonts w:ascii="宋体" w:hAnsi="宋体" w:cs="宋体"/>
          <w:sz w:val="28"/>
          <w:szCs w:val="28"/>
        </w:rPr>
        <w:t>6.</w:t>
      </w:r>
      <w:r>
        <w:rPr>
          <w:rFonts w:ascii="宋体" w:hAnsi="宋体" w:cs="宋体"/>
          <w:b/>
          <w:sz w:val="28"/>
          <w:szCs w:val="28"/>
        </w:rPr>
        <w:t xml:space="preserve"> </w:t>
      </w:r>
      <w:r>
        <w:rPr>
          <w:rFonts w:hint="eastAsia" w:ascii="宋体" w:hAnsi="宋体" w:cs="宋体"/>
          <w:sz w:val="28"/>
          <w:szCs w:val="28"/>
        </w:rPr>
        <w:t>一般公共服务（类）政府办公厅（室）及相关机构事务（款）事业运行（项）：指事业单位用于保障机构正常运行、开展日常工作的基本支出。</w:t>
      </w:r>
    </w:p>
    <w:p>
      <w:pPr>
        <w:spacing w:line="590" w:lineRule="exac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社会保障和就业（类）行政事业单位离退休（款）</w:t>
      </w:r>
    </w:p>
    <w:p>
      <w:pPr>
        <w:spacing w:line="590" w:lineRule="exact"/>
        <w:rPr>
          <w:rFonts w:ascii="宋体" w:cs="宋体"/>
          <w:sz w:val="28"/>
          <w:szCs w:val="28"/>
        </w:rPr>
      </w:pPr>
      <w:r>
        <w:rPr>
          <w:rFonts w:hint="eastAsia" w:ascii="宋体" w:hAnsi="宋体" w:cs="宋体"/>
          <w:sz w:val="28"/>
          <w:szCs w:val="28"/>
        </w:rPr>
        <w:t>机关事业单位基本养老保险缴费支出（项）：指部门实施养老保险制度由单位缴纳的养老保险费的支出。</w:t>
      </w:r>
    </w:p>
    <w:p>
      <w:pPr>
        <w:spacing w:line="590" w:lineRule="exact"/>
        <w:ind w:firstLine="560" w:firstLineChars="200"/>
        <w:rPr>
          <w:rFonts w:ascii="宋体" w:cs="宋体"/>
          <w:sz w:val="28"/>
          <w:szCs w:val="28"/>
        </w:rPr>
      </w:pPr>
      <w:r>
        <w:rPr>
          <w:rFonts w:ascii="宋体" w:hAnsi="宋体" w:cs="宋体"/>
          <w:sz w:val="28"/>
          <w:szCs w:val="28"/>
        </w:rPr>
        <w:t>8.</w:t>
      </w:r>
      <w:r>
        <w:rPr>
          <w:rFonts w:hint="eastAsia" w:ascii="宋体" w:hAnsi="宋体" w:cs="宋体"/>
          <w:sz w:val="28"/>
          <w:szCs w:val="28"/>
        </w:rPr>
        <w:t>社会保障和就业支出（类）行政事业单位离退休（款）</w:t>
      </w:r>
    </w:p>
    <w:p>
      <w:pPr>
        <w:spacing w:line="590" w:lineRule="exact"/>
        <w:rPr>
          <w:rFonts w:ascii="宋体" w:cs="宋体"/>
          <w:sz w:val="28"/>
          <w:szCs w:val="28"/>
        </w:rPr>
      </w:pPr>
      <w:r>
        <w:rPr>
          <w:rFonts w:hint="eastAsia" w:ascii="宋体" w:hAnsi="宋体" w:cs="宋体"/>
          <w:sz w:val="28"/>
          <w:szCs w:val="28"/>
        </w:rPr>
        <w:t>归口管理的行政单位离退休（项）：指部门支出的退休人员生活补助。</w:t>
      </w:r>
    </w:p>
    <w:p>
      <w:pPr>
        <w:spacing w:line="590" w:lineRule="exact"/>
        <w:ind w:firstLine="560" w:firstLineChars="200"/>
        <w:rPr>
          <w:rFonts w:ascii="宋体" w:cs="宋体"/>
          <w:sz w:val="28"/>
          <w:szCs w:val="28"/>
        </w:rPr>
      </w:pPr>
      <w:r>
        <w:rPr>
          <w:rFonts w:ascii="宋体" w:hAnsi="宋体" w:cs="宋体"/>
          <w:sz w:val="28"/>
          <w:szCs w:val="28"/>
        </w:rPr>
        <w:t xml:space="preserve">9. </w:t>
      </w:r>
      <w:r>
        <w:rPr>
          <w:rFonts w:hint="eastAsia" w:ascii="宋体" w:hAnsi="宋体" w:cs="宋体"/>
          <w:sz w:val="28"/>
          <w:szCs w:val="28"/>
        </w:rPr>
        <w:t>社会保障和就业支出（类）行政事业单位离退休（款）机关事业单位职业年金缴费支出</w:t>
      </w:r>
      <w:r>
        <w:rPr>
          <w:rFonts w:hint="eastAsia" w:ascii="宋体" w:hAnsi="宋体" w:cs="宋体"/>
          <w:sz w:val="28"/>
          <w:szCs w:val="28"/>
          <w:lang w:eastAsia="zh-CN"/>
        </w:rPr>
        <w:t>（</w:t>
      </w:r>
      <w:r>
        <w:rPr>
          <w:rFonts w:hint="eastAsia" w:ascii="宋体" w:hAnsi="宋体" w:cs="宋体"/>
          <w:sz w:val="28"/>
          <w:szCs w:val="28"/>
        </w:rPr>
        <w:t>项</w:t>
      </w:r>
      <w:r>
        <w:rPr>
          <w:rFonts w:hint="eastAsia" w:ascii="宋体" w:hAnsi="宋体" w:cs="宋体"/>
          <w:sz w:val="28"/>
          <w:szCs w:val="28"/>
          <w:lang w:eastAsia="zh-CN"/>
        </w:rPr>
        <w:t>）</w:t>
      </w:r>
      <w:r>
        <w:rPr>
          <w:rFonts w:hint="eastAsia" w:ascii="宋体" w:hAnsi="宋体" w:cs="宋体"/>
          <w:sz w:val="28"/>
          <w:szCs w:val="28"/>
        </w:rPr>
        <w:t>：指部门按规定缴纳的职业年金缴费支出。</w:t>
      </w:r>
    </w:p>
    <w:p>
      <w:pPr>
        <w:spacing w:line="590" w:lineRule="exact"/>
        <w:ind w:firstLine="560" w:firstLineChars="200"/>
        <w:rPr>
          <w:rFonts w:ascii="宋体" w:cs="宋体"/>
          <w:sz w:val="28"/>
          <w:szCs w:val="28"/>
        </w:rPr>
      </w:pPr>
      <w:r>
        <w:rPr>
          <w:rFonts w:ascii="宋体" w:hAnsi="宋体" w:cs="宋体"/>
          <w:sz w:val="28"/>
          <w:szCs w:val="28"/>
        </w:rPr>
        <w:t xml:space="preserve">10. </w:t>
      </w:r>
      <w:r>
        <w:rPr>
          <w:rFonts w:hint="eastAsia" w:ascii="宋体" w:hAnsi="宋体" w:cs="宋体"/>
          <w:sz w:val="28"/>
          <w:szCs w:val="28"/>
        </w:rPr>
        <w:t>医疗卫生与计划生育支出（类）行政事业单位医疗（款）行政单位医疗（项）：指部门按规定缴纳的基本医疗保险缴费支出。</w:t>
      </w:r>
    </w:p>
    <w:p>
      <w:pPr>
        <w:spacing w:line="590" w:lineRule="exact"/>
        <w:ind w:firstLine="560" w:firstLineChars="200"/>
        <w:rPr>
          <w:rFonts w:ascii="宋体" w:cs="宋体"/>
          <w:sz w:val="28"/>
          <w:szCs w:val="28"/>
        </w:rPr>
      </w:pPr>
      <w:r>
        <w:rPr>
          <w:rFonts w:ascii="宋体" w:hAnsi="宋体" w:cs="宋体"/>
          <w:sz w:val="28"/>
          <w:szCs w:val="28"/>
        </w:rPr>
        <w:t xml:space="preserve">11. </w:t>
      </w:r>
      <w:r>
        <w:rPr>
          <w:rFonts w:hint="eastAsia" w:ascii="宋体" w:hAnsi="宋体" w:cs="宋体"/>
          <w:sz w:val="28"/>
          <w:szCs w:val="28"/>
        </w:rPr>
        <w:t>住房保障支出（类）住房改革支出（款）住房公积金（项）：指部门按人力资源和社会保障部、财政部规定的基本工资和津贴补贴以及规定比例为职工缴纳的住房公积金支出。</w:t>
      </w:r>
    </w:p>
    <w:p>
      <w:pPr>
        <w:spacing w:line="590" w:lineRule="exact"/>
        <w:ind w:firstLine="560" w:firstLineChars="200"/>
        <w:rPr>
          <w:rFonts w:ascii="宋体" w:cs="宋体"/>
          <w:sz w:val="28"/>
          <w:szCs w:val="28"/>
        </w:rPr>
      </w:pPr>
      <w:r>
        <w:rPr>
          <w:rFonts w:ascii="宋体" w:hAnsi="宋体" w:cs="宋体"/>
          <w:sz w:val="28"/>
          <w:szCs w:val="28"/>
        </w:rPr>
        <w:t>12.</w:t>
      </w:r>
      <w:r>
        <w:rPr>
          <w:rFonts w:hint="eastAsia" w:ascii="宋体" w:hAnsi="宋体" w:cs="宋体"/>
          <w:sz w:val="28"/>
          <w:szCs w:val="28"/>
        </w:rPr>
        <w:t>基本支出：指为保证机构正常运转，完成日常工作</w:t>
      </w:r>
    </w:p>
    <w:p>
      <w:pPr>
        <w:spacing w:line="590" w:lineRule="exact"/>
        <w:rPr>
          <w:rFonts w:ascii="宋体" w:cs="宋体"/>
          <w:sz w:val="28"/>
          <w:szCs w:val="28"/>
        </w:rPr>
      </w:pPr>
      <w:r>
        <w:rPr>
          <w:rFonts w:hint="eastAsia" w:ascii="宋体" w:hAnsi="宋体" w:cs="宋体"/>
          <w:sz w:val="28"/>
          <w:szCs w:val="28"/>
        </w:rPr>
        <w:t>任务而发生的人员支出和公用支出。</w:t>
      </w:r>
    </w:p>
    <w:p>
      <w:pPr>
        <w:spacing w:line="590" w:lineRule="exact"/>
        <w:ind w:firstLine="560" w:firstLineChars="200"/>
        <w:rPr>
          <w:rFonts w:ascii="宋体" w:cs="宋体"/>
          <w:sz w:val="28"/>
          <w:szCs w:val="28"/>
        </w:rPr>
      </w:pPr>
      <w:r>
        <w:rPr>
          <w:rFonts w:ascii="宋体" w:hAnsi="宋体" w:cs="宋体"/>
          <w:sz w:val="28"/>
          <w:szCs w:val="28"/>
        </w:rPr>
        <w:t>13.</w:t>
      </w:r>
      <w:r>
        <w:rPr>
          <w:rFonts w:hint="eastAsia" w:ascii="宋体" w:hAnsi="宋体" w:cs="宋体"/>
          <w:sz w:val="28"/>
          <w:szCs w:val="28"/>
        </w:rPr>
        <w:t>项目支出：指在基本支出之外为完成特定行政任务和事业发展目标所发生的支出。</w:t>
      </w:r>
    </w:p>
    <w:p>
      <w:pPr>
        <w:spacing w:line="590" w:lineRule="exact"/>
        <w:ind w:firstLine="560" w:firstLineChars="200"/>
        <w:rPr>
          <w:rFonts w:ascii="宋体" w:cs="宋体"/>
          <w:sz w:val="28"/>
          <w:szCs w:val="28"/>
        </w:rPr>
      </w:pPr>
      <w:r>
        <w:rPr>
          <w:rFonts w:ascii="宋体" w:hAnsi="宋体" w:cs="宋体"/>
          <w:sz w:val="28"/>
          <w:szCs w:val="28"/>
        </w:rPr>
        <w:t>14.</w:t>
      </w:r>
      <w:r>
        <w:rPr>
          <w:rFonts w:hint="eastAsia" w:ascii="宋体" w:hAnsi="宋体" w:cs="宋体"/>
          <w:sz w:val="28"/>
          <w:szCs w:val="28"/>
        </w:rPr>
        <w:t>“三公”经费：纳入本部门预决算管理的“三公”经</w:t>
      </w:r>
    </w:p>
    <w:p>
      <w:pPr>
        <w:spacing w:line="590" w:lineRule="exact"/>
        <w:rPr>
          <w:rFonts w:ascii="宋体" w:cs="宋体"/>
          <w:sz w:val="28"/>
          <w:szCs w:val="28"/>
        </w:rPr>
      </w:pPr>
      <w:r>
        <w:rPr>
          <w:rFonts w:hint="eastAsia" w:ascii="宋体" w:hAnsi="宋体" w:cs="宋体"/>
          <w:sz w:val="28"/>
          <w:szCs w:val="28"/>
        </w:rPr>
        <w:t>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90" w:lineRule="exact"/>
        <w:ind w:firstLine="560" w:firstLineChars="200"/>
        <w:rPr>
          <w:rFonts w:ascii="宋体" w:cs="宋体"/>
          <w:sz w:val="28"/>
          <w:szCs w:val="28"/>
        </w:rPr>
      </w:pPr>
      <w:r>
        <w:rPr>
          <w:rFonts w:ascii="宋体" w:hAnsi="宋体" w:cs="宋体"/>
          <w:sz w:val="28"/>
          <w:szCs w:val="28"/>
        </w:rPr>
        <w:t>15.</w:t>
      </w:r>
      <w:r>
        <w:rPr>
          <w:rFonts w:hint="eastAsia" w:ascii="宋体" w:hAnsi="宋体" w:cs="宋体"/>
          <w:sz w:val="28"/>
          <w:szCs w:val="28"/>
        </w:rPr>
        <w:t>机关运行经费：为保障行政单位（包含参照公务员</w:t>
      </w:r>
    </w:p>
    <w:p>
      <w:pPr>
        <w:spacing w:line="590" w:lineRule="exact"/>
        <w:rPr>
          <w:rFonts w:ascii="宋体" w:cs="宋体"/>
          <w:sz w:val="28"/>
          <w:szCs w:val="28"/>
        </w:rPr>
      </w:pPr>
      <w:r>
        <w:rPr>
          <w:rFonts w:hint="eastAsia" w:ascii="宋体" w:hAnsi="宋体" w:cs="宋体"/>
          <w:sz w:val="28"/>
          <w:szCs w:val="28"/>
        </w:rPr>
        <w:t>法管理的事业单位）运行用于购买货物和服务的各项资金。包括办公及印刷费、邮电费、差旅费、会议费一般设备购置费等费用开支。</w:t>
      </w:r>
    </w:p>
    <w:p>
      <w:pPr>
        <w:widowControl/>
        <w:spacing w:line="590" w:lineRule="exact"/>
        <w:jc w:val="left"/>
        <w:rPr>
          <w:rFonts w:ascii="宋体" w:cs="宋体"/>
          <w:b/>
          <w:sz w:val="28"/>
          <w:szCs w:val="28"/>
        </w:rPr>
      </w:pPr>
      <w:r>
        <w:rPr>
          <w:rFonts w:ascii="宋体" w:cs="宋体"/>
          <w:b/>
          <w:sz w:val="28"/>
          <w:szCs w:val="28"/>
        </w:rPr>
        <w:br w:type="page"/>
      </w:r>
    </w:p>
    <w:p>
      <w:pPr>
        <w:pStyle w:val="2"/>
        <w:jc w:val="center"/>
        <w:rPr>
          <w:sz w:val="32"/>
          <w:szCs w:val="32"/>
        </w:rPr>
      </w:pPr>
      <w:bookmarkStart w:id="69" w:name="_Toc28331"/>
      <w:r>
        <w:rPr>
          <w:rFonts w:hint="eastAsia"/>
          <w:sz w:val="32"/>
          <w:szCs w:val="32"/>
        </w:rPr>
        <w:t>第四部分</w:t>
      </w:r>
      <w:r>
        <w:rPr>
          <w:sz w:val="32"/>
          <w:szCs w:val="32"/>
        </w:rPr>
        <w:t xml:space="preserve"> </w:t>
      </w:r>
      <w:r>
        <w:rPr>
          <w:rFonts w:hint="eastAsia"/>
          <w:sz w:val="32"/>
          <w:szCs w:val="32"/>
        </w:rPr>
        <w:t>附件</w:t>
      </w:r>
      <w:bookmarkEnd w:id="69"/>
    </w:p>
    <w:p>
      <w:pPr>
        <w:pStyle w:val="3"/>
        <w:rPr>
          <w:sz w:val="30"/>
          <w:szCs w:val="30"/>
        </w:rPr>
      </w:pPr>
      <w:bookmarkStart w:id="70" w:name="_Toc584"/>
      <w:r>
        <w:rPr>
          <w:rFonts w:hint="eastAsia"/>
          <w:sz w:val="30"/>
          <w:szCs w:val="30"/>
        </w:rPr>
        <w:t>附件</w:t>
      </w:r>
      <w:r>
        <w:rPr>
          <w:sz w:val="30"/>
          <w:szCs w:val="30"/>
        </w:rPr>
        <w:t>1</w:t>
      </w:r>
      <w:bookmarkEnd w:id="70"/>
    </w:p>
    <w:p>
      <w:pPr>
        <w:jc w:val="center"/>
        <w:rPr>
          <w:rFonts w:hint="eastAsia" w:ascii="方正小标宋_GBK" w:eastAsia="方正小标宋_GBK"/>
          <w:sz w:val="36"/>
          <w:szCs w:val="36"/>
        </w:rPr>
      </w:pPr>
      <w:bookmarkStart w:id="71" w:name="_Toc17103570"/>
      <w:bookmarkStart w:id="72" w:name="_Toc15377226"/>
      <w:bookmarkStart w:id="73" w:name="_Toc12982"/>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资阳市雁江区</w:t>
      </w:r>
      <w:r>
        <w:rPr>
          <w:rFonts w:hint="eastAsia" w:ascii="方正小标宋简体" w:eastAsia="方正小标宋简体"/>
          <w:sz w:val="44"/>
          <w:szCs w:val="44"/>
          <w:lang w:eastAsia="zh-CN"/>
        </w:rPr>
        <w:t>网格化服务管理中心</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eastAsia="方正小标宋简体"/>
          <w:color w:val="000000"/>
          <w:kern w:val="0"/>
          <w:sz w:val="40"/>
          <w:szCs w:val="40"/>
        </w:rPr>
      </w:pPr>
      <w:r>
        <w:rPr>
          <w:rFonts w:eastAsia="方正小标宋简体"/>
          <w:color w:val="000000"/>
          <w:kern w:val="0"/>
          <w:sz w:val="40"/>
          <w:szCs w:val="40"/>
        </w:rPr>
        <w:t>2019年</w:t>
      </w:r>
      <w:r>
        <w:rPr>
          <w:rFonts w:hint="eastAsia" w:eastAsia="方正小标宋简体"/>
          <w:color w:val="000000"/>
          <w:kern w:val="0"/>
          <w:sz w:val="40"/>
          <w:szCs w:val="40"/>
        </w:rPr>
        <w:t>区</w:t>
      </w:r>
      <w:r>
        <w:rPr>
          <w:rFonts w:eastAsia="方正小标宋简体"/>
          <w:color w:val="000000"/>
          <w:kern w:val="0"/>
          <w:sz w:val="40"/>
          <w:szCs w:val="40"/>
        </w:rPr>
        <w:t>级部门整体支出绩效</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eastAsia="方正小标宋简体"/>
          <w:color w:val="000000"/>
          <w:kern w:val="0"/>
          <w:sz w:val="40"/>
          <w:szCs w:val="40"/>
        </w:rPr>
      </w:pPr>
      <w:r>
        <w:rPr>
          <w:rFonts w:eastAsia="方正小标宋简体"/>
          <w:color w:val="000000"/>
          <w:kern w:val="0"/>
          <w:sz w:val="40"/>
          <w:szCs w:val="40"/>
        </w:rPr>
        <w:t>自</w:t>
      </w:r>
      <w:r>
        <w:rPr>
          <w:rFonts w:hint="eastAsia" w:eastAsia="方正小标宋简体"/>
          <w:color w:val="000000"/>
          <w:kern w:val="0"/>
          <w:sz w:val="40"/>
          <w:szCs w:val="40"/>
          <w:lang w:val="en-US" w:eastAsia="zh-CN"/>
        </w:rPr>
        <w:t xml:space="preserve"> </w:t>
      </w:r>
      <w:r>
        <w:rPr>
          <w:rFonts w:eastAsia="方正小标宋简体"/>
          <w:color w:val="000000"/>
          <w:kern w:val="0"/>
          <w:sz w:val="40"/>
          <w:szCs w:val="40"/>
        </w:rPr>
        <w:t>评</w:t>
      </w:r>
      <w:r>
        <w:rPr>
          <w:rFonts w:hint="eastAsia" w:eastAsia="方正小标宋简体"/>
          <w:color w:val="000000"/>
          <w:kern w:val="0"/>
          <w:sz w:val="40"/>
          <w:szCs w:val="40"/>
          <w:lang w:val="en-US" w:eastAsia="zh-CN"/>
        </w:rPr>
        <w:t xml:space="preserve"> </w:t>
      </w:r>
      <w:r>
        <w:rPr>
          <w:rFonts w:eastAsia="方正小标宋简体"/>
          <w:color w:val="000000"/>
          <w:kern w:val="0"/>
          <w:sz w:val="40"/>
          <w:szCs w:val="40"/>
        </w:rPr>
        <w:t>报</w:t>
      </w:r>
      <w:r>
        <w:rPr>
          <w:rFonts w:hint="eastAsia" w:eastAsia="方正小标宋简体"/>
          <w:color w:val="000000"/>
          <w:kern w:val="0"/>
          <w:sz w:val="40"/>
          <w:szCs w:val="40"/>
          <w:lang w:val="en-US" w:eastAsia="zh-CN"/>
        </w:rPr>
        <w:t xml:space="preserve"> </w:t>
      </w:r>
      <w:r>
        <w:rPr>
          <w:rFonts w:eastAsia="方正小标宋简体"/>
          <w:color w:val="000000"/>
          <w:kern w:val="0"/>
          <w:sz w:val="40"/>
          <w:szCs w:val="40"/>
        </w:rPr>
        <w:t>告</w:t>
      </w:r>
    </w:p>
    <w:p>
      <w:pPr>
        <w:spacing w:line="600" w:lineRule="exact"/>
        <w:ind w:firstLine="640" w:firstLineChars="200"/>
        <w:rPr>
          <w:rFonts w:eastAsia="方正仿宋简体"/>
          <w:sz w:val="32"/>
          <w:szCs w:val="32"/>
        </w:rPr>
      </w:pPr>
      <w:r>
        <w:rPr>
          <w:rFonts w:eastAsia="方正仿宋简体"/>
          <w:sz w:val="32"/>
          <w:szCs w:val="32"/>
        </w:rPr>
        <w:t>根据《资阳市雁江区财政局关于印发</w:t>
      </w:r>
      <w:r>
        <w:rPr>
          <w:rFonts w:hint="eastAsia" w:eastAsia="方正仿宋简体"/>
          <w:sz w:val="32"/>
          <w:szCs w:val="32"/>
          <w:lang w:eastAsia="zh-CN"/>
        </w:rPr>
        <w:t>〈</w:t>
      </w:r>
      <w:r>
        <w:rPr>
          <w:rFonts w:eastAsia="方正仿宋简体"/>
          <w:sz w:val="32"/>
          <w:szCs w:val="32"/>
        </w:rPr>
        <w:t>雁江区财政支出绩效评价管理办法</w:t>
      </w:r>
      <w:r>
        <w:rPr>
          <w:rFonts w:hint="eastAsia" w:eastAsia="方正仿宋简体"/>
          <w:sz w:val="32"/>
          <w:szCs w:val="32"/>
          <w:lang w:eastAsia="zh-CN"/>
        </w:rPr>
        <w:t>〉</w:t>
      </w:r>
      <w:r>
        <w:rPr>
          <w:rFonts w:eastAsia="方正仿宋简体"/>
          <w:sz w:val="32"/>
          <w:szCs w:val="32"/>
        </w:rPr>
        <w:t>的通知》（资雁财发〔2020〕146号）规定，及《资阳市雁江区财政局关于开展2019年度支出绩效自评工作的通知》（资雁财发〔2020〕148号）要求，现将我办开展2019年度支出绩效自评工作报告如下。</w:t>
      </w:r>
    </w:p>
    <w:p>
      <w:pPr>
        <w:spacing w:line="580" w:lineRule="exact"/>
        <w:jc w:val="left"/>
        <w:rPr>
          <w:rFonts w:eastAsia="方正黑体简体"/>
          <w:sz w:val="32"/>
          <w:szCs w:val="32"/>
        </w:rPr>
      </w:pPr>
      <w:r>
        <w:rPr>
          <w:rFonts w:eastAsia="方正黑体简体"/>
          <w:sz w:val="32"/>
          <w:szCs w:val="32"/>
        </w:rPr>
        <w:t>一、部门（单位）概况</w:t>
      </w:r>
    </w:p>
    <w:p>
      <w:pPr>
        <w:spacing w:line="580" w:lineRule="exact"/>
        <w:ind w:firstLine="643" w:firstLineChars="200"/>
        <w:rPr>
          <w:rFonts w:hint="eastAsia" w:eastAsia="方正仿宋简体"/>
          <w:sz w:val="32"/>
          <w:szCs w:val="32"/>
        </w:rPr>
      </w:pPr>
      <w:r>
        <w:rPr>
          <w:rFonts w:hint="eastAsia" w:ascii="方正楷体简体" w:eastAsia="方正楷体简体"/>
          <w:b/>
          <w:sz w:val="32"/>
          <w:szCs w:val="32"/>
        </w:rPr>
        <w:t>（一）机构组成</w:t>
      </w:r>
      <w:r>
        <w:rPr>
          <w:rFonts w:hint="eastAsia" w:ascii="方正楷体简体" w:hAnsi="仿宋" w:eastAsia="方正楷体简体"/>
          <w:bCs/>
          <w:color w:val="000000"/>
          <w:sz w:val="32"/>
          <w:szCs w:val="32"/>
        </w:rPr>
        <w:t>。</w:t>
      </w:r>
      <w:r>
        <w:rPr>
          <w:rFonts w:hint="eastAsia" w:eastAsia="方正仿宋简体"/>
          <w:sz w:val="32"/>
          <w:szCs w:val="32"/>
          <w:lang w:eastAsia="zh-CN"/>
        </w:rPr>
        <w:t>资阳市</w:t>
      </w:r>
      <w:r>
        <w:rPr>
          <w:rFonts w:hint="eastAsia" w:eastAsia="方正仿宋简体"/>
          <w:sz w:val="32"/>
          <w:szCs w:val="32"/>
        </w:rPr>
        <w:t>雁江区</w:t>
      </w:r>
      <w:r>
        <w:rPr>
          <w:rFonts w:hint="eastAsia" w:eastAsia="方正仿宋简体"/>
          <w:sz w:val="32"/>
          <w:szCs w:val="32"/>
          <w:lang w:eastAsia="zh-CN"/>
        </w:rPr>
        <w:t>网格化服务管理中心（以下简称区网格中心）</w:t>
      </w:r>
      <w:r>
        <w:rPr>
          <w:rFonts w:hint="eastAsia" w:eastAsia="方正仿宋简体"/>
          <w:sz w:val="32"/>
          <w:szCs w:val="32"/>
        </w:rPr>
        <w:t>是</w:t>
      </w:r>
      <w:r>
        <w:rPr>
          <w:rFonts w:hint="eastAsia" w:eastAsia="方正仿宋简体"/>
          <w:sz w:val="32"/>
          <w:szCs w:val="32"/>
          <w:lang w:eastAsia="zh-CN"/>
        </w:rPr>
        <w:t>属政法委托管的</w:t>
      </w:r>
      <w:r>
        <w:rPr>
          <w:rFonts w:hint="eastAsia" w:eastAsia="方正仿宋简体"/>
          <w:sz w:val="32"/>
          <w:szCs w:val="32"/>
        </w:rPr>
        <w:t>独立核算的</w:t>
      </w:r>
      <w:r>
        <w:rPr>
          <w:rFonts w:hint="eastAsia" w:eastAsia="方正仿宋简体"/>
          <w:sz w:val="32"/>
          <w:szCs w:val="32"/>
          <w:lang w:eastAsia="zh-CN"/>
        </w:rPr>
        <w:t>公益性事业单位</w:t>
      </w:r>
      <w:r>
        <w:rPr>
          <w:rFonts w:hint="eastAsia" w:eastAsia="方正仿宋简体"/>
          <w:sz w:val="32"/>
          <w:szCs w:val="32"/>
        </w:rPr>
        <w:t>。</w:t>
      </w:r>
    </w:p>
    <w:p>
      <w:pPr>
        <w:ind w:firstLine="643" w:firstLineChars="200"/>
        <w:rPr>
          <w:rFonts w:hint="eastAsia" w:ascii="方正楷体简体" w:hAnsi="仿宋" w:eastAsia="方正楷体简体"/>
          <w:b/>
          <w:bCs/>
          <w:color w:val="000000"/>
          <w:sz w:val="32"/>
          <w:szCs w:val="32"/>
        </w:rPr>
      </w:pPr>
      <w:r>
        <w:rPr>
          <w:rFonts w:hint="eastAsia" w:ascii="方正楷体简体" w:eastAsia="方正楷体简体"/>
          <w:b/>
          <w:sz w:val="32"/>
          <w:szCs w:val="32"/>
        </w:rPr>
        <w:t>（二）</w:t>
      </w:r>
      <w:r>
        <w:rPr>
          <w:rFonts w:hint="eastAsia" w:ascii="方正楷体简体" w:hAnsi="仿宋" w:eastAsia="方正楷体简体"/>
          <w:b/>
          <w:bCs/>
          <w:color w:val="000000"/>
          <w:sz w:val="32"/>
          <w:szCs w:val="32"/>
        </w:rPr>
        <w:t>主要职能。</w:t>
      </w:r>
    </w:p>
    <w:p>
      <w:pPr>
        <w:ind w:firstLine="640" w:firstLineChars="200"/>
        <w:rPr>
          <w:rFonts w:hint="eastAsia" w:ascii="Times New Roman" w:hAnsi="Times New Roman" w:eastAsia="方正仿宋简体"/>
          <w:snapToGrid w:val="0"/>
          <w:color w:val="000000"/>
          <w:sz w:val="32"/>
          <w:szCs w:val="32"/>
        </w:rPr>
      </w:pPr>
      <w:r>
        <w:rPr>
          <w:rFonts w:hint="default" w:ascii="Times New Roman" w:hAnsi="Times New Roman" w:eastAsia="方正仿宋简体"/>
          <w:snapToGrid w:val="0"/>
          <w:color w:val="000000"/>
          <w:sz w:val="32"/>
          <w:szCs w:val="32"/>
          <w:lang w:val="en-US" w:eastAsia="zh-CN"/>
        </w:rPr>
        <w:t>1.贯彻执行</w:t>
      </w:r>
      <w:r>
        <w:rPr>
          <w:rFonts w:hint="eastAsia" w:ascii="Times New Roman" w:hAnsi="Times New Roman" w:eastAsia="方正仿宋简体"/>
          <w:snapToGrid w:val="0"/>
          <w:color w:val="000000"/>
          <w:sz w:val="32"/>
          <w:szCs w:val="32"/>
          <w:lang w:val="en-US" w:eastAsia="zh-CN"/>
        </w:rPr>
        <w:t>区委、区政府</w:t>
      </w:r>
      <w:r>
        <w:rPr>
          <w:rFonts w:hint="default" w:ascii="Times New Roman" w:hAnsi="Times New Roman" w:eastAsia="方正仿宋简体"/>
          <w:snapToGrid w:val="0"/>
          <w:color w:val="000000"/>
          <w:sz w:val="32"/>
          <w:szCs w:val="32"/>
          <w:lang w:val="en-US" w:eastAsia="zh-CN"/>
        </w:rPr>
        <w:t>关于网格化服务管理工作的决策部署，落实中央、省、市关于网格化服务管理的各项工作。</w:t>
      </w:r>
    </w:p>
    <w:p>
      <w:pPr>
        <w:ind w:firstLine="640" w:firstLineChars="200"/>
        <w:rPr>
          <w:rFonts w:hint="eastAsia" w:ascii="Times New Roman" w:hAnsi="Times New Roman" w:eastAsia="方正仿宋简体"/>
          <w:snapToGrid w:val="0"/>
          <w:color w:val="000000"/>
          <w:sz w:val="32"/>
          <w:szCs w:val="32"/>
          <w:lang w:val="en-US" w:eastAsia="zh-CN"/>
        </w:rPr>
      </w:pPr>
      <w:r>
        <w:rPr>
          <w:rFonts w:hint="default" w:ascii="Times New Roman" w:hAnsi="Times New Roman" w:eastAsia="方正仿宋简体"/>
          <w:snapToGrid w:val="0"/>
          <w:color w:val="000000"/>
          <w:sz w:val="32"/>
          <w:szCs w:val="32"/>
          <w:lang w:val="en-US" w:eastAsia="zh-CN"/>
        </w:rPr>
        <w:t>2.统筹协调全区网格化服务管理工作。</w:t>
      </w:r>
    </w:p>
    <w:p>
      <w:pPr>
        <w:ind w:firstLine="640" w:firstLineChars="200"/>
        <w:rPr>
          <w:rFonts w:hint="eastAsia" w:ascii="Times New Roman" w:hAnsi="Times New Roman" w:eastAsia="方正仿宋简体"/>
          <w:snapToGrid w:val="0"/>
          <w:color w:val="000000"/>
          <w:sz w:val="32"/>
          <w:szCs w:val="32"/>
          <w:lang w:val="en-US" w:eastAsia="zh-CN"/>
        </w:rPr>
      </w:pPr>
      <w:r>
        <w:rPr>
          <w:rFonts w:hint="default" w:ascii="Times New Roman" w:hAnsi="Times New Roman" w:eastAsia="方正仿宋简体"/>
          <w:snapToGrid w:val="0"/>
          <w:color w:val="000000"/>
          <w:sz w:val="32"/>
          <w:szCs w:val="32"/>
          <w:lang w:val="en-US" w:eastAsia="zh-CN"/>
        </w:rPr>
        <w:t>3.跟踪督办、考核问效分流指派给乡镇、街道办事处、行政管理部门、公共服务单位的办理事项。</w:t>
      </w:r>
    </w:p>
    <w:p>
      <w:pPr>
        <w:ind w:firstLine="640" w:firstLineChars="200"/>
        <w:rPr>
          <w:rFonts w:hint="eastAsia" w:ascii="Times New Roman" w:hAnsi="Times New Roman" w:eastAsia="方正仿宋简体"/>
          <w:snapToGrid w:val="0"/>
          <w:color w:val="000000"/>
          <w:sz w:val="32"/>
          <w:szCs w:val="32"/>
          <w:lang w:val="en-US" w:eastAsia="zh-CN"/>
        </w:rPr>
      </w:pPr>
      <w:r>
        <w:rPr>
          <w:rFonts w:hint="default" w:ascii="Times New Roman" w:hAnsi="Times New Roman" w:eastAsia="方正仿宋简体"/>
          <w:snapToGrid w:val="0"/>
          <w:color w:val="000000"/>
          <w:sz w:val="32"/>
          <w:szCs w:val="32"/>
          <w:lang w:val="en-US" w:eastAsia="zh-CN"/>
        </w:rPr>
        <w:t>4.培训、指导、考核问效全区网格服务员。</w:t>
      </w:r>
    </w:p>
    <w:p>
      <w:pPr>
        <w:ind w:firstLine="640" w:firstLineChars="200"/>
        <w:rPr>
          <w:rFonts w:hint="eastAsia" w:ascii="Times New Roman" w:hAnsi="Times New Roman" w:eastAsia="方正仿宋简体"/>
          <w:snapToGrid w:val="0"/>
          <w:color w:val="000000"/>
          <w:sz w:val="32"/>
          <w:szCs w:val="32"/>
          <w:lang w:val="en-US" w:eastAsia="zh-CN"/>
        </w:rPr>
      </w:pPr>
      <w:r>
        <w:rPr>
          <w:rFonts w:hint="default" w:ascii="Times New Roman" w:hAnsi="Times New Roman" w:eastAsia="方正仿宋简体"/>
          <w:snapToGrid w:val="0"/>
          <w:color w:val="000000"/>
          <w:sz w:val="32"/>
          <w:szCs w:val="32"/>
          <w:lang w:val="en-US" w:eastAsia="zh-CN"/>
        </w:rPr>
        <w:t>5.建立健全信息收集、分流指派、限时办结等工作制度，并认真组织实施，重大事项及时上报</w:t>
      </w:r>
      <w:r>
        <w:rPr>
          <w:rFonts w:hint="eastAsia" w:ascii="Times New Roman" w:hAnsi="Times New Roman" w:eastAsia="方正仿宋简体"/>
          <w:snapToGrid w:val="0"/>
          <w:color w:val="000000"/>
          <w:sz w:val="32"/>
          <w:szCs w:val="32"/>
          <w:lang w:val="en-US" w:eastAsia="zh-CN"/>
        </w:rPr>
        <w:t>区委、区政府</w:t>
      </w:r>
      <w:r>
        <w:rPr>
          <w:rFonts w:hint="default" w:ascii="Times New Roman" w:hAnsi="Times New Roman" w:eastAsia="方正仿宋简体"/>
          <w:snapToGrid w:val="0"/>
          <w:color w:val="000000"/>
          <w:sz w:val="32"/>
          <w:szCs w:val="32"/>
          <w:lang w:val="en-US" w:eastAsia="zh-CN"/>
        </w:rPr>
        <w:t>有关领导。</w:t>
      </w:r>
    </w:p>
    <w:p>
      <w:pPr>
        <w:ind w:firstLine="640" w:firstLineChars="200"/>
        <w:rPr>
          <w:rFonts w:hint="eastAsia" w:ascii="Times New Roman" w:hAnsi="Times New Roman" w:eastAsia="方正仿宋简体"/>
          <w:snapToGrid w:val="0"/>
          <w:color w:val="000000"/>
          <w:sz w:val="32"/>
          <w:szCs w:val="32"/>
          <w:lang w:val="en-US" w:eastAsia="zh-CN"/>
        </w:rPr>
      </w:pPr>
      <w:r>
        <w:rPr>
          <w:rFonts w:hint="default" w:ascii="Times New Roman" w:hAnsi="Times New Roman" w:eastAsia="方正仿宋简体"/>
          <w:snapToGrid w:val="0"/>
          <w:color w:val="000000"/>
          <w:sz w:val="32"/>
          <w:szCs w:val="32"/>
          <w:lang w:val="en-US" w:eastAsia="zh-CN"/>
        </w:rPr>
        <w:t>6.组织开展网格化服务管理工作调查研究，牵头解决突出问题，总结推广经验，探索创新举措。</w:t>
      </w:r>
    </w:p>
    <w:p>
      <w:pPr>
        <w:ind w:firstLine="640" w:firstLineChars="200"/>
        <w:rPr>
          <w:rFonts w:hint="eastAsia" w:ascii="Times New Roman" w:hAnsi="Times New Roman" w:eastAsia="方正仿宋简体"/>
          <w:snapToGrid w:val="0"/>
          <w:color w:val="000000"/>
          <w:sz w:val="32"/>
          <w:szCs w:val="32"/>
          <w:lang w:val="en-US" w:eastAsia="zh-CN"/>
        </w:rPr>
      </w:pPr>
      <w:r>
        <w:rPr>
          <w:rFonts w:hint="default" w:ascii="Times New Roman" w:hAnsi="Times New Roman" w:eastAsia="方正仿宋简体"/>
          <w:snapToGrid w:val="0"/>
          <w:color w:val="000000"/>
          <w:sz w:val="32"/>
          <w:szCs w:val="32"/>
          <w:lang w:val="en-US" w:eastAsia="zh-CN"/>
        </w:rPr>
        <w:t>7.负责网格化服务管理信息系统升级建设。</w:t>
      </w:r>
    </w:p>
    <w:p>
      <w:pPr>
        <w:spacing w:line="580" w:lineRule="exact"/>
        <w:ind w:firstLine="640" w:firstLineChars="200"/>
        <w:rPr>
          <w:rFonts w:hint="eastAsia" w:ascii="仿宋_GB2312" w:hAnsi="宋体" w:eastAsia="仿宋_GB2312" w:cs="宋体"/>
          <w:color w:val="333333"/>
          <w:sz w:val="32"/>
          <w:szCs w:val="32"/>
        </w:rPr>
      </w:pPr>
      <w:r>
        <w:rPr>
          <w:rFonts w:hint="default" w:ascii="Times New Roman" w:hAnsi="Times New Roman" w:eastAsia="方正仿宋简体"/>
          <w:snapToGrid w:val="0"/>
          <w:color w:val="000000"/>
          <w:sz w:val="32"/>
          <w:szCs w:val="32"/>
          <w:lang w:val="en-US" w:eastAsia="zh-CN"/>
        </w:rPr>
        <w:t>8.承办网格化服务管理体系建设工作领导小组及办公室交办的其他事项。</w:t>
      </w:r>
    </w:p>
    <w:p>
      <w:pPr>
        <w:spacing w:line="600" w:lineRule="exact"/>
        <w:ind w:firstLine="643" w:firstLineChars="200"/>
        <w:rPr>
          <w:rFonts w:hint="default" w:eastAsia="方正仿宋简体"/>
          <w:color w:val="auto"/>
          <w:sz w:val="32"/>
          <w:szCs w:val="32"/>
          <w:lang w:val="en-US" w:eastAsia="zh-CN"/>
        </w:rPr>
      </w:pPr>
      <w:r>
        <w:rPr>
          <w:rFonts w:eastAsia="方正楷体简体"/>
          <w:b/>
          <w:sz w:val="32"/>
          <w:szCs w:val="32"/>
        </w:rPr>
        <w:t>（三）人员概况</w:t>
      </w:r>
      <w:r>
        <w:rPr>
          <w:rFonts w:hint="eastAsia" w:ascii="仿宋_GB2312" w:hAnsi="宋体" w:eastAsia="仿宋_GB2312" w:cs="宋体"/>
          <w:kern w:val="0"/>
          <w:sz w:val="32"/>
          <w:szCs w:val="32"/>
        </w:rPr>
        <w:t>：</w:t>
      </w:r>
      <w:r>
        <w:rPr>
          <w:rFonts w:hint="eastAsia" w:eastAsia="方正仿宋简体"/>
          <w:color w:val="auto"/>
          <w:sz w:val="32"/>
          <w:szCs w:val="32"/>
          <w:lang w:val="en-US" w:eastAsia="zh-CN"/>
        </w:rPr>
        <w:t>区网格中心</w:t>
      </w:r>
      <w:r>
        <w:rPr>
          <w:rFonts w:hint="default" w:eastAsia="方正仿宋简体"/>
          <w:color w:val="auto"/>
          <w:sz w:val="32"/>
          <w:szCs w:val="32"/>
          <w:lang w:val="en-US" w:eastAsia="zh-CN"/>
        </w:rPr>
        <w:t>是资阳市雁江区</w:t>
      </w:r>
      <w:r>
        <w:rPr>
          <w:rFonts w:hint="eastAsia" w:eastAsia="方正仿宋简体"/>
          <w:color w:val="auto"/>
          <w:sz w:val="32"/>
          <w:szCs w:val="32"/>
          <w:lang w:val="en-US" w:eastAsia="zh-CN"/>
        </w:rPr>
        <w:t>政法委托管的独立预算的二级公益性事业</w:t>
      </w:r>
      <w:r>
        <w:rPr>
          <w:rFonts w:hint="default" w:eastAsia="方正仿宋简体"/>
          <w:color w:val="auto"/>
          <w:sz w:val="32"/>
          <w:szCs w:val="32"/>
          <w:lang w:val="en-US" w:eastAsia="zh-CN"/>
        </w:rPr>
        <w:t>单位。</w:t>
      </w:r>
      <w:r>
        <w:rPr>
          <w:rFonts w:hint="eastAsia" w:eastAsia="方正仿宋简体"/>
          <w:color w:val="auto"/>
          <w:sz w:val="32"/>
          <w:szCs w:val="32"/>
          <w:lang w:val="en-US" w:eastAsia="zh-CN"/>
        </w:rPr>
        <w:t>2019年末，</w:t>
      </w:r>
      <w:r>
        <w:rPr>
          <w:rFonts w:hint="default" w:eastAsia="方正仿宋简体"/>
          <w:color w:val="auto"/>
          <w:sz w:val="32"/>
          <w:szCs w:val="32"/>
          <w:lang w:val="en-US" w:eastAsia="zh-CN"/>
        </w:rPr>
        <w:t>单位事业编制</w:t>
      </w:r>
      <w:r>
        <w:rPr>
          <w:rFonts w:hint="eastAsia" w:eastAsia="方正仿宋简体"/>
          <w:color w:val="auto"/>
          <w:sz w:val="32"/>
          <w:szCs w:val="32"/>
          <w:lang w:val="en-US" w:eastAsia="zh-CN"/>
        </w:rPr>
        <w:t>7</w:t>
      </w:r>
      <w:r>
        <w:rPr>
          <w:rFonts w:hint="default" w:eastAsia="方正仿宋简体"/>
          <w:color w:val="auto"/>
          <w:sz w:val="32"/>
          <w:szCs w:val="32"/>
          <w:lang w:val="en-US" w:eastAsia="zh-CN"/>
        </w:rPr>
        <w:t>个</w:t>
      </w:r>
      <w:r>
        <w:rPr>
          <w:rFonts w:hint="eastAsia" w:eastAsia="方正仿宋简体"/>
          <w:color w:val="auto"/>
          <w:sz w:val="32"/>
          <w:szCs w:val="32"/>
          <w:lang w:val="en-US" w:eastAsia="zh-CN"/>
        </w:rPr>
        <w:t>，实际在岗3人</w:t>
      </w:r>
      <w:r>
        <w:rPr>
          <w:rFonts w:hint="default" w:eastAsia="方正仿宋简体"/>
          <w:color w:val="auto"/>
          <w:sz w:val="32"/>
          <w:szCs w:val="32"/>
          <w:lang w:val="en-US" w:eastAsia="zh-CN"/>
        </w:rPr>
        <w:t>。</w:t>
      </w:r>
    </w:p>
    <w:p>
      <w:pPr>
        <w:spacing w:line="580" w:lineRule="exact"/>
        <w:ind w:firstLine="640" w:firstLineChars="200"/>
        <w:jc w:val="left"/>
        <w:rPr>
          <w:rFonts w:eastAsia="方正黑体简体"/>
          <w:sz w:val="32"/>
          <w:szCs w:val="32"/>
        </w:rPr>
      </w:pPr>
      <w:r>
        <w:rPr>
          <w:rFonts w:eastAsia="方正黑体简体"/>
          <w:sz w:val="32"/>
          <w:szCs w:val="32"/>
        </w:rPr>
        <w:t>二、部门财政资金收支情况</w:t>
      </w:r>
    </w:p>
    <w:p>
      <w:pPr>
        <w:spacing w:line="580" w:lineRule="exact"/>
        <w:ind w:firstLine="643" w:firstLineChars="200"/>
        <w:jc w:val="left"/>
        <w:rPr>
          <w:rFonts w:hint="eastAsia" w:eastAsia="方正楷体简体"/>
          <w:b/>
          <w:sz w:val="32"/>
          <w:szCs w:val="32"/>
        </w:rPr>
      </w:pPr>
      <w:r>
        <w:rPr>
          <w:rFonts w:eastAsia="方正楷体简体"/>
          <w:b/>
          <w:sz w:val="32"/>
          <w:szCs w:val="32"/>
        </w:rPr>
        <w:t>（一）部门财政资金收入情况</w:t>
      </w:r>
    </w:p>
    <w:p>
      <w:pPr>
        <w:spacing w:line="600" w:lineRule="exact"/>
        <w:ind w:firstLine="640" w:firstLineChars="200"/>
        <w:rPr>
          <w:rFonts w:hint="eastAsia" w:ascii="方正仿宋简体" w:eastAsia="方正仿宋简体"/>
          <w:color w:val="0070C0"/>
          <w:sz w:val="32"/>
          <w:szCs w:val="32"/>
          <w:lang w:eastAsia="zh-CN"/>
        </w:rPr>
      </w:pPr>
      <w:r>
        <w:rPr>
          <w:rFonts w:hint="eastAsia" w:ascii="方正仿宋简体" w:eastAsia="方正仿宋简体"/>
          <w:sz w:val="32"/>
          <w:szCs w:val="32"/>
        </w:rPr>
        <w:t xml:space="preserve">   </w:t>
      </w:r>
      <w:r>
        <w:rPr>
          <w:rFonts w:hint="eastAsia" w:ascii="方正仿宋简体" w:eastAsia="方正仿宋简体"/>
          <w:color w:val="0070C0"/>
          <w:sz w:val="32"/>
          <w:szCs w:val="32"/>
        </w:rPr>
        <w:t xml:space="preserve"> </w:t>
      </w:r>
      <w:r>
        <w:rPr>
          <w:rFonts w:hint="eastAsia" w:ascii="方正仿宋简体" w:eastAsia="方正仿宋简体"/>
          <w:color w:val="000000"/>
          <w:sz w:val="32"/>
          <w:szCs w:val="32"/>
        </w:rPr>
        <w:t>2019年我单位财政预算为</w:t>
      </w:r>
      <w:r>
        <w:rPr>
          <w:rFonts w:hint="eastAsia" w:ascii="方正仿宋简体" w:eastAsia="方正仿宋简体"/>
          <w:color w:val="000000"/>
          <w:sz w:val="32"/>
          <w:szCs w:val="32"/>
          <w:lang w:val="en-US" w:eastAsia="zh-CN"/>
        </w:rPr>
        <w:t>986.13</w:t>
      </w:r>
      <w:r>
        <w:rPr>
          <w:rFonts w:hint="eastAsia" w:ascii="方正仿宋简体" w:eastAsia="方正仿宋简体"/>
          <w:color w:val="000000"/>
          <w:sz w:val="32"/>
          <w:szCs w:val="32"/>
        </w:rPr>
        <w:t>万元，收入决算总额为</w:t>
      </w:r>
      <w:r>
        <w:rPr>
          <w:rFonts w:hint="eastAsia" w:ascii="方正仿宋简体" w:eastAsia="方正仿宋简体"/>
          <w:color w:val="000000"/>
          <w:sz w:val="32"/>
          <w:szCs w:val="32"/>
          <w:lang w:val="en-US" w:eastAsia="zh-CN"/>
        </w:rPr>
        <w:t>976.11</w:t>
      </w:r>
      <w:r>
        <w:rPr>
          <w:rFonts w:hint="eastAsia" w:ascii="方正仿宋简体" w:eastAsia="方正仿宋简体"/>
          <w:color w:val="000000"/>
          <w:sz w:val="32"/>
          <w:szCs w:val="32"/>
        </w:rPr>
        <w:t>万元，</w:t>
      </w:r>
      <w:r>
        <w:rPr>
          <w:rFonts w:hint="eastAsia" w:ascii="方正仿宋简体" w:eastAsia="方正仿宋简体"/>
          <w:color w:val="000000"/>
          <w:sz w:val="32"/>
          <w:szCs w:val="32"/>
          <w:lang w:val="en-US" w:eastAsia="zh-CN"/>
        </w:rPr>
        <w:t>2019年初结余1.66万元，2019年年末</w:t>
      </w:r>
      <w:r>
        <w:rPr>
          <w:rFonts w:hint="eastAsia" w:ascii="方正仿宋简体" w:eastAsia="方正仿宋简体"/>
          <w:color w:val="000000"/>
          <w:sz w:val="32"/>
          <w:szCs w:val="32"/>
        </w:rPr>
        <w:t>结余</w:t>
      </w:r>
      <w:r>
        <w:rPr>
          <w:rFonts w:hint="eastAsia" w:ascii="方正仿宋简体" w:eastAsia="方正仿宋简体"/>
          <w:color w:val="000000"/>
          <w:sz w:val="32"/>
          <w:szCs w:val="32"/>
          <w:lang w:val="en-US" w:eastAsia="zh-CN"/>
        </w:rPr>
        <w:t>11.68</w:t>
      </w:r>
      <w:r>
        <w:rPr>
          <w:rFonts w:hint="eastAsia" w:ascii="方正仿宋简体" w:eastAsia="方正仿宋简体"/>
          <w:color w:val="000000"/>
          <w:sz w:val="32"/>
          <w:szCs w:val="32"/>
        </w:rPr>
        <w:t>万元，其中：当年财政拨款收入</w:t>
      </w:r>
      <w:r>
        <w:rPr>
          <w:rFonts w:hint="eastAsia" w:ascii="方正仿宋简体" w:eastAsia="方正仿宋简体"/>
          <w:color w:val="000000"/>
          <w:sz w:val="32"/>
          <w:szCs w:val="32"/>
          <w:lang w:val="en-US" w:eastAsia="zh-CN"/>
        </w:rPr>
        <w:t>986.13</w:t>
      </w:r>
      <w:r>
        <w:rPr>
          <w:rFonts w:hint="eastAsia" w:ascii="方正仿宋简体" w:eastAsia="方正仿宋简体"/>
          <w:color w:val="000000"/>
          <w:sz w:val="32"/>
          <w:szCs w:val="32"/>
        </w:rPr>
        <w:t>万元。</w:t>
      </w:r>
    </w:p>
    <w:p>
      <w:pPr>
        <w:spacing w:line="580" w:lineRule="exact"/>
        <w:ind w:firstLine="643" w:firstLineChars="200"/>
        <w:jc w:val="left"/>
        <w:rPr>
          <w:rFonts w:hint="eastAsia" w:eastAsia="方正楷体简体"/>
          <w:b/>
          <w:sz w:val="32"/>
          <w:szCs w:val="32"/>
        </w:rPr>
      </w:pPr>
      <w:r>
        <w:rPr>
          <w:rFonts w:eastAsia="方正楷体简体"/>
          <w:b/>
          <w:sz w:val="32"/>
          <w:szCs w:val="32"/>
        </w:rPr>
        <w:t>（二）部门财政资金支出情况</w:t>
      </w:r>
    </w:p>
    <w:p>
      <w:pPr>
        <w:spacing w:line="580" w:lineRule="exact"/>
        <w:rPr>
          <w:rFonts w:hint="eastAsia" w:ascii="方正仿宋简体" w:eastAsia="方正仿宋简体"/>
          <w:color w:val="000000"/>
          <w:sz w:val="32"/>
          <w:szCs w:val="32"/>
          <w:lang w:eastAsia="zh-CN"/>
        </w:rPr>
      </w:pPr>
      <w:r>
        <w:rPr>
          <w:rFonts w:hint="eastAsia" w:ascii="方正仿宋简体" w:eastAsia="方正仿宋简体"/>
          <w:sz w:val="32"/>
          <w:szCs w:val="32"/>
        </w:rPr>
        <w:t xml:space="preserve">  </w:t>
      </w:r>
      <w:r>
        <w:rPr>
          <w:rFonts w:hint="eastAsia" w:ascii="方正仿宋简体" w:eastAsia="方正仿宋简体"/>
          <w:color w:val="FF0000"/>
          <w:sz w:val="32"/>
          <w:szCs w:val="32"/>
        </w:rPr>
        <w:t xml:space="preserve"> </w:t>
      </w:r>
      <w:r>
        <w:rPr>
          <w:rFonts w:hint="eastAsia" w:ascii="方正仿宋简体" w:eastAsia="方正仿宋简体"/>
          <w:color w:val="000000"/>
          <w:sz w:val="32"/>
          <w:szCs w:val="32"/>
        </w:rPr>
        <w:t xml:space="preserve"> 2019年我单位支出决算</w:t>
      </w:r>
      <w:r>
        <w:rPr>
          <w:rFonts w:hint="eastAsia" w:ascii="方正仿宋简体" w:eastAsia="方正仿宋简体"/>
          <w:color w:val="000000"/>
          <w:sz w:val="32"/>
          <w:szCs w:val="32"/>
          <w:lang w:val="en-US" w:eastAsia="zh-CN"/>
        </w:rPr>
        <w:t>976.11</w:t>
      </w:r>
      <w:r>
        <w:rPr>
          <w:rFonts w:hint="eastAsia" w:ascii="方正仿宋简体" w:eastAsia="方正仿宋简体"/>
          <w:color w:val="000000"/>
          <w:sz w:val="32"/>
          <w:szCs w:val="32"/>
        </w:rPr>
        <w:t>万元，其中基本支出</w:t>
      </w:r>
      <w:r>
        <w:rPr>
          <w:rFonts w:hint="eastAsia" w:ascii="方正仿宋简体" w:eastAsia="方正仿宋简体"/>
          <w:color w:val="000000"/>
          <w:sz w:val="32"/>
          <w:szCs w:val="32"/>
          <w:lang w:val="en-US" w:eastAsia="zh-CN"/>
        </w:rPr>
        <w:t>48.46</w:t>
      </w:r>
      <w:r>
        <w:rPr>
          <w:rFonts w:hint="eastAsia" w:ascii="方正仿宋简体" w:eastAsia="方正仿宋简体"/>
          <w:color w:val="000000"/>
          <w:sz w:val="32"/>
          <w:szCs w:val="32"/>
        </w:rPr>
        <w:t>万元，项目支出</w:t>
      </w:r>
      <w:r>
        <w:rPr>
          <w:rFonts w:hint="eastAsia" w:ascii="方正仿宋简体" w:eastAsia="方正仿宋简体"/>
          <w:color w:val="000000"/>
          <w:sz w:val="32"/>
          <w:szCs w:val="32"/>
          <w:lang w:val="en-US" w:eastAsia="zh-CN"/>
        </w:rPr>
        <w:t>927.65</w:t>
      </w:r>
      <w:r>
        <w:rPr>
          <w:rFonts w:hint="eastAsia" w:ascii="方正仿宋简体" w:eastAsia="方正仿宋简体"/>
          <w:color w:val="000000"/>
          <w:sz w:val="32"/>
          <w:szCs w:val="32"/>
        </w:rPr>
        <w:t>万元。</w:t>
      </w:r>
    </w:p>
    <w:p>
      <w:pPr>
        <w:spacing w:line="580" w:lineRule="exact"/>
        <w:ind w:firstLine="640" w:firstLineChars="200"/>
        <w:jc w:val="left"/>
        <w:rPr>
          <w:rFonts w:eastAsia="方正黑体简体"/>
          <w:sz w:val="32"/>
          <w:szCs w:val="32"/>
        </w:rPr>
      </w:pPr>
      <w:r>
        <w:rPr>
          <w:rFonts w:eastAsia="方正黑体简体"/>
          <w:sz w:val="32"/>
          <w:szCs w:val="32"/>
        </w:rPr>
        <w:t>三、评价工作开展情况</w:t>
      </w:r>
    </w:p>
    <w:p>
      <w:pPr>
        <w:spacing w:line="580" w:lineRule="exact"/>
        <w:ind w:firstLine="643" w:firstLineChars="200"/>
        <w:jc w:val="left"/>
        <w:rPr>
          <w:rFonts w:hint="eastAsia" w:eastAsia="方正楷体简体"/>
          <w:b/>
          <w:sz w:val="32"/>
          <w:szCs w:val="32"/>
        </w:rPr>
      </w:pPr>
      <w:r>
        <w:rPr>
          <w:rFonts w:eastAsia="方正楷体简体"/>
          <w:b/>
          <w:sz w:val="32"/>
          <w:szCs w:val="32"/>
        </w:rPr>
        <w:t>（一）自评工作组织领导</w:t>
      </w:r>
    </w:p>
    <w:p>
      <w:pPr>
        <w:spacing w:line="580" w:lineRule="exact"/>
        <w:ind w:firstLine="640" w:firstLineChars="200"/>
        <w:jc w:val="left"/>
        <w:rPr>
          <w:rFonts w:hint="eastAsia" w:ascii="新宋体" w:hAnsi="新宋体" w:eastAsia="新宋体" w:cs="新宋体"/>
          <w:sz w:val="32"/>
          <w:szCs w:val="32"/>
        </w:rPr>
      </w:pPr>
      <w:r>
        <w:rPr>
          <w:rFonts w:hint="eastAsia" w:ascii="方正仿宋简体" w:eastAsia="方正仿宋简体"/>
          <w:color w:val="000000"/>
          <w:sz w:val="32"/>
          <w:szCs w:val="32"/>
        </w:rPr>
        <w:t>成立</w:t>
      </w:r>
      <w:r>
        <w:rPr>
          <w:rFonts w:hint="eastAsia" w:ascii="方正仿宋简体" w:eastAsia="方正仿宋简体"/>
          <w:color w:val="000000"/>
          <w:sz w:val="32"/>
          <w:szCs w:val="32"/>
          <w:lang w:eastAsia="zh-CN"/>
        </w:rPr>
        <w:t>区网格中心</w:t>
      </w:r>
      <w:r>
        <w:rPr>
          <w:rFonts w:hint="eastAsia" w:ascii="方正仿宋简体" w:eastAsia="方正仿宋简体"/>
          <w:color w:val="000000"/>
          <w:sz w:val="32"/>
          <w:szCs w:val="32"/>
        </w:rPr>
        <w:t>绩效自评领导小组，结合评价内容，制定</w:t>
      </w:r>
      <w:r>
        <w:rPr>
          <w:rFonts w:hint="eastAsia" w:ascii="方正仿宋简体" w:eastAsia="方正仿宋简体"/>
          <w:color w:val="000000"/>
          <w:sz w:val="32"/>
          <w:szCs w:val="32"/>
          <w:lang w:eastAsia="zh-CN"/>
        </w:rPr>
        <w:t>区网格中心</w:t>
      </w:r>
      <w:r>
        <w:rPr>
          <w:rFonts w:hint="eastAsia" w:ascii="方正仿宋简体" w:eastAsia="方正仿宋简体"/>
          <w:color w:val="000000"/>
          <w:sz w:val="32"/>
          <w:szCs w:val="32"/>
        </w:rPr>
        <w:t>项目绩效自评工作方案，做到有计划，有安排，扎实开展自评工作</w:t>
      </w:r>
      <w:r>
        <w:rPr>
          <w:rFonts w:hint="eastAsia" w:ascii="新宋体" w:hAnsi="新宋体" w:eastAsia="新宋体" w:cs="新宋体"/>
          <w:sz w:val="32"/>
          <w:szCs w:val="32"/>
        </w:rPr>
        <w:t>。</w:t>
      </w:r>
    </w:p>
    <w:p>
      <w:pPr>
        <w:spacing w:line="580" w:lineRule="exact"/>
        <w:ind w:firstLine="640" w:firstLineChars="200"/>
        <w:jc w:val="left"/>
        <w:rPr>
          <w:rFonts w:hint="eastAsia" w:ascii="方正仿宋简体" w:eastAsia="方正仿宋简体"/>
          <w:color w:val="000000"/>
          <w:sz w:val="32"/>
          <w:szCs w:val="32"/>
        </w:rPr>
      </w:pPr>
      <w:r>
        <w:rPr>
          <w:rFonts w:hint="eastAsia" w:ascii="方正仿宋简体" w:eastAsia="方正仿宋简体"/>
          <w:sz w:val="32"/>
          <w:szCs w:val="32"/>
        </w:rPr>
        <w:t>组  长：</w:t>
      </w:r>
      <w:r>
        <w:rPr>
          <w:rFonts w:hint="eastAsia" w:ascii="方正仿宋简体" w:eastAsia="方正仿宋简体"/>
          <w:sz w:val="32"/>
          <w:szCs w:val="32"/>
          <w:lang w:eastAsia="zh-CN"/>
        </w:rPr>
        <w:t>谭</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承</w:t>
      </w:r>
      <w:r>
        <w:rPr>
          <w:rFonts w:hint="eastAsia" w:ascii="方正仿宋简体" w:eastAsia="方正仿宋简体"/>
          <w:sz w:val="32"/>
          <w:szCs w:val="32"/>
        </w:rPr>
        <w:t xml:space="preserve">  </w:t>
      </w:r>
      <w:r>
        <w:rPr>
          <w:rFonts w:hint="eastAsia" w:ascii="方正仿宋简体" w:eastAsia="方正仿宋简体"/>
          <w:color w:val="000000"/>
          <w:sz w:val="32"/>
          <w:szCs w:val="32"/>
          <w:lang w:eastAsia="zh-CN"/>
        </w:rPr>
        <w:t>区网格中心副主任</w:t>
      </w:r>
    </w:p>
    <w:p>
      <w:pPr>
        <w:spacing w:line="580" w:lineRule="exact"/>
        <w:ind w:firstLine="640" w:firstLineChars="200"/>
        <w:jc w:val="left"/>
        <w:rPr>
          <w:rFonts w:hint="eastAsia" w:ascii="方正仿宋简体" w:eastAsia="方正仿宋简体"/>
          <w:sz w:val="32"/>
          <w:szCs w:val="32"/>
          <w:lang w:eastAsia="zh-CN"/>
        </w:rPr>
      </w:pPr>
      <w:r>
        <w:rPr>
          <w:rFonts w:hint="eastAsia" w:ascii="方正仿宋简体" w:eastAsia="方正仿宋简体"/>
          <w:sz w:val="32"/>
          <w:szCs w:val="32"/>
        </w:rPr>
        <w:t>副组长：</w:t>
      </w:r>
      <w:r>
        <w:rPr>
          <w:rFonts w:hint="eastAsia" w:ascii="方正仿宋简体" w:eastAsia="方正仿宋简体"/>
          <w:sz w:val="32"/>
          <w:szCs w:val="32"/>
          <w:lang w:eastAsia="zh-CN"/>
        </w:rPr>
        <w:t>张晓英</w:t>
      </w:r>
      <w:r>
        <w:rPr>
          <w:rFonts w:hint="eastAsia" w:ascii="方正仿宋简体" w:eastAsia="方正仿宋简体"/>
          <w:sz w:val="32"/>
          <w:szCs w:val="32"/>
        </w:rPr>
        <w:t xml:space="preserve">  </w:t>
      </w:r>
      <w:r>
        <w:rPr>
          <w:rFonts w:hint="eastAsia" w:ascii="方正仿宋简体" w:eastAsia="方正仿宋简体"/>
          <w:sz w:val="32"/>
          <w:szCs w:val="32"/>
          <w:lang w:eastAsia="zh-CN"/>
        </w:rPr>
        <w:t>区网格中心</w:t>
      </w:r>
      <w:r>
        <w:rPr>
          <w:rFonts w:hint="eastAsia" w:ascii="方正仿宋简体" w:eastAsia="方正仿宋简体"/>
          <w:sz w:val="32"/>
          <w:szCs w:val="32"/>
        </w:rPr>
        <w:t>办公室</w:t>
      </w:r>
      <w:r>
        <w:rPr>
          <w:rFonts w:hint="eastAsia" w:ascii="方正仿宋简体" w:eastAsia="方正仿宋简体"/>
          <w:sz w:val="32"/>
          <w:szCs w:val="32"/>
          <w:lang w:eastAsia="zh-CN"/>
        </w:rPr>
        <w:t>主任</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成  员：</w:t>
      </w:r>
      <w:r>
        <w:rPr>
          <w:rFonts w:hint="eastAsia" w:ascii="方正仿宋简体" w:eastAsia="方正仿宋简体"/>
          <w:sz w:val="32"/>
          <w:szCs w:val="32"/>
          <w:lang w:eastAsia="zh-CN"/>
        </w:rPr>
        <w:t>冯</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萍</w:t>
      </w:r>
      <w:r>
        <w:rPr>
          <w:rFonts w:hint="eastAsia" w:ascii="方正仿宋简体" w:eastAsia="方正仿宋简体"/>
          <w:sz w:val="32"/>
          <w:szCs w:val="32"/>
          <w:lang w:val="en-US" w:eastAsia="zh-CN"/>
        </w:rPr>
        <w:t xml:space="preserve">  </w:t>
      </w:r>
      <w:r>
        <w:rPr>
          <w:rFonts w:hint="eastAsia" w:ascii="方正仿宋简体" w:eastAsia="方正仿宋简体"/>
          <w:sz w:val="32"/>
          <w:szCs w:val="32"/>
          <w:lang w:eastAsia="zh-CN"/>
        </w:rPr>
        <w:t>区网格中心业务股股长</w:t>
      </w:r>
    </w:p>
    <w:p>
      <w:pPr>
        <w:spacing w:line="580" w:lineRule="exact"/>
        <w:ind w:firstLine="643" w:firstLineChars="200"/>
        <w:jc w:val="left"/>
        <w:rPr>
          <w:rFonts w:hint="eastAsia" w:eastAsia="方正楷体简体"/>
          <w:b/>
          <w:sz w:val="32"/>
          <w:szCs w:val="32"/>
        </w:rPr>
      </w:pPr>
      <w:r>
        <w:rPr>
          <w:rFonts w:eastAsia="方正楷体简体"/>
          <w:b/>
          <w:sz w:val="32"/>
          <w:szCs w:val="32"/>
        </w:rPr>
        <w:t>（二）自评方式、方法、重点等</w:t>
      </w:r>
    </w:p>
    <w:p>
      <w:pPr>
        <w:spacing w:line="580" w:lineRule="exact"/>
        <w:ind w:firstLine="640" w:firstLineChars="200"/>
        <w:jc w:val="left"/>
        <w:rPr>
          <w:rFonts w:hint="eastAsia" w:eastAsia="方正黑体简体"/>
          <w:sz w:val="32"/>
          <w:szCs w:val="32"/>
        </w:rPr>
      </w:pPr>
      <w:r>
        <w:rPr>
          <w:rFonts w:hint="eastAsia" w:ascii="方正仿宋简体" w:eastAsia="方正仿宋简体"/>
          <w:sz w:val="32"/>
          <w:szCs w:val="32"/>
        </w:rPr>
        <w:t>自评工作小组收集查阅与评价内容有关的政策及相关资料，听取相关人员情况介绍，充分了解评价项目的有关情况，并根据项目预期绩效目标设定情况，审查有关对应的业务资料；根据项目预算安排情况，审查有关的财务收支资料；综合业务资料、财务资料、项目具体实施情况，对项目的完成程度、执行效益或完成质量做出评判。在现场评价的基础上，对照评价指标体系与标准，通过分析相关资料，对项目绩效情况进行综合性评价。</w:t>
      </w:r>
    </w:p>
    <w:p>
      <w:pPr>
        <w:spacing w:line="580" w:lineRule="exact"/>
        <w:ind w:firstLine="640" w:firstLineChars="200"/>
        <w:jc w:val="left"/>
        <w:rPr>
          <w:rFonts w:hint="eastAsia" w:eastAsia="方正黑体简体"/>
          <w:sz w:val="32"/>
          <w:szCs w:val="32"/>
        </w:rPr>
      </w:pPr>
      <w:r>
        <w:rPr>
          <w:rFonts w:hint="eastAsia" w:eastAsia="方正黑体简体"/>
          <w:sz w:val="32"/>
          <w:szCs w:val="32"/>
        </w:rPr>
        <w:t>四、评价结论</w:t>
      </w:r>
    </w:p>
    <w:p>
      <w:pPr>
        <w:spacing w:line="580" w:lineRule="exact"/>
        <w:ind w:firstLine="640" w:firstLineChars="200"/>
        <w:jc w:val="left"/>
        <w:rPr>
          <w:rFonts w:eastAsia="方正仿宋简体"/>
          <w:sz w:val="32"/>
          <w:szCs w:val="32"/>
        </w:rPr>
      </w:pPr>
      <w:r>
        <w:rPr>
          <w:rFonts w:hint="eastAsia" w:eastAsia="方正仿宋简体"/>
          <w:sz w:val="32"/>
          <w:szCs w:val="32"/>
          <w:lang w:eastAsia="zh-CN"/>
        </w:rPr>
        <w:t>我中心</w:t>
      </w:r>
      <w:r>
        <w:rPr>
          <w:rFonts w:eastAsia="方正仿宋简体"/>
          <w:sz w:val="32"/>
          <w:szCs w:val="32"/>
        </w:rPr>
        <w:t>绩效自评结果情况：综合评分</w:t>
      </w:r>
      <w:r>
        <w:rPr>
          <w:rFonts w:hint="eastAsia" w:eastAsia="方正仿宋简体"/>
          <w:sz w:val="32"/>
          <w:szCs w:val="32"/>
          <w:lang w:val="en-US" w:eastAsia="zh-CN"/>
        </w:rPr>
        <w:t>93.5</w:t>
      </w:r>
      <w:r>
        <w:rPr>
          <w:rFonts w:eastAsia="方正仿宋简体"/>
          <w:sz w:val="32"/>
          <w:szCs w:val="32"/>
        </w:rPr>
        <w:t>分，依据资雁财发〔2020〕146号文件规定确定绩效等级为良。</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1、目标设定明确。</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2、预算配置合理。</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3、预算执行情况为优。</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4、预算管理严格。</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5、资产管理规范。</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6、职责履行到位。</w:t>
      </w:r>
    </w:p>
    <w:p>
      <w:pPr>
        <w:spacing w:line="580" w:lineRule="exact"/>
        <w:ind w:firstLine="640" w:firstLineChars="200"/>
        <w:jc w:val="left"/>
        <w:rPr>
          <w:rFonts w:hint="eastAsia" w:eastAsia="方正黑体简体"/>
          <w:sz w:val="32"/>
          <w:szCs w:val="32"/>
        </w:rPr>
      </w:pPr>
      <w:r>
        <w:rPr>
          <w:rFonts w:hint="eastAsia" w:eastAsia="方正黑体简体"/>
          <w:sz w:val="32"/>
          <w:szCs w:val="32"/>
        </w:rPr>
        <w:t>五、绩效分析</w:t>
      </w:r>
    </w:p>
    <w:p>
      <w:pPr>
        <w:spacing w:line="580" w:lineRule="exact"/>
        <w:ind w:firstLine="643" w:firstLineChars="200"/>
        <w:jc w:val="left"/>
        <w:rPr>
          <w:rFonts w:hint="eastAsia" w:ascii="方正楷体简体" w:eastAsia="方正楷体简体"/>
          <w:b/>
          <w:sz w:val="32"/>
          <w:szCs w:val="32"/>
        </w:rPr>
      </w:pPr>
      <w:r>
        <w:rPr>
          <w:rFonts w:hint="eastAsia" w:ascii="方正楷体简体" w:eastAsia="方正楷体简体"/>
          <w:b/>
          <w:sz w:val="32"/>
          <w:szCs w:val="32"/>
        </w:rPr>
        <w:t>（一）指标分析</w:t>
      </w:r>
    </w:p>
    <w:p>
      <w:pPr>
        <w:spacing w:line="580" w:lineRule="exact"/>
        <w:ind w:firstLine="640" w:firstLineChars="200"/>
        <w:jc w:val="left"/>
        <w:rPr>
          <w:rFonts w:hint="eastAsia" w:ascii="方正仿宋简体" w:eastAsia="方正仿宋简体"/>
          <w:color w:val="000000"/>
          <w:sz w:val="32"/>
          <w:szCs w:val="32"/>
        </w:rPr>
      </w:pPr>
      <w:r>
        <w:rPr>
          <w:rFonts w:hint="eastAsia" w:ascii="方正仿宋简体" w:eastAsia="方正仿宋简体"/>
          <w:color w:val="000000"/>
          <w:sz w:val="32"/>
          <w:szCs w:val="32"/>
        </w:rPr>
        <w:t>2019年预算指标为</w:t>
      </w:r>
      <w:r>
        <w:rPr>
          <w:rFonts w:hint="eastAsia" w:ascii="方正仿宋简体" w:eastAsia="方正仿宋简体"/>
          <w:color w:val="000000"/>
          <w:sz w:val="32"/>
          <w:szCs w:val="32"/>
          <w:lang w:val="en-US" w:eastAsia="zh-CN"/>
        </w:rPr>
        <w:t>986.13</w:t>
      </w:r>
      <w:r>
        <w:rPr>
          <w:rFonts w:hint="eastAsia" w:ascii="方正仿宋简体" w:eastAsia="方正仿宋简体"/>
          <w:color w:val="000000"/>
          <w:sz w:val="32"/>
          <w:szCs w:val="32"/>
        </w:rPr>
        <w:t>万元，执行预算为</w:t>
      </w:r>
      <w:r>
        <w:rPr>
          <w:rFonts w:hint="eastAsia" w:ascii="方正仿宋简体" w:eastAsia="方正仿宋简体"/>
          <w:color w:val="000000"/>
          <w:sz w:val="32"/>
          <w:szCs w:val="32"/>
          <w:lang w:val="en-US" w:eastAsia="zh-CN"/>
        </w:rPr>
        <w:t>976.11</w:t>
      </w:r>
      <w:r>
        <w:rPr>
          <w:rFonts w:hint="eastAsia" w:ascii="方正仿宋简体" w:eastAsia="方正仿宋简体"/>
          <w:color w:val="000000"/>
          <w:sz w:val="32"/>
          <w:szCs w:val="32"/>
        </w:rPr>
        <w:t>万元</w:t>
      </w:r>
      <w:r>
        <w:rPr>
          <w:rFonts w:hint="eastAsia" w:ascii="方正仿宋简体" w:eastAsia="方正仿宋简体"/>
          <w:color w:val="000000"/>
          <w:sz w:val="32"/>
          <w:szCs w:val="32"/>
          <w:lang w:eastAsia="zh-CN"/>
        </w:rPr>
        <w:t>，</w:t>
      </w:r>
      <w:r>
        <w:rPr>
          <w:rFonts w:hint="eastAsia" w:ascii="方正仿宋简体" w:eastAsia="方正仿宋简体"/>
          <w:color w:val="000000"/>
          <w:sz w:val="32"/>
          <w:szCs w:val="32"/>
        </w:rPr>
        <w:t>当年结余</w:t>
      </w:r>
      <w:r>
        <w:rPr>
          <w:rFonts w:hint="eastAsia" w:ascii="方正仿宋简体" w:eastAsia="方正仿宋简体"/>
          <w:color w:val="000000"/>
          <w:sz w:val="32"/>
          <w:szCs w:val="32"/>
          <w:lang w:val="en-US" w:eastAsia="zh-CN"/>
        </w:rPr>
        <w:t>11.67</w:t>
      </w:r>
      <w:r>
        <w:rPr>
          <w:rFonts w:hint="eastAsia" w:ascii="方正仿宋简体" w:eastAsia="方正仿宋简体"/>
          <w:color w:val="000000"/>
          <w:sz w:val="32"/>
          <w:szCs w:val="32"/>
        </w:rPr>
        <w:t>万元，结转结余率</w:t>
      </w:r>
      <w:r>
        <w:rPr>
          <w:rFonts w:hint="eastAsia" w:ascii="方正仿宋简体" w:eastAsia="方正仿宋简体"/>
          <w:color w:val="000000"/>
          <w:sz w:val="32"/>
          <w:szCs w:val="32"/>
          <w:lang w:val="en-US" w:eastAsia="zh-CN"/>
        </w:rPr>
        <w:t>1.18</w:t>
      </w:r>
      <w:r>
        <w:rPr>
          <w:rFonts w:ascii="方正仿宋简体" w:eastAsia="方正仿宋简体"/>
          <w:color w:val="000000"/>
          <w:sz w:val="32"/>
          <w:szCs w:val="32"/>
        </w:rPr>
        <w:t>%</w:t>
      </w:r>
      <w:r>
        <w:rPr>
          <w:rFonts w:hint="eastAsia" w:ascii="方正仿宋简体" w:eastAsia="方正仿宋简体"/>
          <w:color w:val="000000"/>
          <w:sz w:val="32"/>
          <w:szCs w:val="32"/>
        </w:rPr>
        <w:t>。其中基本支出预算指标为</w:t>
      </w:r>
      <w:r>
        <w:rPr>
          <w:rFonts w:hint="eastAsia" w:ascii="方正仿宋简体" w:eastAsia="方正仿宋简体"/>
          <w:color w:val="000000"/>
          <w:sz w:val="32"/>
          <w:szCs w:val="32"/>
          <w:lang w:val="en-US" w:eastAsia="zh-CN"/>
        </w:rPr>
        <w:t>56.59</w:t>
      </w:r>
      <w:r>
        <w:rPr>
          <w:rFonts w:hint="eastAsia" w:ascii="方正仿宋简体" w:eastAsia="方正仿宋简体"/>
          <w:color w:val="000000"/>
          <w:sz w:val="32"/>
          <w:szCs w:val="32"/>
        </w:rPr>
        <w:t>万元，执行预算为</w:t>
      </w:r>
      <w:r>
        <w:rPr>
          <w:rFonts w:hint="eastAsia" w:ascii="方正仿宋简体" w:eastAsia="方正仿宋简体"/>
          <w:color w:val="000000"/>
          <w:sz w:val="32"/>
          <w:szCs w:val="32"/>
          <w:lang w:val="en-US" w:eastAsia="zh-CN"/>
        </w:rPr>
        <w:t>48.46</w:t>
      </w:r>
      <w:r>
        <w:rPr>
          <w:rFonts w:hint="eastAsia" w:ascii="方正仿宋简体" w:eastAsia="方正仿宋简体"/>
          <w:color w:val="000000"/>
          <w:sz w:val="32"/>
          <w:szCs w:val="32"/>
        </w:rPr>
        <w:t>万元；项目支出指标为</w:t>
      </w:r>
      <w:r>
        <w:rPr>
          <w:rFonts w:hint="eastAsia" w:ascii="方正仿宋简体" w:eastAsia="方正仿宋简体"/>
          <w:color w:val="000000"/>
          <w:sz w:val="32"/>
          <w:szCs w:val="32"/>
          <w:lang w:val="en-US" w:eastAsia="zh-CN"/>
        </w:rPr>
        <w:t>931.20</w:t>
      </w:r>
      <w:r>
        <w:rPr>
          <w:rFonts w:hint="eastAsia" w:ascii="方正仿宋简体" w:eastAsia="方正仿宋简体"/>
          <w:color w:val="000000"/>
          <w:sz w:val="32"/>
          <w:szCs w:val="32"/>
        </w:rPr>
        <w:t>万元，执行预算为</w:t>
      </w:r>
      <w:r>
        <w:rPr>
          <w:rFonts w:hint="eastAsia" w:ascii="方正仿宋简体" w:eastAsia="方正仿宋简体"/>
          <w:color w:val="000000"/>
          <w:sz w:val="32"/>
          <w:szCs w:val="32"/>
          <w:lang w:val="en-US" w:eastAsia="zh-CN"/>
        </w:rPr>
        <w:t>927.65</w:t>
      </w:r>
      <w:r>
        <w:rPr>
          <w:rFonts w:hint="eastAsia" w:ascii="方正仿宋简体" w:eastAsia="方正仿宋简体"/>
          <w:color w:val="000000"/>
          <w:sz w:val="32"/>
          <w:szCs w:val="32"/>
        </w:rPr>
        <w:t>万元，当年结余</w:t>
      </w:r>
      <w:r>
        <w:rPr>
          <w:rFonts w:hint="eastAsia" w:ascii="方正仿宋简体" w:eastAsia="方正仿宋简体"/>
          <w:color w:val="000000"/>
          <w:sz w:val="32"/>
          <w:szCs w:val="32"/>
          <w:lang w:val="en-US" w:eastAsia="zh-CN"/>
        </w:rPr>
        <w:t>3.55</w:t>
      </w:r>
      <w:r>
        <w:rPr>
          <w:rFonts w:hint="eastAsia" w:ascii="方正仿宋简体" w:eastAsia="方正仿宋简体"/>
          <w:color w:val="000000"/>
          <w:sz w:val="32"/>
          <w:szCs w:val="32"/>
        </w:rPr>
        <w:t>万元，结转结余率</w:t>
      </w:r>
      <w:r>
        <w:rPr>
          <w:rFonts w:hint="eastAsia" w:ascii="方正仿宋简体" w:eastAsia="方正仿宋简体"/>
          <w:color w:val="000000"/>
          <w:sz w:val="32"/>
          <w:szCs w:val="32"/>
          <w:lang w:val="en-US" w:eastAsia="zh-CN"/>
        </w:rPr>
        <w:t>0.38</w:t>
      </w:r>
      <w:r>
        <w:rPr>
          <w:rFonts w:ascii="方正仿宋简体" w:eastAsia="方正仿宋简体"/>
          <w:color w:val="000000"/>
          <w:sz w:val="32"/>
          <w:szCs w:val="32"/>
        </w:rPr>
        <w:t>%</w:t>
      </w:r>
      <w:r>
        <w:rPr>
          <w:rFonts w:hint="eastAsia" w:ascii="方正仿宋简体" w:eastAsia="方正仿宋简体"/>
          <w:color w:val="000000"/>
          <w:sz w:val="32"/>
          <w:szCs w:val="32"/>
        </w:rPr>
        <w:t xml:space="preserve">。 </w:t>
      </w:r>
    </w:p>
    <w:p>
      <w:pPr>
        <w:spacing w:line="580" w:lineRule="exact"/>
        <w:ind w:firstLine="640" w:firstLineChars="200"/>
        <w:jc w:val="left"/>
        <w:rPr>
          <w:rFonts w:hint="eastAsia" w:ascii="方正仿宋简体" w:eastAsia="方正仿宋简体"/>
          <w:color w:val="000000"/>
          <w:sz w:val="32"/>
          <w:szCs w:val="32"/>
          <w:u w:val="none"/>
        </w:rPr>
      </w:pPr>
      <w:r>
        <w:rPr>
          <w:rFonts w:hint="eastAsia" w:ascii="方正仿宋简体" w:eastAsia="方正仿宋简体"/>
          <w:color w:val="000000"/>
          <w:sz w:val="32"/>
          <w:szCs w:val="32"/>
        </w:rPr>
        <w:t>通过对2019年预算绩效管理工作的每一项考核自评，我单位得分为</w:t>
      </w:r>
      <w:r>
        <w:rPr>
          <w:rFonts w:hint="eastAsia" w:ascii="方正仿宋简体" w:eastAsia="方正仿宋简体"/>
          <w:color w:val="000000"/>
          <w:sz w:val="32"/>
          <w:szCs w:val="32"/>
          <w:highlight w:val="none"/>
          <w:lang w:val="en-US" w:eastAsia="zh-CN"/>
        </w:rPr>
        <w:t>93.5</w:t>
      </w:r>
      <w:r>
        <w:rPr>
          <w:rFonts w:hint="eastAsia" w:ascii="方正仿宋简体" w:eastAsia="方正仿宋简体"/>
          <w:color w:val="000000"/>
          <w:sz w:val="32"/>
          <w:szCs w:val="32"/>
        </w:rPr>
        <w:t>分。主要扣分是体现在结转结余率和结转结余变动率上，</w:t>
      </w:r>
      <w:r>
        <w:rPr>
          <w:rFonts w:hint="eastAsia" w:ascii="方正仿宋简体" w:eastAsia="方正仿宋简体"/>
          <w:color w:val="000000"/>
          <w:sz w:val="32"/>
          <w:szCs w:val="32"/>
          <w:u w:val="none"/>
        </w:rPr>
        <w:t>主要原因是</w:t>
      </w:r>
      <w:r>
        <w:rPr>
          <w:rFonts w:hint="eastAsia" w:ascii="方正仿宋简体" w:eastAsia="方正仿宋简体"/>
          <w:color w:val="000000"/>
          <w:sz w:val="32"/>
          <w:szCs w:val="32"/>
          <w:u w:val="none"/>
          <w:lang w:eastAsia="zh-CN"/>
        </w:rPr>
        <w:t>财政预算经费缩减</w:t>
      </w:r>
      <w:r>
        <w:rPr>
          <w:rFonts w:hint="eastAsia" w:ascii="方正仿宋简体" w:eastAsia="方正仿宋简体"/>
          <w:color w:val="000000"/>
          <w:sz w:val="32"/>
          <w:szCs w:val="32"/>
          <w:u w:val="none"/>
        </w:rPr>
        <w:t>，项目资金未到位。</w:t>
      </w:r>
    </w:p>
    <w:p>
      <w:pPr>
        <w:spacing w:line="580" w:lineRule="exact"/>
        <w:ind w:firstLine="643" w:firstLineChars="200"/>
        <w:jc w:val="left"/>
        <w:rPr>
          <w:rFonts w:hint="eastAsia" w:ascii="方正楷体简体" w:eastAsia="方正楷体简体"/>
          <w:b/>
          <w:sz w:val="32"/>
          <w:szCs w:val="32"/>
        </w:rPr>
      </w:pPr>
      <w:r>
        <w:rPr>
          <w:rFonts w:hint="eastAsia" w:ascii="方正楷体简体" w:eastAsia="方正楷体简体"/>
          <w:b/>
          <w:sz w:val="32"/>
          <w:szCs w:val="32"/>
        </w:rPr>
        <w:t>（二）综合绩效分析</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预算配置控制较好</w:t>
      </w:r>
      <w:r>
        <w:rPr>
          <w:rFonts w:hint="eastAsia" w:ascii="方正仿宋简体" w:eastAsia="方正仿宋简体"/>
          <w:sz w:val="32"/>
          <w:szCs w:val="32"/>
          <w:lang w:eastAsia="zh-CN"/>
        </w:rPr>
        <w:t>，</w:t>
      </w:r>
      <w:r>
        <w:rPr>
          <w:rFonts w:hint="eastAsia" w:ascii="方正仿宋简体" w:eastAsia="方正仿宋简体"/>
          <w:sz w:val="32"/>
          <w:szCs w:val="32"/>
        </w:rPr>
        <w:t>执行比较到位</w:t>
      </w:r>
      <w:r>
        <w:rPr>
          <w:rFonts w:hint="eastAsia" w:ascii="方正仿宋简体" w:eastAsia="方正仿宋简体"/>
          <w:sz w:val="32"/>
          <w:szCs w:val="32"/>
          <w:lang w:eastAsia="zh-CN"/>
        </w:rPr>
        <w:t>，</w:t>
      </w:r>
      <w:r>
        <w:rPr>
          <w:rFonts w:hint="eastAsia" w:ascii="方正仿宋简体" w:eastAsia="方正仿宋简体"/>
          <w:sz w:val="32"/>
          <w:szCs w:val="32"/>
        </w:rPr>
        <w:t>制度执行总体较为有效，但仍需进一步强化，内部控制制度，财务管理制度，会计核算制度有效执行，预算信息公开，职责履行到位。</w:t>
      </w:r>
    </w:p>
    <w:p>
      <w:pPr>
        <w:spacing w:line="580" w:lineRule="exact"/>
        <w:ind w:firstLine="640" w:firstLineChars="200"/>
        <w:jc w:val="left"/>
        <w:rPr>
          <w:rFonts w:eastAsia="方正黑体简体"/>
          <w:sz w:val="32"/>
          <w:szCs w:val="32"/>
        </w:rPr>
      </w:pPr>
      <w:r>
        <w:rPr>
          <w:rFonts w:eastAsia="方正黑体简体"/>
          <w:sz w:val="32"/>
          <w:szCs w:val="32"/>
        </w:rPr>
        <w:t>六、问题分析</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1、财务管理有待思路清晰，制度执行更加规范有力。</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2、预算编制工作有待细化。</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3、需加强学习和培训财务管理知识。</w:t>
      </w:r>
    </w:p>
    <w:p>
      <w:pPr>
        <w:spacing w:line="580" w:lineRule="exact"/>
        <w:ind w:firstLine="640" w:firstLineChars="200"/>
        <w:jc w:val="left"/>
        <w:rPr>
          <w:rFonts w:hint="eastAsia" w:ascii="方正仿宋简体" w:eastAsia="方正仿宋简体"/>
          <w:sz w:val="32"/>
          <w:szCs w:val="32"/>
        </w:rPr>
      </w:pPr>
      <w:r>
        <w:rPr>
          <w:rFonts w:hint="eastAsia" w:ascii="方正仿宋简体" w:eastAsia="方正仿宋简体"/>
          <w:sz w:val="32"/>
          <w:szCs w:val="32"/>
        </w:rPr>
        <w:t>4、财务人员票据审核不严。</w:t>
      </w:r>
    </w:p>
    <w:p>
      <w:pPr>
        <w:spacing w:line="580" w:lineRule="exact"/>
        <w:ind w:firstLine="640" w:firstLineChars="200"/>
        <w:jc w:val="left"/>
        <w:rPr>
          <w:rFonts w:eastAsia="方正仿宋简体"/>
          <w:sz w:val="32"/>
          <w:szCs w:val="32"/>
        </w:rPr>
      </w:pPr>
      <w:r>
        <w:rPr>
          <w:rFonts w:eastAsia="方正黑体简体"/>
          <w:sz w:val="32"/>
          <w:szCs w:val="32"/>
        </w:rPr>
        <w:t>七、建议</w:t>
      </w:r>
    </w:p>
    <w:p>
      <w:pPr>
        <w:spacing w:line="580" w:lineRule="exact"/>
        <w:ind w:firstLine="640" w:firstLineChars="200"/>
        <w:jc w:val="left"/>
        <w:rPr>
          <w:rFonts w:eastAsia="方正仿宋简体"/>
          <w:sz w:val="32"/>
          <w:szCs w:val="32"/>
        </w:rPr>
      </w:pPr>
      <w:r>
        <w:rPr>
          <w:rFonts w:hint="eastAsia" w:eastAsia="方正仿宋简体"/>
          <w:sz w:val="32"/>
          <w:szCs w:val="32"/>
        </w:rPr>
        <w:t>一是理清财务管理思路，制定细化财务管理办法；二是加强预算编制工作，细化条款；三是加强财务人员财务知识学习和培训，提高业务能力；四是严格票据审核，控制经费支出。</w:t>
      </w:r>
    </w:p>
    <w:p>
      <w:pPr>
        <w:spacing w:line="580" w:lineRule="exact"/>
        <w:ind w:firstLine="480"/>
        <w:jc w:val="left"/>
        <w:rPr>
          <w:rFonts w:hint="default" w:eastAsia="方正仿宋简体"/>
          <w:sz w:val="32"/>
          <w:szCs w:val="32"/>
          <w:lang w:val="en-US" w:eastAsia="zh-CN"/>
        </w:rPr>
      </w:pPr>
      <w:r>
        <w:rPr>
          <w:rFonts w:hint="eastAsia" w:eastAsia="方正仿宋简体"/>
          <w:sz w:val="32"/>
          <w:szCs w:val="32"/>
          <w:lang w:eastAsia="zh-CN"/>
        </w:rPr>
        <w:t>附件</w:t>
      </w:r>
      <w:r>
        <w:rPr>
          <w:rFonts w:hint="eastAsia" w:eastAsia="方正仿宋简体"/>
          <w:sz w:val="32"/>
          <w:szCs w:val="32"/>
          <w:lang w:val="en-US" w:eastAsia="zh-CN"/>
        </w:rPr>
        <w:t>1</w:t>
      </w:r>
    </w:p>
    <w:p>
      <w:pPr>
        <w:spacing w:line="620" w:lineRule="exact"/>
        <w:jc w:val="left"/>
        <w:rPr>
          <w:rFonts w:eastAsia="方正黑体简体"/>
          <w:kern w:val="0"/>
          <w:sz w:val="32"/>
          <w:szCs w:val="32"/>
        </w:rPr>
      </w:pPr>
      <w:r>
        <w:rPr>
          <w:rFonts w:eastAsia="方正小标宋简体"/>
          <w:bCs/>
          <w:kern w:val="0"/>
          <w:sz w:val="40"/>
          <w:szCs w:val="40"/>
        </w:rPr>
        <w:t>2019年度</w:t>
      </w:r>
      <w:r>
        <w:rPr>
          <w:rFonts w:hint="eastAsia" w:eastAsia="方正小标宋简体"/>
          <w:bCs/>
          <w:kern w:val="0"/>
          <w:sz w:val="40"/>
          <w:szCs w:val="40"/>
        </w:rPr>
        <w:t>区</w:t>
      </w:r>
      <w:r>
        <w:rPr>
          <w:rFonts w:eastAsia="方正小标宋简体"/>
          <w:bCs/>
          <w:kern w:val="0"/>
          <w:sz w:val="40"/>
          <w:szCs w:val="40"/>
        </w:rPr>
        <w:t>本级部门整体支出绩效自评计分表</w:t>
      </w:r>
    </w:p>
    <w:p>
      <w:pPr>
        <w:spacing w:line="620" w:lineRule="exact"/>
        <w:rPr>
          <w:rFonts w:eastAsia="方正小标宋简体"/>
          <w:color w:val="000000"/>
          <w:kern w:val="0"/>
          <w:szCs w:val="21"/>
        </w:rPr>
      </w:pPr>
      <w:r>
        <w:rPr>
          <w:rFonts w:eastAsia="方正小标宋简体"/>
          <w:color w:val="000000"/>
          <w:kern w:val="0"/>
          <w:szCs w:val="21"/>
        </w:rPr>
        <w:t>部门（单位）名称：</w:t>
      </w:r>
      <w:r>
        <w:rPr>
          <w:rFonts w:hint="eastAsia" w:eastAsia="方正小标宋简体"/>
          <w:color w:val="000000"/>
          <w:kern w:val="0"/>
          <w:szCs w:val="21"/>
          <w:lang w:eastAsia="zh-CN"/>
        </w:rPr>
        <w:t>区网格中心</w:t>
      </w:r>
      <w:r>
        <w:rPr>
          <w:rFonts w:eastAsia="方正小标宋简体"/>
          <w:color w:val="000000"/>
          <w:kern w:val="0"/>
          <w:szCs w:val="21"/>
        </w:rPr>
        <w:t xml:space="preserve">          预算单位编码</w:t>
      </w:r>
      <w:r>
        <w:rPr>
          <w:rFonts w:hint="eastAsia" w:eastAsia="方正小标宋简体"/>
          <w:color w:val="000000"/>
          <w:kern w:val="0"/>
          <w:szCs w:val="21"/>
        </w:rPr>
        <w:t>：</w:t>
      </w:r>
      <w:r>
        <w:rPr>
          <w:rFonts w:hint="eastAsia" w:eastAsia="方正小标宋简体"/>
          <w:color w:val="000000"/>
          <w:kern w:val="0"/>
          <w:szCs w:val="21"/>
          <w:lang w:val="en-US" w:eastAsia="zh-CN"/>
        </w:rPr>
        <w:t>485001</w:t>
      </w:r>
      <w:r>
        <w:rPr>
          <w:rFonts w:eastAsia="方正小标宋简体"/>
          <w:color w:val="000000"/>
          <w:kern w:val="0"/>
          <w:szCs w:val="21"/>
        </w:rPr>
        <w:t xml:space="preserve">      自评等级：</w:t>
      </w:r>
    </w:p>
    <w:tbl>
      <w:tblPr>
        <w:tblStyle w:val="11"/>
        <w:tblW w:w="5149" w:type="pct"/>
        <w:tblInd w:w="-176" w:type="dxa"/>
        <w:tblLayout w:type="autofit"/>
        <w:tblCellMar>
          <w:top w:w="0" w:type="dxa"/>
          <w:left w:w="108" w:type="dxa"/>
          <w:bottom w:w="0" w:type="dxa"/>
          <w:right w:w="108" w:type="dxa"/>
        </w:tblCellMar>
      </w:tblPr>
      <w:tblGrid>
        <w:gridCol w:w="633"/>
        <w:gridCol w:w="577"/>
        <w:gridCol w:w="1029"/>
        <w:gridCol w:w="2207"/>
        <w:gridCol w:w="2890"/>
        <w:gridCol w:w="841"/>
        <w:gridCol w:w="599"/>
      </w:tblGrid>
      <w:tr>
        <w:tblPrEx>
          <w:tblCellMar>
            <w:top w:w="0" w:type="dxa"/>
            <w:left w:w="108" w:type="dxa"/>
            <w:bottom w:w="0" w:type="dxa"/>
            <w:right w:w="108" w:type="dxa"/>
          </w:tblCellMar>
        </w:tblPrEx>
        <w:trPr>
          <w:trHeight w:val="660" w:hRule="atLeast"/>
          <w:tblHeader/>
        </w:trPr>
        <w:tc>
          <w:tcPr>
            <w:tcW w:w="361"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b/>
                <w:bCs/>
                <w:spacing w:val="-20"/>
                <w:kern w:val="0"/>
                <w:sz w:val="20"/>
              </w:rPr>
            </w:pPr>
            <w:r>
              <w:rPr>
                <w:b/>
                <w:bCs/>
                <w:spacing w:val="-20"/>
                <w:kern w:val="0"/>
                <w:sz w:val="20"/>
              </w:rPr>
              <w:t>一级指标</w:t>
            </w:r>
          </w:p>
        </w:tc>
        <w:tc>
          <w:tcPr>
            <w:tcW w:w="329"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rPr>
            </w:pPr>
            <w:r>
              <w:rPr>
                <w:b/>
                <w:bCs/>
                <w:spacing w:val="-20"/>
                <w:kern w:val="0"/>
                <w:sz w:val="20"/>
              </w:rPr>
              <w:t>二级指标</w:t>
            </w:r>
          </w:p>
        </w:tc>
        <w:tc>
          <w:tcPr>
            <w:tcW w:w="586"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rPr>
            </w:pPr>
            <w:r>
              <w:rPr>
                <w:b/>
                <w:bCs/>
                <w:spacing w:val="-20"/>
                <w:kern w:val="0"/>
                <w:sz w:val="20"/>
              </w:rPr>
              <w:t>三级指标</w:t>
            </w:r>
          </w:p>
        </w:tc>
        <w:tc>
          <w:tcPr>
            <w:tcW w:w="1257"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rPr>
            </w:pPr>
            <w:r>
              <w:rPr>
                <w:b/>
                <w:bCs/>
                <w:spacing w:val="-20"/>
                <w:kern w:val="0"/>
                <w:sz w:val="20"/>
              </w:rPr>
              <w:t>指标解释</w:t>
            </w:r>
          </w:p>
        </w:tc>
        <w:tc>
          <w:tcPr>
            <w:tcW w:w="1645"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rPr>
            </w:pPr>
            <w:r>
              <w:rPr>
                <w:b/>
                <w:bCs/>
                <w:spacing w:val="-20"/>
                <w:kern w:val="0"/>
                <w:sz w:val="20"/>
              </w:rPr>
              <w:t>指标说明</w:t>
            </w:r>
            <w:r>
              <w:rPr>
                <w:rFonts w:hint="eastAsia"/>
                <w:b/>
                <w:bCs/>
                <w:spacing w:val="-20"/>
                <w:kern w:val="0"/>
                <w:sz w:val="20"/>
                <w:lang w:eastAsia="zh-CN"/>
              </w:rPr>
              <w:t>（</w:t>
            </w:r>
            <w:r>
              <w:rPr>
                <w:b/>
                <w:bCs/>
                <w:spacing w:val="-20"/>
                <w:kern w:val="0"/>
                <w:sz w:val="20"/>
              </w:rPr>
              <w:t>评价计分标准）</w:t>
            </w:r>
          </w:p>
        </w:tc>
        <w:tc>
          <w:tcPr>
            <w:tcW w:w="479"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rPr>
            </w:pPr>
            <w:r>
              <w:rPr>
                <w:b/>
                <w:bCs/>
                <w:spacing w:val="-20"/>
                <w:kern w:val="0"/>
                <w:sz w:val="20"/>
              </w:rPr>
              <w:t>自评</w:t>
            </w:r>
          </w:p>
          <w:p>
            <w:pPr>
              <w:widowControl/>
              <w:jc w:val="center"/>
              <w:rPr>
                <w:b/>
                <w:bCs/>
                <w:spacing w:val="-20"/>
                <w:kern w:val="0"/>
                <w:sz w:val="20"/>
              </w:rPr>
            </w:pPr>
            <w:r>
              <w:rPr>
                <w:b/>
                <w:bCs/>
                <w:spacing w:val="-20"/>
                <w:kern w:val="0"/>
                <w:sz w:val="20"/>
              </w:rPr>
              <w:t>分数</w:t>
            </w:r>
          </w:p>
        </w:tc>
        <w:tc>
          <w:tcPr>
            <w:tcW w:w="341" w:type="pct"/>
            <w:tcBorders>
              <w:top w:val="single" w:color="auto" w:sz="4" w:space="0"/>
              <w:left w:val="nil"/>
              <w:bottom w:val="single" w:color="auto" w:sz="4" w:space="0"/>
              <w:right w:val="single" w:color="auto" w:sz="4" w:space="0"/>
            </w:tcBorders>
            <w:noWrap w:val="0"/>
            <w:vAlign w:val="center"/>
          </w:tcPr>
          <w:p>
            <w:pPr>
              <w:widowControl/>
              <w:jc w:val="center"/>
              <w:rPr>
                <w:b/>
                <w:bCs/>
                <w:spacing w:val="-20"/>
                <w:kern w:val="0"/>
                <w:sz w:val="20"/>
              </w:rPr>
            </w:pPr>
            <w:r>
              <w:rPr>
                <w:b/>
                <w:bCs/>
                <w:spacing w:val="-20"/>
                <w:kern w:val="0"/>
                <w:sz w:val="20"/>
              </w:rPr>
              <w:t>自评</w:t>
            </w:r>
          </w:p>
          <w:p>
            <w:pPr>
              <w:widowControl/>
              <w:jc w:val="center"/>
              <w:rPr>
                <w:b/>
                <w:bCs/>
                <w:spacing w:val="-20"/>
                <w:kern w:val="0"/>
                <w:sz w:val="20"/>
              </w:rPr>
            </w:pPr>
            <w:r>
              <w:rPr>
                <w:b/>
                <w:bCs/>
                <w:spacing w:val="-20"/>
                <w:kern w:val="0"/>
                <w:sz w:val="20"/>
              </w:rPr>
              <w:t>依据及说明</w:t>
            </w:r>
          </w:p>
        </w:tc>
      </w:tr>
      <w:tr>
        <w:tblPrEx>
          <w:tblCellMar>
            <w:top w:w="0" w:type="dxa"/>
            <w:left w:w="108" w:type="dxa"/>
            <w:bottom w:w="0" w:type="dxa"/>
            <w:right w:w="108" w:type="dxa"/>
          </w:tblCellMar>
        </w:tblPrEx>
        <w:trPr>
          <w:trHeight w:val="1695" w:hRule="atLeast"/>
        </w:trPr>
        <w:tc>
          <w:tcPr>
            <w:tcW w:w="361"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kern w:val="0"/>
                <w:sz w:val="20"/>
              </w:rPr>
            </w:pPr>
            <w:r>
              <w:rPr>
                <w:kern w:val="0"/>
                <w:sz w:val="20"/>
              </w:rPr>
              <w:t>投入（20分）</w:t>
            </w:r>
          </w:p>
        </w:tc>
        <w:tc>
          <w:tcPr>
            <w:tcW w:w="329" w:type="pct"/>
            <w:vMerge w:val="restart"/>
            <w:tcBorders>
              <w:top w:val="nil"/>
              <w:left w:val="single" w:color="auto" w:sz="4" w:space="0"/>
              <w:bottom w:val="single" w:color="auto" w:sz="4" w:space="0"/>
              <w:right w:val="single" w:color="auto" w:sz="4" w:space="0"/>
            </w:tcBorders>
            <w:noWrap w:val="0"/>
            <w:vAlign w:val="center"/>
          </w:tcPr>
          <w:p>
            <w:pPr>
              <w:widowControl/>
              <w:jc w:val="center"/>
              <w:rPr>
                <w:spacing w:val="-20"/>
                <w:kern w:val="0"/>
                <w:sz w:val="20"/>
              </w:rPr>
            </w:pPr>
            <w:r>
              <w:rPr>
                <w:spacing w:val="-20"/>
                <w:kern w:val="0"/>
                <w:sz w:val="20"/>
              </w:rPr>
              <w:t>目标设定（5分）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绩效目标合理性（2分）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部门（单位）所设立的整体绩效目标依据是否充分，是否符合客观实际，用以反映和考核部门（单位）整体绩效目标与部门履职、年度工作任务的相符性情况。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rFonts w:hint="eastAsia" w:ascii="宋体" w:hAnsi="宋体" w:cs="宋体"/>
                <w:kern w:val="0"/>
                <w:sz w:val="20"/>
              </w:rPr>
              <w:t>①</w:t>
            </w:r>
            <w:r>
              <w:rPr>
                <w:kern w:val="0"/>
                <w:sz w:val="20"/>
              </w:rPr>
              <w:t>是否符合国家法律法规、国民经济和社会发展总体规划；</w:t>
            </w:r>
            <w:r>
              <w:rPr>
                <w:rFonts w:hint="eastAsia"/>
                <w:kern w:val="0"/>
                <w:sz w:val="20"/>
                <w:lang w:eastAsia="zh-CN"/>
              </w:rPr>
              <w:t>（</w:t>
            </w:r>
            <w:r>
              <w:rPr>
                <w:kern w:val="0"/>
                <w:sz w:val="20"/>
              </w:rPr>
              <w:t>1分）</w:t>
            </w:r>
            <w:r>
              <w:rPr>
                <w:kern w:val="0"/>
                <w:sz w:val="20"/>
              </w:rPr>
              <w:br w:type="textWrapping"/>
            </w:r>
            <w:r>
              <w:rPr>
                <w:rFonts w:hint="eastAsia" w:ascii="宋体" w:hAnsi="宋体" w:cs="宋体"/>
                <w:kern w:val="0"/>
                <w:sz w:val="20"/>
              </w:rPr>
              <w:t>②</w:t>
            </w:r>
            <w:r>
              <w:rPr>
                <w:kern w:val="0"/>
                <w:sz w:val="20"/>
              </w:rPr>
              <w:t>是否符合部门“三定”方案确定的职责；（0.5分）</w:t>
            </w:r>
            <w:r>
              <w:rPr>
                <w:kern w:val="0"/>
                <w:sz w:val="20"/>
              </w:rPr>
              <w:br w:type="textWrapping"/>
            </w:r>
            <w:r>
              <w:rPr>
                <w:rFonts w:hint="eastAsia" w:ascii="宋体" w:hAnsi="宋体" w:cs="宋体"/>
                <w:kern w:val="0"/>
                <w:sz w:val="20"/>
              </w:rPr>
              <w:t>③</w:t>
            </w:r>
            <w:r>
              <w:rPr>
                <w:kern w:val="0"/>
                <w:sz w:val="20"/>
              </w:rPr>
              <w:t>是否符合部门制定的中长期实施规划。（0.5分）</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845"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绩效指标明确性（3分）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部门（单位）依据整体绩效目标所设定的绩效指标是否清晰、细化、可衡量，用以反映和考核部门（单位）整体绩效目标的明细化情况。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rFonts w:hint="eastAsia" w:ascii="宋体" w:hAnsi="宋体" w:cs="宋体"/>
                <w:kern w:val="0"/>
                <w:sz w:val="20"/>
              </w:rPr>
              <w:t>①</w:t>
            </w:r>
            <w:r>
              <w:rPr>
                <w:kern w:val="0"/>
                <w:sz w:val="20"/>
              </w:rPr>
              <w:t>是</w:t>
            </w:r>
            <w:r>
              <w:rPr>
                <w:spacing w:val="-16"/>
                <w:kern w:val="0"/>
                <w:sz w:val="20"/>
              </w:rPr>
              <w:t>否将部门整体的绩效目标细化分解为具体的工作任务；（1分）</w:t>
            </w:r>
            <w:r>
              <w:rPr>
                <w:kern w:val="0"/>
                <w:sz w:val="20"/>
              </w:rPr>
              <w:br w:type="textWrapping"/>
            </w:r>
            <w:r>
              <w:rPr>
                <w:rFonts w:hint="eastAsia" w:ascii="宋体" w:hAnsi="宋体" w:cs="宋体"/>
                <w:kern w:val="0"/>
                <w:sz w:val="20"/>
              </w:rPr>
              <w:t>②</w:t>
            </w:r>
            <w:r>
              <w:rPr>
                <w:kern w:val="0"/>
                <w:sz w:val="20"/>
              </w:rPr>
              <w:t>是否通过清晰、可衡量的指标值予以体现</w:t>
            </w:r>
            <w:r>
              <w:rPr>
                <w:rFonts w:hint="eastAsia"/>
                <w:kern w:val="0"/>
                <w:sz w:val="20"/>
                <w:lang w:eastAsia="zh-CN"/>
              </w:rPr>
              <w:t>；（</w:t>
            </w:r>
            <w:r>
              <w:rPr>
                <w:kern w:val="0"/>
                <w:sz w:val="20"/>
              </w:rPr>
              <w:t xml:space="preserve">0.5分）    </w:t>
            </w:r>
            <w:r>
              <w:rPr>
                <w:rFonts w:hint="eastAsia" w:ascii="宋体" w:hAnsi="宋体" w:cs="宋体"/>
                <w:kern w:val="0"/>
                <w:sz w:val="20"/>
              </w:rPr>
              <w:t>③</w:t>
            </w:r>
            <w:r>
              <w:rPr>
                <w:kern w:val="0"/>
                <w:sz w:val="20"/>
              </w:rPr>
              <w:t>是否与部门年度的任务数或计划数相对应；（0.5分）</w:t>
            </w:r>
            <w:r>
              <w:rPr>
                <w:kern w:val="0"/>
                <w:sz w:val="20"/>
              </w:rPr>
              <w:br w:type="textWrapping"/>
            </w:r>
            <w:r>
              <w:rPr>
                <w:rFonts w:hint="eastAsia" w:ascii="宋体" w:hAnsi="宋体" w:cs="宋体"/>
                <w:kern w:val="0"/>
                <w:sz w:val="20"/>
              </w:rPr>
              <w:t>④</w:t>
            </w:r>
            <w:r>
              <w:rPr>
                <w:kern w:val="0"/>
                <w:sz w:val="20"/>
              </w:rPr>
              <w:t>是否与本年度部门预算资金相匹配。（1分）</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3</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530"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restart"/>
            <w:tcBorders>
              <w:top w:val="nil"/>
              <w:left w:val="single" w:color="auto" w:sz="4" w:space="0"/>
              <w:bottom w:val="single" w:color="000000" w:sz="4" w:space="0"/>
              <w:right w:val="single" w:color="auto" w:sz="4" w:space="0"/>
            </w:tcBorders>
            <w:noWrap w:val="0"/>
            <w:vAlign w:val="center"/>
          </w:tcPr>
          <w:p>
            <w:pPr>
              <w:widowControl/>
              <w:jc w:val="center"/>
              <w:rPr>
                <w:spacing w:val="-20"/>
                <w:kern w:val="0"/>
                <w:sz w:val="20"/>
              </w:rPr>
            </w:pPr>
            <w:r>
              <w:rPr>
                <w:spacing w:val="-20"/>
                <w:kern w:val="0"/>
                <w:sz w:val="20"/>
              </w:rPr>
              <w:t>预算配置（15分）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在职人员控制率（5分）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部门（单位）本年度实际在职人员数与编制数的比率，用以反映和考核部门（单位）对人员成本的控制程度。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在职人员控制率=（在职人员数/编制数）×100%。（小于或等于1计5分，否则按比例计分）</w:t>
            </w:r>
            <w:r>
              <w:rPr>
                <w:kern w:val="0"/>
                <w:sz w:val="20"/>
              </w:rPr>
              <w:br w:type="textWrapping"/>
            </w:r>
            <w:r>
              <w:rPr>
                <w:kern w:val="0"/>
                <w:sz w:val="20"/>
              </w:rPr>
              <w:t>在职人员数：部门（单位）实际在职人数，以财政部确定的部门决算编制口径为准。</w:t>
            </w:r>
            <w:r>
              <w:rPr>
                <w:kern w:val="0"/>
                <w:sz w:val="20"/>
              </w:rPr>
              <w:br w:type="textWrapping"/>
            </w:r>
            <w:r>
              <w:rPr>
                <w:kern w:val="0"/>
                <w:sz w:val="20"/>
              </w:rPr>
              <w:t>编制数：机构编制部门核定批复的部门（单位）的人员编制数。</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605"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“三公经费”变动率（5分）</w:t>
            </w:r>
          </w:p>
        </w:tc>
        <w:tc>
          <w:tcPr>
            <w:tcW w:w="1257"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部门（单位）本年度“三公经费”预算数与上年度“三公经费”预算数的变动比率，用以反映和考核部门（单位）对控制重点行政成本的努力程度。</w:t>
            </w:r>
          </w:p>
        </w:tc>
        <w:tc>
          <w:tcPr>
            <w:tcW w:w="1645"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“三公经费”变动率=[（本年度“三公经费”总额</w:t>
            </w:r>
            <w:r>
              <w:rPr>
                <w:rFonts w:hint="eastAsia"/>
                <w:color w:val="000000"/>
                <w:kern w:val="0"/>
                <w:sz w:val="20"/>
                <w:lang w:eastAsia="zh-CN"/>
              </w:rPr>
              <w:t>－</w:t>
            </w:r>
            <w:r>
              <w:rPr>
                <w:color w:val="000000"/>
                <w:kern w:val="0"/>
                <w:sz w:val="20"/>
              </w:rPr>
              <w:t>上年度“三公经费”总额）/上年度“三公经费”总额]×100%。（下降的计5分，增加的按比例扣减）</w:t>
            </w:r>
            <w:r>
              <w:rPr>
                <w:color w:val="000000"/>
                <w:kern w:val="0"/>
                <w:sz w:val="20"/>
              </w:rPr>
              <w:br w:type="textWrapping"/>
            </w:r>
            <w:r>
              <w:rPr>
                <w:color w:val="000000"/>
                <w:kern w:val="0"/>
                <w:sz w:val="20"/>
              </w:rPr>
              <w:t>“三公经费”：年度预算安排的因公出国（境）费、公务车辆购置及运行费和公务招待费。</w:t>
            </w:r>
          </w:p>
        </w:tc>
        <w:tc>
          <w:tcPr>
            <w:tcW w:w="479" w:type="pct"/>
            <w:tcBorders>
              <w:top w:val="nil"/>
              <w:left w:val="nil"/>
              <w:bottom w:val="single" w:color="auto" w:sz="4" w:space="0"/>
              <w:right w:val="single" w:color="auto" w:sz="4" w:space="0"/>
            </w:tcBorders>
            <w:noWrap/>
            <w:vAlign w:val="center"/>
          </w:tcPr>
          <w:p>
            <w:pPr>
              <w:widowControl/>
              <w:jc w:val="left"/>
              <w:rPr>
                <w:rFonts w:hint="eastAsia"/>
                <w:color w:val="000000"/>
                <w:kern w:val="0"/>
                <w:sz w:val="24"/>
              </w:rPr>
            </w:pPr>
            <w:r>
              <w:rPr>
                <w:rFonts w:hint="eastAsia"/>
                <w:color w:val="000000"/>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color w:val="0070C0"/>
                <w:kern w:val="0"/>
                <w:sz w:val="24"/>
              </w:rPr>
            </w:pPr>
            <w:r>
              <w:rPr>
                <w:color w:val="0070C0"/>
                <w:kern w:val="0"/>
                <w:sz w:val="24"/>
              </w:rPr>
              <w:t>　</w:t>
            </w:r>
          </w:p>
        </w:tc>
      </w:tr>
      <w:tr>
        <w:tblPrEx>
          <w:tblCellMar>
            <w:top w:w="0" w:type="dxa"/>
            <w:left w:w="108" w:type="dxa"/>
            <w:bottom w:w="0" w:type="dxa"/>
            <w:right w:w="108" w:type="dxa"/>
          </w:tblCellMar>
        </w:tblPrEx>
        <w:trPr>
          <w:trHeight w:val="1956"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重点支出安排率（5分）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部门（单位）本年度预算安排的重点项目支出与部门项目总支出的比率，用以反映和考核部门（单位）对履行主要职责或完成重点任务的保障程度。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重点支出安排率=（重点项目支出/项目总支出）×100%。（实际得分=支出安排率*5分）</w:t>
            </w:r>
            <w:r>
              <w:rPr>
                <w:kern w:val="0"/>
                <w:sz w:val="20"/>
              </w:rPr>
              <w:br w:type="textWrapping"/>
            </w:r>
            <w:r>
              <w:rPr>
                <w:kern w:val="0"/>
                <w:sz w:val="20"/>
              </w:rPr>
              <w:t>重点项目支出：部门（单位）年度预算安排的，与本部门履职和发展密切相关、具有明显社会和经济影响、党委政府关心或社会比较关注的项目支出总额。</w:t>
            </w:r>
            <w:r>
              <w:rPr>
                <w:kern w:val="0"/>
                <w:sz w:val="20"/>
              </w:rPr>
              <w:br w:type="textWrapping"/>
            </w:r>
            <w:r>
              <w:rPr>
                <w:kern w:val="0"/>
                <w:sz w:val="20"/>
              </w:rPr>
              <w:t>项目总支出：部门（单位）年度预算安排的项目支出总额。</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5</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695" w:hRule="atLeast"/>
        </w:trPr>
        <w:tc>
          <w:tcPr>
            <w:tcW w:w="361" w:type="pct"/>
            <w:vMerge w:val="restart"/>
            <w:tcBorders>
              <w:top w:val="nil"/>
              <w:left w:val="single" w:color="auto" w:sz="4" w:space="0"/>
              <w:bottom w:val="single" w:color="000000" w:sz="4" w:space="0"/>
              <w:right w:val="single" w:color="auto" w:sz="4" w:space="0"/>
            </w:tcBorders>
            <w:noWrap/>
            <w:textDirection w:val="tbRlV"/>
            <w:vAlign w:val="center"/>
          </w:tcPr>
          <w:p>
            <w:pPr>
              <w:widowControl/>
              <w:jc w:val="center"/>
              <w:rPr>
                <w:kern w:val="0"/>
                <w:sz w:val="20"/>
              </w:rPr>
            </w:pPr>
            <w:r>
              <w:rPr>
                <w:kern w:val="0"/>
                <w:sz w:val="20"/>
              </w:rPr>
              <w:t>过程（30分）</w:t>
            </w:r>
          </w:p>
        </w:tc>
        <w:tc>
          <w:tcPr>
            <w:tcW w:w="329" w:type="pct"/>
            <w:vMerge w:val="restart"/>
            <w:tcBorders>
              <w:top w:val="nil"/>
              <w:left w:val="single" w:color="auto" w:sz="4" w:space="0"/>
              <w:bottom w:val="single" w:color="000000" w:sz="4" w:space="0"/>
              <w:right w:val="single" w:color="auto" w:sz="4" w:space="0"/>
            </w:tcBorders>
            <w:noWrap w:val="0"/>
            <w:vAlign w:val="center"/>
          </w:tcPr>
          <w:p>
            <w:pPr>
              <w:widowControl/>
              <w:jc w:val="center"/>
              <w:rPr>
                <w:spacing w:val="-20"/>
                <w:kern w:val="0"/>
                <w:sz w:val="20"/>
              </w:rPr>
            </w:pPr>
            <w:r>
              <w:rPr>
                <w:spacing w:val="-20"/>
                <w:kern w:val="0"/>
                <w:sz w:val="20"/>
              </w:rPr>
              <w:t>预算执行（20分）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预算完成率（4分）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部门（单位）本年度预算完成数与预算数的比率，用以反映和考核部门（单位）预算完成程度。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预算完成率=（预算完成数/预算数）×100%。（完成年初预算计4分，未完成年初按比例扣减）</w:t>
            </w:r>
            <w:r>
              <w:rPr>
                <w:kern w:val="0"/>
                <w:sz w:val="20"/>
              </w:rPr>
              <w:br w:type="textWrapping"/>
            </w:r>
            <w:r>
              <w:rPr>
                <w:kern w:val="0"/>
                <w:sz w:val="20"/>
              </w:rPr>
              <w:t>预算完成数：部门（单位）本年度实际完成的预算数。</w:t>
            </w:r>
            <w:r>
              <w:rPr>
                <w:kern w:val="0"/>
                <w:sz w:val="20"/>
              </w:rPr>
              <w:br w:type="textWrapping"/>
            </w:r>
            <w:r>
              <w:rPr>
                <w:kern w:val="0"/>
                <w:sz w:val="20"/>
              </w:rPr>
              <w:t>预算数：财政部门批复的本年度部门（单位）预算数。</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4</w:t>
            </w:r>
            <w:r>
              <w:rPr>
                <w:kern w:val="0"/>
                <w:sz w:val="24"/>
              </w:rPr>
              <w:t>　</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860"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预算调整率（2分）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部门（单位）本年度预算调整数与预算数的比率，用以反映和考核部门（单位）预算的调整程度。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预算调整率=（预算调整数/预算数）×100%。（未调整的计2分，调整了的除特殊原因外按比例扣减）</w:t>
            </w:r>
            <w:r>
              <w:rPr>
                <w:kern w:val="0"/>
                <w:sz w:val="20"/>
              </w:rPr>
              <w:br w:type="textWrapping"/>
            </w:r>
            <w:r>
              <w:rPr>
                <w:kern w:val="0"/>
                <w:sz w:val="20"/>
              </w:rPr>
              <w:t>预算调整数：部门（单位）在本年度内涉及预算的追加、追减或结构调整的资金总和（因落实国家政策、发生不可抗力、上级部门或本级党委政府临时交办而产生的调整除外）。</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2</w:t>
            </w:r>
            <w:r>
              <w:rPr>
                <w:kern w:val="0"/>
                <w:sz w:val="24"/>
              </w:rPr>
              <w:t>　</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2295"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支付进度率（2分）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部门（单位）实际支付进度与既定支付进度的比率，用以反映和考核部门（单位）预算执行的及时性和均衡性程度。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支付进度率=（实际支付进度/既定支付进度）×100%。完成年终进度的计1分，按季度完成预算进度的计1分。</w:t>
            </w:r>
            <w:r>
              <w:rPr>
                <w:kern w:val="0"/>
                <w:sz w:val="20"/>
              </w:rPr>
              <w:br w:type="textWrapping"/>
            </w:r>
            <w:r>
              <w:rPr>
                <w:kern w:val="0"/>
                <w:sz w:val="20"/>
              </w:rPr>
              <w:t>实际支付进度：部门（单位）在某一时点的支出预算执行总数与年度支出预算数的比率。</w:t>
            </w:r>
            <w:r>
              <w:rPr>
                <w:kern w:val="0"/>
                <w:sz w:val="20"/>
              </w:rPr>
              <w:br w:type="textWrapping"/>
            </w:r>
            <w:r>
              <w:rPr>
                <w:kern w:val="0"/>
                <w:sz w:val="20"/>
              </w:rPr>
              <w:t>既定支付进度：由部门（单位）在申报部门整体绩效目标时，参照序时支付进度、前三年支付进度、同级部门平均支付进度水平等确定的，在某一时点应达到的支付进度（比率）。</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1</w:t>
            </w:r>
            <w:r>
              <w:rPr>
                <w:kern w:val="0"/>
                <w:sz w:val="24"/>
              </w:rPr>
              <w:t>　</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320"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结转结余率（2分）</w:t>
            </w:r>
          </w:p>
        </w:tc>
        <w:tc>
          <w:tcPr>
            <w:tcW w:w="1257"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部门（单位）本年度结转结余总额与支出预算数的比率，用以反映和考核部门（单位）对本年度结转结余资金的实际控制程度。</w:t>
            </w:r>
          </w:p>
        </w:tc>
        <w:tc>
          <w:tcPr>
            <w:tcW w:w="1645"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结转结余率=结转结余总额/支出预算数×100%。低于5%的计1分，每超过5个百分点扣1分，扣完为止。</w:t>
            </w:r>
            <w:r>
              <w:rPr>
                <w:color w:val="000000"/>
                <w:kern w:val="0"/>
                <w:sz w:val="20"/>
              </w:rPr>
              <w:br w:type="textWrapping"/>
            </w:r>
            <w:r>
              <w:rPr>
                <w:color w:val="000000"/>
                <w:kern w:val="0"/>
                <w:sz w:val="20"/>
              </w:rPr>
              <w:t>结转结余总额：部门（单位）本年度的结转资金与结余资金之和（以决算数为准）。</w:t>
            </w:r>
          </w:p>
        </w:tc>
        <w:tc>
          <w:tcPr>
            <w:tcW w:w="479" w:type="pct"/>
            <w:tcBorders>
              <w:top w:val="nil"/>
              <w:left w:val="nil"/>
              <w:bottom w:val="single" w:color="auto" w:sz="4" w:space="0"/>
              <w:right w:val="single" w:color="auto" w:sz="4" w:space="0"/>
            </w:tcBorders>
            <w:noWrap/>
            <w:vAlign w:val="center"/>
          </w:tcPr>
          <w:p>
            <w:pPr>
              <w:widowControl/>
              <w:jc w:val="left"/>
              <w:rPr>
                <w:rFonts w:hint="eastAsia"/>
                <w:color w:val="000000"/>
                <w:kern w:val="0"/>
                <w:sz w:val="24"/>
              </w:rPr>
            </w:pPr>
            <w:r>
              <w:rPr>
                <w:color w:val="000000"/>
                <w:kern w:val="0"/>
                <w:sz w:val="24"/>
              </w:rPr>
              <w:t>　</w:t>
            </w:r>
            <w:r>
              <w:rPr>
                <w:rFonts w:hint="eastAsia"/>
                <w:color w:val="000000"/>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590"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结转结余变动率（2分）</w:t>
            </w:r>
          </w:p>
        </w:tc>
        <w:tc>
          <w:tcPr>
            <w:tcW w:w="1257"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部门（单位）本年度结转结余资金总额与上年度结转结余资金总额的变动比率，用以反映和考核部门（单位）对控制结转结余资金的努力程度。</w:t>
            </w:r>
          </w:p>
        </w:tc>
        <w:tc>
          <w:tcPr>
            <w:tcW w:w="1645" w:type="pct"/>
            <w:tcBorders>
              <w:top w:val="nil"/>
              <w:left w:val="nil"/>
              <w:bottom w:val="single" w:color="auto" w:sz="4" w:space="0"/>
              <w:right w:val="single" w:color="auto" w:sz="4" w:space="0"/>
            </w:tcBorders>
            <w:noWrap w:val="0"/>
            <w:vAlign w:val="center"/>
          </w:tcPr>
          <w:p>
            <w:pPr>
              <w:widowControl/>
              <w:jc w:val="left"/>
              <w:rPr>
                <w:color w:val="000000"/>
                <w:kern w:val="0"/>
                <w:sz w:val="20"/>
              </w:rPr>
            </w:pPr>
            <w:r>
              <w:rPr>
                <w:color w:val="000000"/>
                <w:kern w:val="0"/>
                <w:sz w:val="20"/>
              </w:rPr>
              <w:t>结转结余变动率=[（本年度累计结转结余资金总额</w:t>
            </w:r>
            <w:r>
              <w:rPr>
                <w:rFonts w:hint="eastAsia"/>
                <w:color w:val="000000"/>
                <w:kern w:val="0"/>
                <w:sz w:val="20"/>
                <w:lang w:eastAsia="zh-CN"/>
              </w:rPr>
              <w:t>－</w:t>
            </w:r>
            <w:r>
              <w:rPr>
                <w:color w:val="000000"/>
                <w:kern w:val="0"/>
                <w:sz w:val="20"/>
              </w:rPr>
              <w:t>上年度累计结转结余资金总额）/上年度累计结转结余资金总额]×100%。（低于15%的计2分，每超过5个百分点扣1分，扣完为止）</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470"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公用经费控制率（2分）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部门（单位）本年度实际支出的公用经费总额与预算安排的公用经费总额的比率，用以反映和考核部门（单位）对机构运转成本的实际控制程度。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公用经费控制率=（实际支出公用经费总额/预算安排公用经费总额）×100%。（为100%的计2分，每超过1个百分点扣0.1分，扣完为止）</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494"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“三公经费”控制率（2分）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部门（单位）本年度“三公经费”实际支出数与预算安排数的比率，用以反映和考核部门（单位）对“三公经费”的实际控制程度。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“三公经费”控制率=（“三公经费”实际支出数/“三公经费”预算安排数）×100%。（为100%的计2分，每超过1个百分点扣0.5分，扣完为止）</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912"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000000"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政府采购执行率（4分）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部门（单位）本年度实际政府采购金额与年初政府采购预算的比率，用以反映和考核部门（单位）政府采购预算执行情况。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政府采购执行率=（实际政府采购金额/政府采购预算数）×100%。（为100%的计2分，每低于1个百分点扣0.5分，扣完为止）</w:t>
            </w:r>
            <w:r>
              <w:rPr>
                <w:kern w:val="0"/>
                <w:sz w:val="20"/>
              </w:rPr>
              <w:br w:type="textWrapping"/>
            </w:r>
            <w:r>
              <w:rPr>
                <w:kern w:val="0"/>
                <w:sz w:val="20"/>
              </w:rPr>
              <w:t xml:space="preserve">政府采购预算：采购机关根据事业发展计划和行政任务编制的、并经过规定程序批准的年度政府采购计划。 </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4</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2084"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restart"/>
            <w:tcBorders>
              <w:top w:val="nil"/>
              <w:left w:val="single" w:color="auto" w:sz="4" w:space="0"/>
              <w:bottom w:val="single" w:color="auto" w:sz="4" w:space="0"/>
              <w:right w:val="single" w:color="auto" w:sz="4" w:space="0"/>
            </w:tcBorders>
            <w:noWrap w:val="0"/>
            <w:vAlign w:val="center"/>
          </w:tcPr>
          <w:p>
            <w:pPr>
              <w:widowControl/>
              <w:jc w:val="center"/>
              <w:rPr>
                <w:spacing w:val="-20"/>
                <w:kern w:val="0"/>
                <w:sz w:val="20"/>
              </w:rPr>
            </w:pPr>
            <w:r>
              <w:rPr>
                <w:spacing w:val="-20"/>
                <w:kern w:val="0"/>
                <w:sz w:val="20"/>
              </w:rPr>
              <w:t>预算管理（5分）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管理制度健全性（2分）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部门（单位）为加强预算管理、规范财务行为而制定的管理制度是否健全完整，用以反映和考核部门（单位）预算管理制度对完成主要职责或促进事业发展的保障情况。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rFonts w:hint="eastAsia" w:ascii="宋体" w:hAnsi="宋体" w:cs="宋体"/>
                <w:kern w:val="0"/>
                <w:sz w:val="20"/>
              </w:rPr>
              <w:t>①</w:t>
            </w:r>
            <w:r>
              <w:rPr>
                <w:kern w:val="0"/>
                <w:sz w:val="20"/>
              </w:rPr>
              <w:t>是否已制定或具有预算资金管理办法、内部财务管理制度、会计核算制度等管理制度；（1分）</w:t>
            </w:r>
            <w:r>
              <w:rPr>
                <w:kern w:val="0"/>
                <w:sz w:val="20"/>
              </w:rPr>
              <w:br w:type="textWrapping"/>
            </w:r>
            <w:r>
              <w:rPr>
                <w:rFonts w:hint="eastAsia" w:ascii="宋体" w:hAnsi="宋体" w:cs="宋体"/>
                <w:kern w:val="0"/>
                <w:sz w:val="20"/>
              </w:rPr>
              <w:t>②</w:t>
            </w:r>
            <w:r>
              <w:rPr>
                <w:kern w:val="0"/>
                <w:sz w:val="20"/>
              </w:rPr>
              <w:t>相关管理制度是否合法、合规、完整；（0.5分）</w:t>
            </w:r>
            <w:r>
              <w:rPr>
                <w:kern w:val="0"/>
                <w:sz w:val="20"/>
              </w:rPr>
              <w:br w:type="textWrapping"/>
            </w:r>
            <w:r>
              <w:rPr>
                <w:rFonts w:hint="eastAsia" w:ascii="宋体" w:hAnsi="宋体" w:cs="宋体"/>
                <w:kern w:val="0"/>
                <w:sz w:val="20"/>
              </w:rPr>
              <w:t>③</w:t>
            </w:r>
            <w:r>
              <w:rPr>
                <w:kern w:val="0"/>
                <w:sz w:val="20"/>
              </w:rPr>
              <w:t>相关管理制度是否得到有效执行。（0.5分）</w:t>
            </w:r>
          </w:p>
        </w:tc>
        <w:tc>
          <w:tcPr>
            <w:tcW w:w="479" w:type="pct"/>
            <w:tcBorders>
              <w:top w:val="nil"/>
              <w:left w:val="nil"/>
              <w:bottom w:val="single" w:color="auto" w:sz="4" w:space="0"/>
              <w:right w:val="single" w:color="auto" w:sz="4" w:space="0"/>
            </w:tcBorders>
            <w:noWrap/>
            <w:vAlign w:val="center"/>
          </w:tcPr>
          <w:p>
            <w:pPr>
              <w:widowControl/>
              <w:jc w:val="left"/>
              <w:rPr>
                <w:rFonts w:hint="eastAsia" w:eastAsia="宋体"/>
                <w:kern w:val="0"/>
                <w:sz w:val="24"/>
                <w:lang w:eastAsia="zh-CN"/>
              </w:rPr>
            </w:pPr>
            <w:r>
              <w:rPr>
                <w:kern w:val="0"/>
                <w:sz w:val="24"/>
              </w:rPr>
              <w:t>　</w:t>
            </w:r>
            <w:r>
              <w:rPr>
                <w:rFonts w:hint="eastAsia"/>
                <w:kern w:val="0"/>
                <w:sz w:val="24"/>
                <w:lang w:val="en-US" w:eastAsia="zh-CN"/>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2976"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资金使用合规性（1分）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部门（单位）使用预算资金是否符合相关的预算财务管理制度的规定，用以反映和考核部门（单位）预算资金的规范运行情况。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rFonts w:hint="eastAsia" w:ascii="宋体" w:hAnsi="宋体" w:cs="宋体"/>
                <w:kern w:val="0"/>
                <w:sz w:val="20"/>
              </w:rPr>
              <w:t>①</w:t>
            </w:r>
            <w:r>
              <w:rPr>
                <w:kern w:val="0"/>
                <w:sz w:val="20"/>
              </w:rPr>
              <w:t>是否符合国家财经法规和财务管理制度规定以及有关专项资金管理办法的规定；（0.2分）</w:t>
            </w:r>
            <w:r>
              <w:rPr>
                <w:kern w:val="0"/>
                <w:sz w:val="20"/>
              </w:rPr>
              <w:br w:type="textWrapping"/>
            </w:r>
            <w:r>
              <w:rPr>
                <w:rFonts w:hint="eastAsia" w:ascii="宋体" w:hAnsi="宋体" w:cs="宋体"/>
                <w:kern w:val="0"/>
                <w:sz w:val="20"/>
              </w:rPr>
              <w:t>②</w:t>
            </w:r>
            <w:r>
              <w:rPr>
                <w:kern w:val="0"/>
                <w:sz w:val="20"/>
              </w:rPr>
              <w:t>资金的拨付是否有完整的审批程序和手续；（0.2分）</w:t>
            </w:r>
            <w:r>
              <w:rPr>
                <w:kern w:val="0"/>
                <w:sz w:val="20"/>
              </w:rPr>
              <w:br w:type="textWrapping"/>
            </w:r>
            <w:r>
              <w:rPr>
                <w:rFonts w:hint="eastAsia" w:ascii="宋体" w:hAnsi="宋体" w:cs="宋体"/>
                <w:kern w:val="0"/>
                <w:sz w:val="20"/>
              </w:rPr>
              <w:t>③</w:t>
            </w:r>
            <w:r>
              <w:rPr>
                <w:kern w:val="0"/>
                <w:sz w:val="20"/>
              </w:rPr>
              <w:t>项目的重大开支是否经过评估论证；（0.2分）</w:t>
            </w:r>
            <w:r>
              <w:rPr>
                <w:kern w:val="0"/>
                <w:sz w:val="20"/>
              </w:rPr>
              <w:br w:type="textWrapping"/>
            </w:r>
            <w:r>
              <w:rPr>
                <w:rFonts w:hint="eastAsia" w:ascii="宋体" w:hAnsi="宋体" w:cs="宋体"/>
                <w:kern w:val="0"/>
                <w:sz w:val="20"/>
              </w:rPr>
              <w:t>④</w:t>
            </w:r>
            <w:r>
              <w:rPr>
                <w:kern w:val="0"/>
                <w:sz w:val="20"/>
              </w:rPr>
              <w:t>是否符合部门预算批复的用途；（0.2分）</w:t>
            </w:r>
            <w:r>
              <w:rPr>
                <w:kern w:val="0"/>
                <w:sz w:val="20"/>
              </w:rPr>
              <w:br w:type="textWrapping"/>
            </w:r>
            <w:r>
              <w:rPr>
                <w:rFonts w:hint="eastAsia" w:ascii="宋体" w:hAnsi="宋体" w:cs="宋体"/>
                <w:kern w:val="0"/>
                <w:sz w:val="20"/>
              </w:rPr>
              <w:t>⑤</w:t>
            </w:r>
            <w:r>
              <w:rPr>
                <w:kern w:val="0"/>
                <w:sz w:val="20"/>
              </w:rPr>
              <w:t>是否存在截留、挤占、挪用、虚列支出等情况。（0.2分）</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1</w:t>
            </w:r>
            <w:r>
              <w:rPr>
                <w:kern w:val="0"/>
                <w:sz w:val="24"/>
              </w:rPr>
              <w:t>　</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2096"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预决算信息公开性（1分）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部门（单位）是否按照政府信息公开有关规定公开相关预决算信息，用以反映和考核部门（单位）预决算管理的公开透明情况。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rFonts w:hint="eastAsia" w:ascii="宋体" w:hAnsi="宋体" w:cs="宋体"/>
                <w:kern w:val="0"/>
                <w:sz w:val="20"/>
              </w:rPr>
              <w:t>①</w:t>
            </w:r>
            <w:r>
              <w:rPr>
                <w:kern w:val="0"/>
                <w:sz w:val="20"/>
              </w:rPr>
              <w:t>是否按规定内容公开预决算信息；（0.5分）</w:t>
            </w:r>
            <w:r>
              <w:rPr>
                <w:kern w:val="0"/>
                <w:sz w:val="20"/>
              </w:rPr>
              <w:br w:type="textWrapping"/>
            </w:r>
            <w:r>
              <w:rPr>
                <w:rFonts w:hint="eastAsia" w:ascii="宋体" w:hAnsi="宋体" w:cs="宋体"/>
                <w:kern w:val="0"/>
                <w:sz w:val="20"/>
              </w:rPr>
              <w:t>②</w:t>
            </w:r>
            <w:r>
              <w:rPr>
                <w:kern w:val="0"/>
                <w:sz w:val="20"/>
              </w:rPr>
              <w:t>是否按规定时限公开预决算信息。（0.5分）</w:t>
            </w:r>
            <w:r>
              <w:rPr>
                <w:kern w:val="0"/>
                <w:sz w:val="20"/>
              </w:rPr>
              <w:br w:type="textWrapping"/>
            </w:r>
            <w:r>
              <w:rPr>
                <w:kern w:val="0"/>
                <w:sz w:val="20"/>
              </w:rPr>
              <w:t>预决算信息是指与部门预算、执行、决算、监督、绩效等管理相关的信息。</w:t>
            </w:r>
          </w:p>
        </w:tc>
        <w:tc>
          <w:tcPr>
            <w:tcW w:w="479" w:type="pct"/>
            <w:tcBorders>
              <w:top w:val="nil"/>
              <w:left w:val="nil"/>
              <w:bottom w:val="single" w:color="auto" w:sz="4" w:space="0"/>
              <w:right w:val="single" w:color="auto" w:sz="4" w:space="0"/>
            </w:tcBorders>
            <w:noWrap/>
            <w:vAlign w:val="center"/>
          </w:tcPr>
          <w:p>
            <w:pPr>
              <w:widowControl/>
              <w:jc w:val="left"/>
              <w:rPr>
                <w:kern w:val="0"/>
                <w:sz w:val="24"/>
              </w:rPr>
            </w:pPr>
            <w:r>
              <w:rPr>
                <w:rFonts w:hint="eastAsia"/>
                <w:kern w:val="0"/>
                <w:sz w:val="24"/>
              </w:rPr>
              <w:t>1</w:t>
            </w:r>
            <w:r>
              <w:rPr>
                <w:kern w:val="0"/>
                <w:sz w:val="24"/>
              </w:rPr>
              <w:t>　</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983"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基础信息完善性（1分）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部门（单位）基础信息是否完善，用以反映和考核基础信息对预算管理工作的支撑情况。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rFonts w:hint="eastAsia" w:ascii="宋体" w:hAnsi="宋体" w:cs="宋体"/>
                <w:kern w:val="0"/>
                <w:sz w:val="20"/>
              </w:rPr>
              <w:t>①</w:t>
            </w:r>
            <w:r>
              <w:rPr>
                <w:kern w:val="0"/>
                <w:sz w:val="20"/>
              </w:rPr>
              <w:t>基础数据信息和会计信息资料是否真实；（0.4分）</w:t>
            </w:r>
            <w:r>
              <w:rPr>
                <w:kern w:val="0"/>
                <w:sz w:val="20"/>
              </w:rPr>
              <w:br w:type="textWrapping"/>
            </w:r>
            <w:r>
              <w:rPr>
                <w:rFonts w:hint="eastAsia" w:ascii="宋体" w:hAnsi="宋体" w:cs="宋体"/>
                <w:kern w:val="0"/>
                <w:sz w:val="20"/>
              </w:rPr>
              <w:t>②</w:t>
            </w:r>
            <w:r>
              <w:rPr>
                <w:kern w:val="0"/>
                <w:sz w:val="20"/>
              </w:rPr>
              <w:t>基础数据信息和会计信息资料是否完整；（0.3分）</w:t>
            </w:r>
            <w:r>
              <w:rPr>
                <w:kern w:val="0"/>
                <w:sz w:val="20"/>
              </w:rPr>
              <w:br w:type="textWrapping"/>
            </w:r>
            <w:r>
              <w:rPr>
                <w:rFonts w:hint="eastAsia" w:ascii="宋体" w:hAnsi="宋体" w:cs="宋体"/>
                <w:kern w:val="0"/>
                <w:sz w:val="20"/>
              </w:rPr>
              <w:t>③</w:t>
            </w:r>
            <w:r>
              <w:rPr>
                <w:kern w:val="0"/>
                <w:sz w:val="20"/>
              </w:rPr>
              <w:t>基础数据信息和会计信息资料是否准确。（0.3分）</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290"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restart"/>
            <w:tcBorders>
              <w:top w:val="nil"/>
              <w:left w:val="single" w:color="auto" w:sz="4" w:space="0"/>
              <w:bottom w:val="single" w:color="auto" w:sz="4" w:space="0"/>
              <w:right w:val="single" w:color="auto" w:sz="4" w:space="0"/>
            </w:tcBorders>
            <w:noWrap w:val="0"/>
            <w:vAlign w:val="center"/>
          </w:tcPr>
          <w:p>
            <w:pPr>
              <w:widowControl/>
              <w:jc w:val="center"/>
              <w:rPr>
                <w:spacing w:val="-20"/>
                <w:kern w:val="0"/>
                <w:sz w:val="20"/>
              </w:rPr>
            </w:pPr>
            <w:r>
              <w:rPr>
                <w:spacing w:val="-20"/>
                <w:kern w:val="0"/>
                <w:sz w:val="20"/>
              </w:rPr>
              <w:t>资产管理（5分）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管理制度健全性（2分）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部门（单位）为加强资产管理、规范资产管理行为而制定的管理制度是否健全完整，用以反映和考核部门（单位）资产管理制度对完成主要职责或促进社会发展的保障情况。</w:t>
            </w:r>
          </w:p>
        </w:tc>
        <w:tc>
          <w:tcPr>
            <w:tcW w:w="1645" w:type="pct"/>
            <w:tcBorders>
              <w:top w:val="nil"/>
              <w:left w:val="nil"/>
              <w:bottom w:val="single" w:color="auto" w:sz="4" w:space="0"/>
              <w:right w:val="single" w:color="auto" w:sz="4" w:space="0"/>
            </w:tcBorders>
            <w:noWrap w:val="0"/>
            <w:vAlign w:val="center"/>
          </w:tcPr>
          <w:p>
            <w:pPr>
              <w:widowControl/>
              <w:rPr>
                <w:kern w:val="0"/>
                <w:sz w:val="20"/>
              </w:rPr>
            </w:pPr>
            <w:r>
              <w:rPr>
                <w:rFonts w:hint="eastAsia" w:ascii="宋体" w:hAnsi="宋体" w:cs="宋体"/>
                <w:kern w:val="0"/>
                <w:sz w:val="20"/>
              </w:rPr>
              <w:t>①</w:t>
            </w:r>
            <w:r>
              <w:rPr>
                <w:kern w:val="0"/>
                <w:sz w:val="20"/>
              </w:rPr>
              <w:t>是否已制定或具有资产管理制度；（1分）</w:t>
            </w:r>
          </w:p>
          <w:p>
            <w:pPr>
              <w:widowControl/>
              <w:rPr>
                <w:kern w:val="0"/>
                <w:sz w:val="20"/>
              </w:rPr>
            </w:pPr>
            <w:r>
              <w:rPr>
                <w:rFonts w:hint="eastAsia" w:ascii="宋体" w:hAnsi="宋体" w:cs="宋体"/>
                <w:kern w:val="0"/>
                <w:sz w:val="20"/>
              </w:rPr>
              <w:t>②</w:t>
            </w:r>
            <w:r>
              <w:rPr>
                <w:kern w:val="0"/>
                <w:sz w:val="20"/>
              </w:rPr>
              <w:t>相关资金管理制度是否合法、合规、完整；（0.5分）</w:t>
            </w:r>
          </w:p>
          <w:p>
            <w:pPr>
              <w:widowControl/>
              <w:rPr>
                <w:kern w:val="0"/>
                <w:sz w:val="20"/>
              </w:rPr>
            </w:pPr>
            <w:r>
              <w:rPr>
                <w:rFonts w:hint="eastAsia" w:ascii="宋体" w:hAnsi="宋体" w:cs="宋体"/>
                <w:kern w:val="0"/>
                <w:sz w:val="20"/>
              </w:rPr>
              <w:t>③</w:t>
            </w:r>
            <w:r>
              <w:rPr>
                <w:kern w:val="0"/>
                <w:sz w:val="20"/>
              </w:rPr>
              <w:t>相关资产管理制度是否得到有效执行。（0.5分）</w:t>
            </w:r>
          </w:p>
        </w:tc>
        <w:tc>
          <w:tcPr>
            <w:tcW w:w="479" w:type="pct"/>
            <w:tcBorders>
              <w:top w:val="nil"/>
              <w:left w:val="nil"/>
              <w:bottom w:val="single" w:color="auto" w:sz="4" w:space="0"/>
              <w:right w:val="single" w:color="auto" w:sz="4" w:space="0"/>
            </w:tcBorders>
            <w:noWrap/>
            <w:vAlign w:val="center"/>
          </w:tcPr>
          <w:p>
            <w:pPr>
              <w:widowControl/>
              <w:jc w:val="left"/>
              <w:rPr>
                <w:rFonts w:hint="default" w:eastAsia="宋体"/>
                <w:kern w:val="0"/>
                <w:sz w:val="24"/>
                <w:lang w:val="en-US" w:eastAsia="zh-CN"/>
              </w:rPr>
            </w:pPr>
            <w:r>
              <w:rPr>
                <w:kern w:val="0"/>
                <w:sz w:val="24"/>
              </w:rPr>
              <w:t>　</w:t>
            </w:r>
            <w:r>
              <w:rPr>
                <w:rFonts w:hint="eastAsia"/>
                <w:kern w:val="0"/>
                <w:sz w:val="24"/>
                <w:lang w:val="en-US" w:eastAsia="zh-CN"/>
              </w:rPr>
              <w:t>1.5</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2198"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资产管理安全性（2分）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部门（单位）的资产是否保存完整、使用合规、配置合理、处置规范、收入及时足额上缴，用以反映和考核部门（单位）资产安全运行情况。</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rFonts w:hint="eastAsia" w:ascii="宋体" w:hAnsi="宋体" w:cs="宋体"/>
                <w:kern w:val="0"/>
                <w:sz w:val="20"/>
              </w:rPr>
              <w:t>①</w:t>
            </w:r>
            <w:r>
              <w:rPr>
                <w:kern w:val="0"/>
                <w:sz w:val="20"/>
              </w:rPr>
              <w:t>资产保存是否完整；（0.4分）</w:t>
            </w:r>
            <w:r>
              <w:rPr>
                <w:kern w:val="0"/>
                <w:sz w:val="20"/>
              </w:rPr>
              <w:br w:type="textWrapping"/>
            </w:r>
            <w:r>
              <w:rPr>
                <w:rFonts w:hint="eastAsia" w:ascii="宋体" w:hAnsi="宋体" w:cs="宋体"/>
                <w:kern w:val="0"/>
                <w:sz w:val="20"/>
              </w:rPr>
              <w:t>②</w:t>
            </w:r>
            <w:r>
              <w:rPr>
                <w:kern w:val="0"/>
                <w:sz w:val="20"/>
              </w:rPr>
              <w:t>资产配置是否合理；（0.4分）</w:t>
            </w:r>
            <w:r>
              <w:rPr>
                <w:kern w:val="0"/>
                <w:sz w:val="20"/>
              </w:rPr>
              <w:br w:type="textWrapping"/>
            </w:r>
            <w:r>
              <w:rPr>
                <w:rFonts w:hint="eastAsia" w:ascii="宋体" w:hAnsi="宋体" w:cs="宋体"/>
                <w:kern w:val="0"/>
                <w:sz w:val="20"/>
              </w:rPr>
              <w:t>③</w:t>
            </w:r>
            <w:r>
              <w:rPr>
                <w:kern w:val="0"/>
                <w:sz w:val="20"/>
              </w:rPr>
              <w:t>资产处置是否规范；（0.4分）</w:t>
            </w:r>
            <w:r>
              <w:rPr>
                <w:kern w:val="0"/>
                <w:sz w:val="20"/>
              </w:rPr>
              <w:br w:type="textWrapping"/>
            </w:r>
            <w:r>
              <w:rPr>
                <w:rFonts w:hint="eastAsia" w:ascii="宋体" w:hAnsi="宋体" w:cs="宋体"/>
                <w:kern w:val="0"/>
                <w:sz w:val="20"/>
              </w:rPr>
              <w:t>④</w:t>
            </w:r>
            <w:r>
              <w:rPr>
                <w:kern w:val="0"/>
                <w:sz w:val="20"/>
              </w:rPr>
              <w:t>资产账务管理是否合规，是否</w:t>
            </w:r>
            <w:r>
              <w:rPr>
                <w:rFonts w:hint="eastAsia"/>
                <w:kern w:val="0"/>
                <w:sz w:val="20"/>
                <w:lang w:eastAsia="zh-CN"/>
              </w:rPr>
              <w:t>账实相符</w:t>
            </w:r>
            <w:r>
              <w:rPr>
                <w:kern w:val="0"/>
                <w:sz w:val="20"/>
              </w:rPr>
              <w:t>；（0.4分）</w:t>
            </w:r>
            <w:r>
              <w:rPr>
                <w:kern w:val="0"/>
                <w:sz w:val="20"/>
              </w:rPr>
              <w:br w:type="textWrapping"/>
            </w:r>
            <w:r>
              <w:rPr>
                <w:rFonts w:hint="eastAsia" w:ascii="宋体" w:hAnsi="宋体" w:cs="宋体"/>
                <w:kern w:val="0"/>
                <w:sz w:val="20"/>
              </w:rPr>
              <w:t>⑤</w:t>
            </w:r>
            <w:r>
              <w:rPr>
                <w:kern w:val="0"/>
                <w:sz w:val="20"/>
              </w:rPr>
              <w:t>资产是否有偿使用及处置收入及时足额上缴。（0.4分）</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2</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691" w:hRule="atLeast"/>
        </w:trPr>
        <w:tc>
          <w:tcPr>
            <w:tcW w:w="361" w:type="pct"/>
            <w:vMerge w:val="continue"/>
            <w:tcBorders>
              <w:top w:val="nil"/>
              <w:left w:val="single" w:color="auto" w:sz="4" w:space="0"/>
              <w:bottom w:val="single" w:color="000000"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固定资产利用率（1分）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部门（单位）实际在用固定资产总额与所有固定资产总额的比率，用以反映和考核部门（单位）固定资产使用效率程度。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固定资产利用率=（实际在用固定资产总额/所有固定资产总额）×100%。（利用率为100%的计1分，每降1个百分点扣0.1分，扣完为止）</w:t>
            </w:r>
          </w:p>
        </w:tc>
        <w:tc>
          <w:tcPr>
            <w:tcW w:w="479" w:type="pct"/>
            <w:tcBorders>
              <w:top w:val="nil"/>
              <w:left w:val="nil"/>
              <w:bottom w:val="single" w:color="auto" w:sz="4" w:space="0"/>
              <w:right w:val="single" w:color="auto" w:sz="4" w:space="0"/>
            </w:tcBorders>
            <w:noWrap/>
            <w:vAlign w:val="center"/>
          </w:tcPr>
          <w:p>
            <w:pPr>
              <w:widowControl/>
              <w:jc w:val="left"/>
              <w:rPr>
                <w:rFonts w:hint="eastAsia" w:eastAsia="宋体"/>
                <w:kern w:val="0"/>
                <w:sz w:val="24"/>
                <w:lang w:eastAsia="zh-CN"/>
              </w:rPr>
            </w:pPr>
            <w:r>
              <w:rPr>
                <w:kern w:val="0"/>
                <w:sz w:val="24"/>
              </w:rPr>
              <w:t>　</w:t>
            </w:r>
            <w:r>
              <w:rPr>
                <w:rFonts w:hint="eastAsia"/>
                <w:kern w:val="0"/>
                <w:sz w:val="24"/>
                <w:lang w:val="en-US" w:eastAsia="zh-CN"/>
              </w:rPr>
              <w:t>1</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2821" w:hRule="atLeast"/>
        </w:trPr>
        <w:tc>
          <w:tcPr>
            <w:tcW w:w="361" w:type="pct"/>
            <w:vMerge w:val="restart"/>
            <w:tcBorders>
              <w:top w:val="nil"/>
              <w:left w:val="single" w:color="auto" w:sz="4" w:space="0"/>
              <w:bottom w:val="single" w:color="auto" w:sz="4" w:space="0"/>
              <w:right w:val="single" w:color="auto" w:sz="4" w:space="0"/>
            </w:tcBorders>
            <w:noWrap/>
            <w:textDirection w:val="tbRlV"/>
            <w:vAlign w:val="center"/>
          </w:tcPr>
          <w:p>
            <w:pPr>
              <w:widowControl/>
              <w:jc w:val="center"/>
              <w:rPr>
                <w:kern w:val="0"/>
                <w:sz w:val="20"/>
              </w:rPr>
            </w:pPr>
            <w:r>
              <w:rPr>
                <w:kern w:val="0"/>
                <w:sz w:val="20"/>
              </w:rPr>
              <w:t>产 出（30分）</w:t>
            </w:r>
          </w:p>
        </w:tc>
        <w:tc>
          <w:tcPr>
            <w:tcW w:w="329" w:type="pct"/>
            <w:vMerge w:val="restart"/>
            <w:tcBorders>
              <w:top w:val="nil"/>
              <w:left w:val="single" w:color="auto" w:sz="4" w:space="0"/>
              <w:bottom w:val="single" w:color="auto" w:sz="4" w:space="0"/>
              <w:right w:val="single" w:color="auto" w:sz="4" w:space="0"/>
            </w:tcBorders>
            <w:noWrap w:val="0"/>
            <w:vAlign w:val="center"/>
          </w:tcPr>
          <w:p>
            <w:pPr>
              <w:widowControl/>
              <w:jc w:val="center"/>
              <w:rPr>
                <w:spacing w:val="-20"/>
                <w:kern w:val="0"/>
                <w:sz w:val="20"/>
              </w:rPr>
            </w:pPr>
            <w:r>
              <w:rPr>
                <w:spacing w:val="-20"/>
                <w:kern w:val="0"/>
                <w:sz w:val="20"/>
              </w:rPr>
              <w:t>职责履行（30分）</w:t>
            </w: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实际完成率（8分）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部门（单位）履行职责而实际完成工作数与计划工作数的比率，用以反映和考核部门（单位）履职工作任务目标的实现程度。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实际完成率=（实际完成工作数/计划工作数）×100%。（实际得分=实际工作完成率*8分）</w:t>
            </w:r>
            <w:r>
              <w:rPr>
                <w:kern w:val="0"/>
                <w:sz w:val="20"/>
              </w:rPr>
              <w:br w:type="textWrapping"/>
            </w:r>
            <w:r>
              <w:rPr>
                <w:kern w:val="0"/>
                <w:sz w:val="20"/>
              </w:rPr>
              <w:t>实际完成工作数：一定时期（年度或规划期）内部门（单位）实际完成工作任务的数量。</w:t>
            </w:r>
            <w:r>
              <w:rPr>
                <w:kern w:val="0"/>
                <w:sz w:val="20"/>
              </w:rPr>
              <w:br w:type="textWrapping"/>
            </w:r>
            <w:r>
              <w:rPr>
                <w:kern w:val="0"/>
                <w:sz w:val="20"/>
              </w:rPr>
              <w:t>计划工作数：部门（单位）整体绩效目标确定的一定时期（年度或规划期）内预计完成工作任务的数量。</w:t>
            </w:r>
          </w:p>
        </w:tc>
        <w:tc>
          <w:tcPr>
            <w:tcW w:w="479" w:type="pct"/>
            <w:tcBorders>
              <w:top w:val="nil"/>
              <w:left w:val="nil"/>
              <w:bottom w:val="single" w:color="auto" w:sz="4" w:space="0"/>
              <w:right w:val="single" w:color="auto" w:sz="4" w:space="0"/>
            </w:tcBorders>
            <w:noWrap/>
            <w:vAlign w:val="center"/>
          </w:tcPr>
          <w:p>
            <w:pPr>
              <w:widowControl/>
              <w:jc w:val="left"/>
              <w:rPr>
                <w:rFonts w:hint="eastAsia" w:eastAsia="宋体"/>
                <w:kern w:val="0"/>
                <w:sz w:val="24"/>
                <w:lang w:eastAsia="zh-CN"/>
              </w:rPr>
            </w:pPr>
            <w:r>
              <w:rPr>
                <w:kern w:val="0"/>
                <w:sz w:val="24"/>
              </w:rPr>
              <w:t>　</w:t>
            </w:r>
            <w:r>
              <w:rPr>
                <w:rFonts w:hint="eastAsia"/>
                <w:kern w:val="0"/>
                <w:sz w:val="24"/>
                <w:lang w:val="en-US" w:eastAsia="zh-CN"/>
              </w:rPr>
              <w:t>7</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732" w:hRule="atLeast"/>
        </w:trPr>
        <w:tc>
          <w:tcPr>
            <w:tcW w:w="361" w:type="pct"/>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完成及时率（4分）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部门（单位）在规定时限内及时完成的实际工作数与计划工作数的比率</w:t>
            </w:r>
            <w:r>
              <w:rPr>
                <w:rFonts w:hint="eastAsia"/>
                <w:kern w:val="0"/>
                <w:sz w:val="20"/>
                <w:lang w:eastAsia="zh-CN"/>
              </w:rPr>
              <w:t>，</w:t>
            </w:r>
            <w:r>
              <w:rPr>
                <w:kern w:val="0"/>
                <w:sz w:val="20"/>
              </w:rPr>
              <w:t>用以反映和考核部门履职时效目标的实现程度。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完成及时率=（及时完成实际工作数/计划工作数）×100%。（1--4季度各得1分）</w:t>
            </w:r>
            <w:r>
              <w:rPr>
                <w:kern w:val="0"/>
                <w:sz w:val="20"/>
              </w:rPr>
              <w:br w:type="textWrapping"/>
            </w:r>
            <w:r>
              <w:rPr>
                <w:kern w:val="0"/>
                <w:sz w:val="20"/>
              </w:rPr>
              <w:t>及时完成实际工作数：部门（单位）按照整体绩效目标确定的时限实际完成的工作任务数量。</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4</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2267" w:hRule="atLeast"/>
        </w:trPr>
        <w:tc>
          <w:tcPr>
            <w:tcW w:w="361" w:type="pct"/>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质量达标率（8分）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达到质量标准（绩效标准值）的实际工作数与计划工作数的比率</w:t>
            </w:r>
            <w:r>
              <w:rPr>
                <w:rFonts w:hint="eastAsia"/>
                <w:kern w:val="0"/>
                <w:sz w:val="20"/>
                <w:lang w:eastAsia="zh-CN"/>
              </w:rPr>
              <w:t>，</w:t>
            </w:r>
            <w:r>
              <w:rPr>
                <w:kern w:val="0"/>
                <w:sz w:val="20"/>
              </w:rPr>
              <w:t>用以反映和考核部门履职质量目标的实现程度。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质量达标率=（质量达标实际工作数/计划工作数）×100%。（实际得分=达标率*8分）</w:t>
            </w:r>
            <w:r>
              <w:rPr>
                <w:kern w:val="0"/>
                <w:sz w:val="20"/>
              </w:rPr>
              <w:br w:type="textWrapping"/>
            </w:r>
            <w:r>
              <w:rPr>
                <w:kern w:val="0"/>
                <w:sz w:val="20"/>
              </w:rPr>
              <w:t>质量达标实际工作数：一定时期（年度或规划期）内部门（单位）实际完成工作数中达到部门绩效目标要求（绩效标准值）的工作任务数量。</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8</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867" w:hRule="atLeast"/>
        </w:trPr>
        <w:tc>
          <w:tcPr>
            <w:tcW w:w="361" w:type="pct"/>
            <w:vMerge w:val="continue"/>
            <w:tcBorders>
              <w:top w:val="nil"/>
              <w:left w:val="single" w:color="auto" w:sz="4" w:space="0"/>
              <w:bottom w:val="single" w:color="auto" w:sz="4" w:space="0"/>
              <w:right w:val="single" w:color="auto" w:sz="4" w:space="0"/>
            </w:tcBorders>
            <w:noWrap w:val="0"/>
            <w:vAlign w:val="center"/>
          </w:tcPr>
          <w:p>
            <w:pPr>
              <w:widowControl/>
              <w:jc w:val="left"/>
              <w:rPr>
                <w:kern w:val="0"/>
                <w:sz w:val="20"/>
              </w:rPr>
            </w:pPr>
          </w:p>
        </w:tc>
        <w:tc>
          <w:tcPr>
            <w:tcW w:w="329" w:type="pct"/>
            <w:vMerge w:val="continue"/>
            <w:tcBorders>
              <w:top w:val="nil"/>
              <w:left w:val="single" w:color="auto" w:sz="4" w:space="0"/>
              <w:bottom w:val="single" w:color="auto" w:sz="4" w:space="0"/>
              <w:right w:val="single" w:color="auto" w:sz="4" w:space="0"/>
            </w:tcBorders>
            <w:noWrap w:val="0"/>
            <w:vAlign w:val="center"/>
          </w:tcPr>
          <w:p>
            <w:pPr>
              <w:widowControl/>
              <w:jc w:val="left"/>
              <w:rPr>
                <w:spacing w:val="-20"/>
                <w:kern w:val="0"/>
                <w:sz w:val="20"/>
              </w:rPr>
            </w:pPr>
          </w:p>
        </w:tc>
        <w:tc>
          <w:tcPr>
            <w:tcW w:w="586"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重点工作办结率（10分）</w:t>
            </w:r>
          </w:p>
        </w:tc>
        <w:tc>
          <w:tcPr>
            <w:tcW w:w="1257"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部门（单位）年度重点工作实际完成数与交办或下达数的比率，用以反映部门（单位）对重点工作的办理落实程度。</w:t>
            </w:r>
          </w:p>
        </w:tc>
        <w:tc>
          <w:tcPr>
            <w:tcW w:w="1645" w:type="pct"/>
            <w:tcBorders>
              <w:top w:val="nil"/>
              <w:left w:val="nil"/>
              <w:bottom w:val="single" w:color="auto" w:sz="4" w:space="0"/>
              <w:right w:val="single" w:color="auto" w:sz="4" w:space="0"/>
            </w:tcBorders>
            <w:noWrap w:val="0"/>
            <w:vAlign w:val="center"/>
          </w:tcPr>
          <w:p>
            <w:pPr>
              <w:widowControl/>
              <w:jc w:val="left"/>
              <w:rPr>
                <w:kern w:val="0"/>
                <w:sz w:val="20"/>
              </w:rPr>
            </w:pPr>
            <w:r>
              <w:rPr>
                <w:kern w:val="0"/>
                <w:sz w:val="20"/>
              </w:rPr>
              <w:t>重点工作办结率=（重点工作实际完成数/交办或下达数）×100%。（实际得分=办结率*10分）</w:t>
            </w:r>
            <w:r>
              <w:rPr>
                <w:kern w:val="0"/>
                <w:sz w:val="20"/>
              </w:rPr>
              <w:br w:type="textWrapping"/>
            </w:r>
            <w:r>
              <w:rPr>
                <w:kern w:val="0"/>
                <w:sz w:val="20"/>
              </w:rPr>
              <w:t>重点工作是指党委、政府、人大、相关部门交办或下达的工作任务。</w:t>
            </w:r>
          </w:p>
        </w:tc>
        <w:tc>
          <w:tcPr>
            <w:tcW w:w="479" w:type="pct"/>
            <w:tcBorders>
              <w:top w:val="nil"/>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10</w:t>
            </w:r>
          </w:p>
        </w:tc>
        <w:tc>
          <w:tcPr>
            <w:tcW w:w="341" w:type="pct"/>
            <w:tcBorders>
              <w:top w:val="nil"/>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989" w:hRule="atLeast"/>
        </w:trPr>
        <w:tc>
          <w:tcPr>
            <w:tcW w:w="361" w:type="pct"/>
            <w:vMerge w:val="restart"/>
            <w:tcBorders>
              <w:top w:val="single" w:color="auto" w:sz="4" w:space="0"/>
              <w:left w:val="single" w:color="auto" w:sz="4" w:space="0"/>
              <w:bottom w:val="single" w:color="auto" w:sz="4" w:space="0"/>
              <w:right w:val="single" w:color="auto" w:sz="4" w:space="0"/>
            </w:tcBorders>
            <w:noWrap/>
            <w:textDirection w:val="tbRlV"/>
            <w:vAlign w:val="center"/>
          </w:tcPr>
          <w:p>
            <w:pPr>
              <w:widowControl/>
              <w:jc w:val="center"/>
              <w:rPr>
                <w:kern w:val="0"/>
                <w:sz w:val="20"/>
              </w:rPr>
            </w:pPr>
            <w:r>
              <w:rPr>
                <w:kern w:val="0"/>
                <w:sz w:val="20"/>
              </w:rPr>
              <w:t>效 果（20分）</w:t>
            </w:r>
          </w:p>
        </w:tc>
        <w:tc>
          <w:tcPr>
            <w:tcW w:w="329"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spacing w:val="-20"/>
                <w:kern w:val="0"/>
                <w:sz w:val="20"/>
              </w:rPr>
            </w:pPr>
            <w:r>
              <w:rPr>
                <w:spacing w:val="-20"/>
                <w:kern w:val="0"/>
                <w:sz w:val="20"/>
              </w:rPr>
              <w:t>履职效益（20分）</w:t>
            </w:r>
          </w:p>
        </w:tc>
        <w:tc>
          <w:tcPr>
            <w:tcW w:w="586"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经济效益（5分）</w:t>
            </w:r>
          </w:p>
        </w:tc>
        <w:tc>
          <w:tcPr>
            <w:tcW w:w="1257"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部门（单位）履行职责对经济发展所带来的直接或间接影响。</w:t>
            </w:r>
          </w:p>
        </w:tc>
        <w:tc>
          <w:tcPr>
            <w:tcW w:w="164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r>
              <w:rPr>
                <w:kern w:val="0"/>
                <w:sz w:val="20"/>
              </w:rPr>
              <w:t>此三项指标为部门整体支出绩效评价指标的共性要素，各单位按照部门整体支出绩效目标实现程度为依据。（按经济效益实现程度*5、社会效益实现程度*5、生态效益实现程度*5计算实际得分）</w:t>
            </w: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117" w:hRule="atLeast"/>
        </w:trPr>
        <w:tc>
          <w:tcPr>
            <w:tcW w:w="36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p>
        </w:tc>
        <w:tc>
          <w:tcPr>
            <w:tcW w:w="3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p>
        </w:tc>
        <w:tc>
          <w:tcPr>
            <w:tcW w:w="586"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社会效益（5分）</w:t>
            </w:r>
          </w:p>
        </w:tc>
        <w:tc>
          <w:tcPr>
            <w:tcW w:w="1257"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部门（单位）履行职责对社会发展所带来的直接或间接影响。</w:t>
            </w:r>
          </w:p>
        </w:tc>
        <w:tc>
          <w:tcPr>
            <w:tcW w:w="164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991" w:hRule="atLeast"/>
        </w:trPr>
        <w:tc>
          <w:tcPr>
            <w:tcW w:w="36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p>
        </w:tc>
        <w:tc>
          <w:tcPr>
            <w:tcW w:w="3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p>
        </w:tc>
        <w:tc>
          <w:tcPr>
            <w:tcW w:w="586"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生态效益（5分）</w:t>
            </w:r>
          </w:p>
        </w:tc>
        <w:tc>
          <w:tcPr>
            <w:tcW w:w="1257"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部门（单位）履行职责对生态环境所带来的直接或间接影响。</w:t>
            </w:r>
          </w:p>
        </w:tc>
        <w:tc>
          <w:tcPr>
            <w:tcW w:w="164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5</w:t>
            </w:r>
          </w:p>
        </w:tc>
        <w:tc>
          <w:tcPr>
            <w:tcW w:w="341"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1687" w:hRule="atLeast"/>
        </w:trPr>
        <w:tc>
          <w:tcPr>
            <w:tcW w:w="361"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p>
        </w:tc>
        <w:tc>
          <w:tcPr>
            <w:tcW w:w="329"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 w:val="20"/>
              </w:rPr>
            </w:pPr>
          </w:p>
        </w:tc>
        <w:tc>
          <w:tcPr>
            <w:tcW w:w="586"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社会公众或服务对象满意度（5分）</w:t>
            </w:r>
          </w:p>
        </w:tc>
        <w:tc>
          <w:tcPr>
            <w:tcW w:w="1257"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社会公众或部门（单位）的服务对象对部门履职效果的满意程度。</w:t>
            </w:r>
          </w:p>
        </w:tc>
        <w:tc>
          <w:tcPr>
            <w:tcW w:w="1645" w:type="pct"/>
            <w:tcBorders>
              <w:top w:val="single" w:color="auto" w:sz="4" w:space="0"/>
              <w:left w:val="nil"/>
              <w:bottom w:val="single" w:color="auto" w:sz="4" w:space="0"/>
              <w:right w:val="single" w:color="auto" w:sz="4" w:space="0"/>
            </w:tcBorders>
            <w:noWrap w:val="0"/>
            <w:vAlign w:val="center"/>
          </w:tcPr>
          <w:p>
            <w:pPr>
              <w:widowControl/>
              <w:jc w:val="left"/>
              <w:rPr>
                <w:kern w:val="0"/>
                <w:sz w:val="20"/>
              </w:rPr>
            </w:pPr>
            <w:r>
              <w:rPr>
                <w:kern w:val="0"/>
                <w:sz w:val="20"/>
              </w:rPr>
              <w:t>社会公众或服务对象是指部门（单位）履行职责而影响到的部门、群体或个人。一般采取社会调查的方式。（按收到的服务对象的满意率计算得分）</w:t>
            </w: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hint="eastAsia"/>
                <w:kern w:val="0"/>
                <w:sz w:val="24"/>
              </w:rPr>
            </w:pPr>
            <w:r>
              <w:rPr>
                <w:kern w:val="0"/>
                <w:sz w:val="24"/>
              </w:rPr>
              <w:t>　</w:t>
            </w:r>
            <w:r>
              <w:rPr>
                <w:rFonts w:hint="eastAsia"/>
                <w:kern w:val="0"/>
                <w:sz w:val="24"/>
              </w:rPr>
              <w:t>4</w:t>
            </w:r>
          </w:p>
        </w:tc>
        <w:tc>
          <w:tcPr>
            <w:tcW w:w="341" w:type="pct"/>
            <w:tcBorders>
              <w:top w:val="single" w:color="auto" w:sz="4" w:space="0"/>
              <w:left w:val="nil"/>
              <w:bottom w:val="single" w:color="auto" w:sz="4" w:space="0"/>
              <w:right w:val="single" w:color="auto" w:sz="4" w:space="0"/>
            </w:tcBorders>
            <w:noWrap/>
            <w:vAlign w:val="center"/>
          </w:tcPr>
          <w:p>
            <w:pPr>
              <w:widowControl/>
              <w:jc w:val="left"/>
              <w:rPr>
                <w:kern w:val="0"/>
                <w:sz w:val="24"/>
              </w:rPr>
            </w:pPr>
            <w:r>
              <w:rPr>
                <w:kern w:val="0"/>
                <w:sz w:val="24"/>
              </w:rPr>
              <w:t>　</w:t>
            </w:r>
          </w:p>
        </w:tc>
      </w:tr>
      <w:tr>
        <w:tblPrEx>
          <w:tblCellMar>
            <w:top w:w="0" w:type="dxa"/>
            <w:left w:w="108" w:type="dxa"/>
            <w:bottom w:w="0" w:type="dxa"/>
            <w:right w:w="108" w:type="dxa"/>
          </w:tblCellMar>
        </w:tblPrEx>
        <w:trPr>
          <w:trHeight w:val="744" w:hRule="atLeast"/>
        </w:trPr>
        <w:tc>
          <w:tcPr>
            <w:tcW w:w="4179" w:type="pct"/>
            <w:gridSpan w:val="5"/>
            <w:tcBorders>
              <w:top w:val="single" w:color="auto" w:sz="4" w:space="0"/>
              <w:left w:val="single" w:color="auto" w:sz="4" w:space="0"/>
              <w:bottom w:val="single" w:color="auto" w:sz="4" w:space="0"/>
              <w:right w:val="single" w:color="auto" w:sz="4" w:space="0"/>
            </w:tcBorders>
            <w:noWrap w:val="0"/>
            <w:vAlign w:val="center"/>
          </w:tcPr>
          <w:p>
            <w:pPr>
              <w:widowControl/>
              <w:jc w:val="center"/>
              <w:rPr>
                <w:kern w:val="0"/>
                <w:sz w:val="20"/>
              </w:rPr>
            </w:pPr>
            <w:r>
              <w:t>合      计</w:t>
            </w:r>
          </w:p>
        </w:tc>
        <w:tc>
          <w:tcPr>
            <w:tcW w:w="479" w:type="pct"/>
            <w:tcBorders>
              <w:top w:val="single" w:color="auto" w:sz="4" w:space="0"/>
              <w:left w:val="nil"/>
              <w:bottom w:val="single" w:color="auto" w:sz="4" w:space="0"/>
              <w:right w:val="single" w:color="auto" w:sz="4" w:space="0"/>
            </w:tcBorders>
            <w:noWrap/>
            <w:vAlign w:val="center"/>
          </w:tcPr>
          <w:p>
            <w:pPr>
              <w:widowControl/>
              <w:jc w:val="left"/>
              <w:rPr>
                <w:rFonts w:hint="default" w:eastAsia="宋体"/>
                <w:kern w:val="0"/>
                <w:sz w:val="24"/>
                <w:lang w:val="en-US" w:eastAsia="zh-CN"/>
              </w:rPr>
            </w:pPr>
            <w:r>
              <w:rPr>
                <w:rFonts w:hint="eastAsia"/>
                <w:kern w:val="0"/>
                <w:sz w:val="24"/>
                <w:lang w:val="en-US" w:eastAsia="zh-CN"/>
              </w:rPr>
              <w:t>93.5</w:t>
            </w:r>
          </w:p>
        </w:tc>
        <w:tc>
          <w:tcPr>
            <w:tcW w:w="341" w:type="pct"/>
            <w:tcBorders>
              <w:top w:val="single" w:color="auto" w:sz="4" w:space="0"/>
              <w:left w:val="nil"/>
              <w:bottom w:val="single" w:color="auto" w:sz="4" w:space="0"/>
              <w:right w:val="single" w:color="auto" w:sz="4" w:space="0"/>
            </w:tcBorders>
            <w:noWrap/>
            <w:vAlign w:val="center"/>
          </w:tcPr>
          <w:p>
            <w:pPr>
              <w:widowControl/>
              <w:jc w:val="left"/>
              <w:rPr>
                <w:kern w:val="0"/>
                <w:sz w:val="24"/>
              </w:rPr>
            </w:pPr>
          </w:p>
        </w:tc>
      </w:tr>
    </w:tbl>
    <w:p>
      <w:pPr>
        <w:spacing w:line="620" w:lineRule="exact"/>
        <w:jc w:val="left"/>
        <w:rPr>
          <w:rFonts w:eastAsia="方正黑体简体"/>
          <w:color w:val="000000"/>
          <w:kern w:val="0"/>
          <w:sz w:val="32"/>
          <w:szCs w:val="32"/>
        </w:rPr>
      </w:pPr>
    </w:p>
    <w:p>
      <w:pPr>
        <w:spacing w:line="620" w:lineRule="exact"/>
        <w:jc w:val="left"/>
        <w:rPr>
          <w:rFonts w:eastAsia="方正黑体简体"/>
          <w:color w:val="000000"/>
          <w:kern w:val="0"/>
          <w:sz w:val="32"/>
          <w:szCs w:val="32"/>
        </w:rPr>
      </w:pPr>
    </w:p>
    <w:p>
      <w:pPr>
        <w:spacing w:line="620" w:lineRule="exact"/>
        <w:jc w:val="left"/>
        <w:rPr>
          <w:rFonts w:eastAsia="方正黑体简体"/>
          <w:color w:val="000000"/>
          <w:kern w:val="0"/>
          <w:sz w:val="32"/>
          <w:szCs w:val="32"/>
        </w:rPr>
      </w:pPr>
      <w:r>
        <w:rPr>
          <w:rFonts w:eastAsia="方正黑体简体"/>
          <w:color w:val="000000"/>
          <w:kern w:val="0"/>
          <w:sz w:val="32"/>
          <w:szCs w:val="32"/>
        </w:rPr>
        <w:t>附件</w:t>
      </w:r>
      <w:r>
        <w:rPr>
          <w:rFonts w:hint="eastAsia" w:eastAsia="方正黑体简体"/>
          <w:color w:val="000000"/>
          <w:kern w:val="0"/>
          <w:sz w:val="32"/>
          <w:szCs w:val="32"/>
        </w:rPr>
        <w:t>2</w:t>
      </w:r>
    </w:p>
    <w:p>
      <w:pPr>
        <w:spacing w:line="620" w:lineRule="exact"/>
        <w:jc w:val="center"/>
        <w:rPr>
          <w:rFonts w:eastAsia="方正小标宋简体"/>
          <w:color w:val="000000"/>
          <w:kern w:val="0"/>
          <w:sz w:val="36"/>
          <w:szCs w:val="36"/>
        </w:rPr>
      </w:pPr>
      <w:r>
        <w:rPr>
          <w:rFonts w:eastAsia="方正小标宋简体"/>
          <w:color w:val="000000"/>
          <w:kern w:val="0"/>
          <w:sz w:val="36"/>
          <w:szCs w:val="36"/>
        </w:rPr>
        <w:t>2019年度</w:t>
      </w:r>
      <w:r>
        <w:rPr>
          <w:rFonts w:hint="eastAsia" w:eastAsia="方正小标宋简体"/>
          <w:color w:val="000000"/>
          <w:kern w:val="0"/>
          <w:sz w:val="36"/>
          <w:szCs w:val="36"/>
        </w:rPr>
        <w:t>区</w:t>
      </w:r>
      <w:r>
        <w:rPr>
          <w:rFonts w:eastAsia="方正小标宋简体"/>
          <w:color w:val="000000"/>
          <w:kern w:val="0"/>
          <w:sz w:val="36"/>
          <w:szCs w:val="36"/>
        </w:rPr>
        <w:t>本级部门整体支出绩效目标完成情况表</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71"/>
        <w:gridCol w:w="665"/>
        <w:gridCol w:w="828"/>
        <w:gridCol w:w="89"/>
        <w:gridCol w:w="1285"/>
        <w:gridCol w:w="1684"/>
        <w:gridCol w:w="2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485" w:type="pct"/>
            <w:noWrap/>
            <w:vAlign w:val="center"/>
          </w:tcPr>
          <w:p>
            <w:pPr>
              <w:widowControl/>
              <w:jc w:val="center"/>
              <w:rPr>
                <w:color w:val="000000"/>
                <w:kern w:val="0"/>
                <w:sz w:val="18"/>
                <w:szCs w:val="18"/>
              </w:rPr>
            </w:pPr>
            <w:r>
              <w:rPr>
                <w:color w:val="000000"/>
                <w:kern w:val="0"/>
                <w:sz w:val="18"/>
                <w:szCs w:val="18"/>
              </w:rPr>
              <w:t>部门（单位）名称</w:t>
            </w:r>
          </w:p>
        </w:tc>
        <w:tc>
          <w:tcPr>
            <w:tcW w:w="2310" w:type="pct"/>
            <w:gridSpan w:val="5"/>
            <w:noWrap/>
            <w:vAlign w:val="center"/>
          </w:tcPr>
          <w:p>
            <w:pPr>
              <w:widowControl/>
              <w:jc w:val="center"/>
              <w:rPr>
                <w:rFonts w:hint="eastAsia" w:eastAsia="宋体"/>
                <w:color w:val="000000"/>
                <w:kern w:val="0"/>
                <w:sz w:val="18"/>
                <w:szCs w:val="18"/>
                <w:lang w:eastAsia="zh-CN"/>
              </w:rPr>
            </w:pPr>
            <w:r>
              <w:rPr>
                <w:rFonts w:hint="eastAsia"/>
                <w:color w:val="000000"/>
                <w:kern w:val="0"/>
                <w:sz w:val="18"/>
                <w:szCs w:val="18"/>
                <w:lang w:eastAsia="zh-CN"/>
              </w:rPr>
              <w:t>雁江区网格化服务管理监管中心</w:t>
            </w:r>
          </w:p>
        </w:tc>
        <w:tc>
          <w:tcPr>
            <w:tcW w:w="987" w:type="pct"/>
            <w:noWrap/>
            <w:vAlign w:val="center"/>
          </w:tcPr>
          <w:p>
            <w:pPr>
              <w:widowControl/>
              <w:jc w:val="center"/>
              <w:rPr>
                <w:color w:val="000000"/>
                <w:kern w:val="0"/>
                <w:sz w:val="18"/>
                <w:szCs w:val="18"/>
              </w:rPr>
            </w:pPr>
            <w:r>
              <w:rPr>
                <w:color w:val="000000"/>
                <w:kern w:val="0"/>
                <w:sz w:val="18"/>
                <w:szCs w:val="18"/>
              </w:rPr>
              <w:t>预算单位编码</w:t>
            </w:r>
          </w:p>
        </w:tc>
        <w:tc>
          <w:tcPr>
            <w:tcW w:w="1216" w:type="pct"/>
            <w:noWrap/>
            <w:vAlign w:val="center"/>
          </w:tcPr>
          <w:p>
            <w:pPr>
              <w:widowControl/>
              <w:jc w:val="left"/>
              <w:rPr>
                <w:rFonts w:hint="default" w:eastAsia="宋体"/>
                <w:color w:val="000000"/>
                <w:kern w:val="0"/>
                <w:sz w:val="18"/>
                <w:szCs w:val="18"/>
                <w:lang w:val="en-US" w:eastAsia="zh-CN"/>
              </w:rPr>
            </w:pPr>
            <w:r>
              <w:rPr>
                <w:color w:val="000000"/>
                <w:kern w:val="0"/>
                <w:sz w:val="18"/>
                <w:szCs w:val="18"/>
              </w:rPr>
              <w:t>　</w:t>
            </w:r>
            <w:r>
              <w:rPr>
                <w:rFonts w:hint="eastAsia"/>
                <w:color w:val="000000"/>
                <w:kern w:val="0"/>
                <w:sz w:val="18"/>
                <w:szCs w:val="18"/>
                <w:lang w:val="en-US" w:eastAsia="zh-CN"/>
              </w:rPr>
              <w:t>485001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485" w:type="pct"/>
            <w:vMerge w:val="restart"/>
            <w:noWrap/>
            <w:vAlign w:val="center"/>
          </w:tcPr>
          <w:p>
            <w:pPr>
              <w:widowControl/>
              <w:jc w:val="center"/>
              <w:rPr>
                <w:color w:val="000000"/>
                <w:kern w:val="0"/>
                <w:sz w:val="18"/>
                <w:szCs w:val="18"/>
              </w:rPr>
            </w:pPr>
            <w:r>
              <w:rPr>
                <w:color w:val="000000"/>
                <w:kern w:val="0"/>
                <w:sz w:val="18"/>
                <w:szCs w:val="18"/>
              </w:rPr>
              <w:t>预算执行情况</w:t>
            </w:r>
          </w:p>
        </w:tc>
        <w:tc>
          <w:tcPr>
            <w:tcW w:w="628" w:type="pct"/>
            <w:noWrap/>
            <w:vAlign w:val="center"/>
          </w:tcPr>
          <w:p>
            <w:pPr>
              <w:widowControl/>
              <w:jc w:val="center"/>
              <w:rPr>
                <w:color w:val="000000"/>
                <w:kern w:val="0"/>
                <w:sz w:val="18"/>
                <w:szCs w:val="18"/>
              </w:rPr>
            </w:pPr>
            <w:r>
              <w:rPr>
                <w:color w:val="000000"/>
                <w:kern w:val="0"/>
                <w:sz w:val="18"/>
                <w:szCs w:val="18"/>
              </w:rPr>
              <w:t>项目</w:t>
            </w:r>
          </w:p>
        </w:tc>
        <w:tc>
          <w:tcPr>
            <w:tcW w:w="390" w:type="pct"/>
            <w:noWrap/>
            <w:vAlign w:val="center"/>
          </w:tcPr>
          <w:p>
            <w:pPr>
              <w:widowControl/>
              <w:jc w:val="center"/>
              <w:rPr>
                <w:color w:val="000000"/>
                <w:kern w:val="0"/>
                <w:sz w:val="18"/>
                <w:szCs w:val="18"/>
              </w:rPr>
            </w:pPr>
            <w:r>
              <w:rPr>
                <w:color w:val="000000"/>
                <w:kern w:val="0"/>
                <w:sz w:val="18"/>
                <w:szCs w:val="18"/>
              </w:rPr>
              <w:t>预算额</w:t>
            </w:r>
            <w:r>
              <w:rPr>
                <w:rFonts w:hint="eastAsia"/>
                <w:color w:val="000000"/>
                <w:kern w:val="0"/>
                <w:sz w:val="18"/>
                <w:szCs w:val="18"/>
                <w:lang w:eastAsia="zh-CN"/>
              </w:rPr>
              <w:t>（百元）</w:t>
            </w:r>
          </w:p>
        </w:tc>
        <w:tc>
          <w:tcPr>
            <w:tcW w:w="538" w:type="pct"/>
            <w:gridSpan w:val="2"/>
            <w:noWrap/>
            <w:vAlign w:val="center"/>
          </w:tcPr>
          <w:p>
            <w:pPr>
              <w:widowControl/>
              <w:jc w:val="center"/>
              <w:rPr>
                <w:color w:val="000000"/>
                <w:kern w:val="0"/>
                <w:sz w:val="18"/>
                <w:szCs w:val="18"/>
              </w:rPr>
            </w:pPr>
            <w:r>
              <w:rPr>
                <w:color w:val="000000"/>
                <w:kern w:val="0"/>
                <w:sz w:val="18"/>
                <w:szCs w:val="18"/>
              </w:rPr>
              <w:t>执行额</w:t>
            </w:r>
            <w:r>
              <w:rPr>
                <w:rFonts w:hint="eastAsia"/>
                <w:color w:val="000000"/>
                <w:kern w:val="0"/>
                <w:sz w:val="18"/>
                <w:szCs w:val="18"/>
                <w:lang w:eastAsia="zh-CN"/>
              </w:rPr>
              <w:t>（百元）</w:t>
            </w:r>
          </w:p>
        </w:tc>
        <w:tc>
          <w:tcPr>
            <w:tcW w:w="753" w:type="pct"/>
            <w:noWrap/>
            <w:vAlign w:val="center"/>
          </w:tcPr>
          <w:p>
            <w:pPr>
              <w:widowControl/>
              <w:jc w:val="center"/>
              <w:rPr>
                <w:color w:val="000000"/>
                <w:kern w:val="0"/>
                <w:sz w:val="18"/>
                <w:szCs w:val="18"/>
              </w:rPr>
            </w:pPr>
            <w:r>
              <w:rPr>
                <w:color w:val="000000"/>
                <w:kern w:val="0"/>
                <w:sz w:val="18"/>
                <w:szCs w:val="18"/>
              </w:rPr>
              <w:t>当年结转结余额</w:t>
            </w:r>
            <w:r>
              <w:rPr>
                <w:rFonts w:hint="eastAsia"/>
                <w:color w:val="000000"/>
                <w:kern w:val="0"/>
                <w:sz w:val="18"/>
                <w:szCs w:val="18"/>
                <w:lang w:eastAsia="zh-CN"/>
              </w:rPr>
              <w:t>（百元）</w:t>
            </w:r>
          </w:p>
        </w:tc>
        <w:tc>
          <w:tcPr>
            <w:tcW w:w="987" w:type="pct"/>
            <w:noWrap/>
            <w:vAlign w:val="center"/>
          </w:tcPr>
          <w:p>
            <w:pPr>
              <w:widowControl/>
              <w:jc w:val="center"/>
              <w:rPr>
                <w:color w:val="000000"/>
                <w:kern w:val="0"/>
                <w:sz w:val="18"/>
                <w:szCs w:val="18"/>
              </w:rPr>
            </w:pPr>
            <w:r>
              <w:rPr>
                <w:color w:val="000000"/>
                <w:kern w:val="0"/>
                <w:sz w:val="18"/>
                <w:szCs w:val="18"/>
              </w:rPr>
              <w:t>结转结余率%</w:t>
            </w:r>
          </w:p>
        </w:tc>
        <w:tc>
          <w:tcPr>
            <w:tcW w:w="1216" w:type="pct"/>
            <w:noWrap/>
            <w:vAlign w:val="center"/>
          </w:tcPr>
          <w:p>
            <w:pPr>
              <w:widowControl/>
              <w:jc w:val="center"/>
              <w:rPr>
                <w:color w:val="000000"/>
                <w:kern w:val="0"/>
                <w:sz w:val="18"/>
                <w:szCs w:val="18"/>
              </w:rPr>
            </w:pPr>
            <w:r>
              <w:rPr>
                <w:color w:val="000000"/>
                <w:kern w:val="0"/>
                <w:sz w:val="18"/>
                <w:szCs w:val="18"/>
              </w:rPr>
              <w:t>结转结余变动率%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485" w:type="pct"/>
            <w:vMerge w:val="continue"/>
            <w:noWrap w:val="0"/>
            <w:vAlign w:val="center"/>
          </w:tcPr>
          <w:p>
            <w:pPr>
              <w:widowControl/>
              <w:jc w:val="left"/>
              <w:rPr>
                <w:color w:val="000000"/>
                <w:kern w:val="0"/>
                <w:sz w:val="18"/>
                <w:szCs w:val="18"/>
              </w:rPr>
            </w:pPr>
          </w:p>
        </w:tc>
        <w:tc>
          <w:tcPr>
            <w:tcW w:w="628" w:type="pct"/>
            <w:noWrap/>
            <w:vAlign w:val="center"/>
          </w:tcPr>
          <w:p>
            <w:pPr>
              <w:widowControl/>
              <w:jc w:val="center"/>
              <w:rPr>
                <w:color w:val="000000"/>
                <w:kern w:val="0"/>
                <w:sz w:val="18"/>
                <w:szCs w:val="18"/>
              </w:rPr>
            </w:pPr>
            <w:r>
              <w:rPr>
                <w:color w:val="000000"/>
                <w:kern w:val="0"/>
                <w:sz w:val="18"/>
                <w:szCs w:val="18"/>
              </w:rPr>
              <w:t>合计</w:t>
            </w:r>
          </w:p>
        </w:tc>
        <w:tc>
          <w:tcPr>
            <w:tcW w:w="390" w:type="pct"/>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98613</w:t>
            </w:r>
          </w:p>
        </w:tc>
        <w:tc>
          <w:tcPr>
            <w:tcW w:w="538" w:type="pct"/>
            <w:gridSpan w:val="2"/>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97611</w:t>
            </w:r>
          </w:p>
        </w:tc>
        <w:tc>
          <w:tcPr>
            <w:tcW w:w="753" w:type="pct"/>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1167</w:t>
            </w:r>
          </w:p>
        </w:tc>
        <w:tc>
          <w:tcPr>
            <w:tcW w:w="987" w:type="pct"/>
            <w:noWrap/>
            <w:vAlign w:val="center"/>
          </w:tcPr>
          <w:p>
            <w:pPr>
              <w:widowControl/>
              <w:jc w:val="center"/>
              <w:rPr>
                <w:rFonts w:hint="eastAsia"/>
                <w:color w:val="000000"/>
                <w:kern w:val="0"/>
                <w:sz w:val="18"/>
                <w:szCs w:val="18"/>
              </w:rPr>
            </w:pPr>
            <w:r>
              <w:rPr>
                <w:rFonts w:hint="eastAsia"/>
                <w:color w:val="000000"/>
                <w:kern w:val="0"/>
                <w:sz w:val="18"/>
                <w:szCs w:val="18"/>
                <w:lang w:val="en-US" w:eastAsia="zh-CN"/>
              </w:rPr>
              <w:t>1.18</w:t>
            </w:r>
            <w:r>
              <w:rPr>
                <w:rFonts w:hint="eastAsia"/>
                <w:color w:val="000000"/>
                <w:kern w:val="0"/>
                <w:sz w:val="18"/>
                <w:szCs w:val="18"/>
              </w:rPr>
              <w:t>%</w:t>
            </w:r>
          </w:p>
        </w:tc>
        <w:tc>
          <w:tcPr>
            <w:tcW w:w="1216" w:type="pct"/>
            <w:noWrap/>
            <w:vAlign w:val="center"/>
          </w:tcPr>
          <w:p>
            <w:pPr>
              <w:widowControl/>
              <w:jc w:val="center"/>
              <w:rPr>
                <w:rFonts w:hint="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485" w:type="pct"/>
            <w:vMerge w:val="continue"/>
            <w:noWrap w:val="0"/>
            <w:vAlign w:val="center"/>
          </w:tcPr>
          <w:p>
            <w:pPr>
              <w:widowControl/>
              <w:jc w:val="left"/>
              <w:rPr>
                <w:color w:val="000000"/>
                <w:kern w:val="0"/>
                <w:sz w:val="18"/>
                <w:szCs w:val="18"/>
              </w:rPr>
            </w:pPr>
          </w:p>
        </w:tc>
        <w:tc>
          <w:tcPr>
            <w:tcW w:w="628" w:type="pct"/>
            <w:noWrap/>
            <w:vAlign w:val="center"/>
          </w:tcPr>
          <w:p>
            <w:pPr>
              <w:widowControl/>
              <w:jc w:val="center"/>
              <w:rPr>
                <w:color w:val="000000"/>
                <w:kern w:val="0"/>
                <w:sz w:val="18"/>
                <w:szCs w:val="18"/>
              </w:rPr>
            </w:pPr>
            <w:r>
              <w:rPr>
                <w:color w:val="000000"/>
                <w:kern w:val="0"/>
                <w:sz w:val="18"/>
                <w:szCs w:val="18"/>
              </w:rPr>
              <w:t>基本支出</w:t>
            </w:r>
          </w:p>
        </w:tc>
        <w:tc>
          <w:tcPr>
            <w:tcW w:w="390" w:type="pct"/>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5659</w:t>
            </w:r>
          </w:p>
        </w:tc>
        <w:tc>
          <w:tcPr>
            <w:tcW w:w="538" w:type="pct"/>
            <w:gridSpan w:val="2"/>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4846</w:t>
            </w:r>
          </w:p>
        </w:tc>
        <w:tc>
          <w:tcPr>
            <w:tcW w:w="753" w:type="pct"/>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813</w:t>
            </w:r>
          </w:p>
        </w:tc>
        <w:tc>
          <w:tcPr>
            <w:tcW w:w="987" w:type="pct"/>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14.37%</w:t>
            </w:r>
          </w:p>
        </w:tc>
        <w:tc>
          <w:tcPr>
            <w:tcW w:w="1216" w:type="pct"/>
            <w:noWrap/>
            <w:vAlign w:val="center"/>
          </w:tcPr>
          <w:p>
            <w:pPr>
              <w:widowControl/>
              <w:jc w:val="center"/>
              <w:rPr>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485" w:type="pct"/>
            <w:vMerge w:val="continue"/>
            <w:noWrap w:val="0"/>
            <w:vAlign w:val="center"/>
          </w:tcPr>
          <w:p>
            <w:pPr>
              <w:widowControl/>
              <w:jc w:val="left"/>
              <w:rPr>
                <w:color w:val="000000"/>
                <w:kern w:val="0"/>
                <w:sz w:val="18"/>
                <w:szCs w:val="18"/>
              </w:rPr>
            </w:pPr>
          </w:p>
        </w:tc>
        <w:tc>
          <w:tcPr>
            <w:tcW w:w="628" w:type="pct"/>
            <w:noWrap/>
            <w:vAlign w:val="center"/>
          </w:tcPr>
          <w:p>
            <w:pPr>
              <w:widowControl/>
              <w:jc w:val="center"/>
              <w:rPr>
                <w:color w:val="000000"/>
                <w:kern w:val="0"/>
                <w:sz w:val="18"/>
                <w:szCs w:val="18"/>
              </w:rPr>
            </w:pPr>
            <w:r>
              <w:rPr>
                <w:color w:val="000000"/>
                <w:kern w:val="0"/>
                <w:sz w:val="18"/>
                <w:szCs w:val="18"/>
              </w:rPr>
              <w:t>政策和项目支出</w:t>
            </w:r>
          </w:p>
        </w:tc>
        <w:tc>
          <w:tcPr>
            <w:tcW w:w="390" w:type="pct"/>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93120</w:t>
            </w:r>
          </w:p>
        </w:tc>
        <w:tc>
          <w:tcPr>
            <w:tcW w:w="538" w:type="pct"/>
            <w:gridSpan w:val="2"/>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92765</w:t>
            </w:r>
          </w:p>
        </w:tc>
        <w:tc>
          <w:tcPr>
            <w:tcW w:w="753" w:type="pct"/>
            <w:noWrap/>
            <w:vAlign w:val="center"/>
          </w:tcPr>
          <w:p>
            <w:pPr>
              <w:widowControl/>
              <w:jc w:val="center"/>
              <w:rPr>
                <w:rFonts w:hint="default" w:eastAsia="宋体"/>
                <w:color w:val="000000"/>
                <w:kern w:val="0"/>
                <w:sz w:val="18"/>
                <w:szCs w:val="18"/>
                <w:lang w:val="en-US" w:eastAsia="zh-CN"/>
              </w:rPr>
            </w:pPr>
            <w:r>
              <w:rPr>
                <w:rFonts w:hint="eastAsia"/>
                <w:color w:val="000000"/>
                <w:kern w:val="0"/>
                <w:sz w:val="18"/>
                <w:szCs w:val="18"/>
                <w:lang w:val="en-US" w:eastAsia="zh-CN"/>
              </w:rPr>
              <w:t>355</w:t>
            </w:r>
          </w:p>
        </w:tc>
        <w:tc>
          <w:tcPr>
            <w:tcW w:w="987" w:type="pct"/>
            <w:noWrap/>
            <w:vAlign w:val="center"/>
          </w:tcPr>
          <w:p>
            <w:pPr>
              <w:widowControl/>
              <w:jc w:val="center"/>
              <w:rPr>
                <w:rFonts w:hint="eastAsia"/>
                <w:color w:val="000000"/>
                <w:kern w:val="0"/>
                <w:sz w:val="18"/>
                <w:szCs w:val="18"/>
              </w:rPr>
            </w:pPr>
            <w:r>
              <w:rPr>
                <w:rFonts w:hint="eastAsia"/>
                <w:color w:val="000000"/>
                <w:kern w:val="0"/>
                <w:sz w:val="18"/>
                <w:szCs w:val="18"/>
                <w:lang w:val="en-US" w:eastAsia="zh-CN"/>
              </w:rPr>
              <w:t>0.38</w:t>
            </w:r>
            <w:r>
              <w:rPr>
                <w:rFonts w:hint="eastAsia"/>
                <w:color w:val="000000"/>
                <w:kern w:val="0"/>
                <w:sz w:val="18"/>
                <w:szCs w:val="18"/>
              </w:rPr>
              <w:t>%</w:t>
            </w:r>
          </w:p>
        </w:tc>
        <w:tc>
          <w:tcPr>
            <w:tcW w:w="1216" w:type="pct"/>
            <w:noWrap/>
            <w:vAlign w:val="center"/>
          </w:tcPr>
          <w:p>
            <w:pPr>
              <w:widowControl/>
              <w:jc w:val="center"/>
              <w:rPr>
                <w:rFonts w:hint="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5" w:type="pct"/>
            <w:vMerge w:val="restart"/>
            <w:noWrap/>
            <w:vAlign w:val="center"/>
          </w:tcPr>
          <w:p>
            <w:pPr>
              <w:widowControl/>
              <w:jc w:val="center"/>
              <w:rPr>
                <w:color w:val="000000"/>
                <w:kern w:val="0"/>
                <w:sz w:val="18"/>
                <w:szCs w:val="18"/>
              </w:rPr>
            </w:pPr>
            <w:r>
              <w:rPr>
                <w:color w:val="000000"/>
                <w:kern w:val="0"/>
                <w:sz w:val="18"/>
                <w:szCs w:val="18"/>
              </w:rPr>
              <w:t>预算</w:t>
            </w:r>
          </w:p>
          <w:p>
            <w:pPr>
              <w:widowControl/>
              <w:jc w:val="center"/>
              <w:rPr>
                <w:color w:val="000000"/>
                <w:kern w:val="0"/>
                <w:sz w:val="18"/>
                <w:szCs w:val="18"/>
              </w:rPr>
            </w:pPr>
            <w:r>
              <w:rPr>
                <w:color w:val="000000"/>
                <w:kern w:val="0"/>
                <w:sz w:val="18"/>
                <w:szCs w:val="18"/>
              </w:rPr>
              <w:t>结构</w:t>
            </w:r>
          </w:p>
        </w:tc>
        <w:tc>
          <w:tcPr>
            <w:tcW w:w="628" w:type="pct"/>
            <w:noWrap/>
            <w:vAlign w:val="center"/>
          </w:tcPr>
          <w:p>
            <w:pPr>
              <w:widowControl/>
              <w:jc w:val="center"/>
              <w:rPr>
                <w:color w:val="000000"/>
                <w:kern w:val="0"/>
                <w:sz w:val="18"/>
                <w:szCs w:val="18"/>
              </w:rPr>
            </w:pPr>
            <w:r>
              <w:rPr>
                <w:color w:val="000000"/>
                <w:kern w:val="0"/>
                <w:sz w:val="18"/>
                <w:szCs w:val="18"/>
              </w:rPr>
              <w:t>项目</w:t>
            </w:r>
          </w:p>
        </w:tc>
        <w:tc>
          <w:tcPr>
            <w:tcW w:w="390" w:type="pct"/>
            <w:noWrap/>
            <w:vAlign w:val="center"/>
          </w:tcPr>
          <w:p>
            <w:pPr>
              <w:widowControl/>
              <w:jc w:val="center"/>
              <w:rPr>
                <w:color w:val="000000"/>
                <w:kern w:val="0"/>
                <w:sz w:val="18"/>
                <w:szCs w:val="18"/>
              </w:rPr>
            </w:pPr>
            <w:r>
              <w:rPr>
                <w:color w:val="000000"/>
                <w:kern w:val="0"/>
                <w:sz w:val="18"/>
                <w:szCs w:val="18"/>
              </w:rPr>
              <w:t>合计</w:t>
            </w:r>
          </w:p>
        </w:tc>
        <w:tc>
          <w:tcPr>
            <w:tcW w:w="538" w:type="pct"/>
            <w:gridSpan w:val="2"/>
            <w:noWrap/>
            <w:vAlign w:val="center"/>
          </w:tcPr>
          <w:p>
            <w:pPr>
              <w:widowControl/>
              <w:jc w:val="center"/>
              <w:rPr>
                <w:color w:val="000000"/>
                <w:kern w:val="0"/>
                <w:sz w:val="18"/>
                <w:szCs w:val="18"/>
              </w:rPr>
            </w:pPr>
            <w:r>
              <w:rPr>
                <w:color w:val="000000"/>
                <w:kern w:val="0"/>
                <w:sz w:val="18"/>
                <w:szCs w:val="18"/>
              </w:rPr>
              <w:t>一般公共预算安排</w:t>
            </w:r>
          </w:p>
        </w:tc>
        <w:tc>
          <w:tcPr>
            <w:tcW w:w="753" w:type="pct"/>
            <w:noWrap/>
            <w:vAlign w:val="center"/>
          </w:tcPr>
          <w:p>
            <w:pPr>
              <w:widowControl/>
              <w:jc w:val="center"/>
              <w:rPr>
                <w:color w:val="000000"/>
                <w:kern w:val="0"/>
                <w:sz w:val="18"/>
                <w:szCs w:val="18"/>
              </w:rPr>
            </w:pPr>
            <w:r>
              <w:rPr>
                <w:color w:val="000000"/>
                <w:kern w:val="0"/>
                <w:sz w:val="18"/>
                <w:szCs w:val="18"/>
              </w:rPr>
              <w:t>政府性基金预算安排</w:t>
            </w:r>
          </w:p>
        </w:tc>
        <w:tc>
          <w:tcPr>
            <w:tcW w:w="987" w:type="pct"/>
            <w:noWrap/>
            <w:vAlign w:val="center"/>
          </w:tcPr>
          <w:p>
            <w:pPr>
              <w:widowControl/>
              <w:jc w:val="center"/>
              <w:rPr>
                <w:color w:val="000000"/>
                <w:kern w:val="0"/>
                <w:sz w:val="18"/>
                <w:szCs w:val="18"/>
              </w:rPr>
            </w:pPr>
            <w:r>
              <w:rPr>
                <w:color w:val="000000"/>
                <w:kern w:val="0"/>
                <w:sz w:val="18"/>
                <w:szCs w:val="18"/>
              </w:rPr>
              <w:t>国有资本经营预算安排</w:t>
            </w:r>
          </w:p>
        </w:tc>
        <w:tc>
          <w:tcPr>
            <w:tcW w:w="1216" w:type="pct"/>
            <w:noWrap/>
            <w:vAlign w:val="center"/>
          </w:tcPr>
          <w:p>
            <w:pPr>
              <w:widowControl/>
              <w:jc w:val="center"/>
              <w:rPr>
                <w:color w:val="000000"/>
                <w:kern w:val="0"/>
                <w:sz w:val="18"/>
                <w:szCs w:val="18"/>
              </w:rPr>
            </w:pPr>
            <w:r>
              <w:rPr>
                <w:color w:val="000000"/>
                <w:kern w:val="0"/>
                <w:sz w:val="18"/>
                <w:szCs w:val="18"/>
              </w:rPr>
              <w:t>社保基金预算安排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5" w:type="pct"/>
            <w:vMerge w:val="continue"/>
            <w:noWrap w:val="0"/>
            <w:vAlign w:val="center"/>
          </w:tcPr>
          <w:p>
            <w:pPr>
              <w:widowControl/>
              <w:jc w:val="left"/>
              <w:rPr>
                <w:color w:val="000000"/>
                <w:kern w:val="0"/>
                <w:sz w:val="18"/>
                <w:szCs w:val="18"/>
              </w:rPr>
            </w:pPr>
          </w:p>
        </w:tc>
        <w:tc>
          <w:tcPr>
            <w:tcW w:w="628" w:type="pct"/>
            <w:noWrap/>
            <w:vAlign w:val="center"/>
          </w:tcPr>
          <w:p>
            <w:pPr>
              <w:widowControl/>
              <w:spacing w:line="360" w:lineRule="exact"/>
              <w:jc w:val="center"/>
              <w:rPr>
                <w:color w:val="000000"/>
                <w:kern w:val="0"/>
                <w:sz w:val="18"/>
                <w:szCs w:val="18"/>
              </w:rPr>
            </w:pPr>
            <w:r>
              <w:rPr>
                <w:color w:val="000000"/>
                <w:kern w:val="0"/>
                <w:sz w:val="18"/>
                <w:szCs w:val="18"/>
              </w:rPr>
              <w:t>预算额</w:t>
            </w:r>
            <w:r>
              <w:rPr>
                <w:rFonts w:hint="eastAsia"/>
                <w:color w:val="000000"/>
                <w:kern w:val="0"/>
                <w:sz w:val="18"/>
                <w:szCs w:val="18"/>
                <w:lang w:eastAsia="zh-CN"/>
              </w:rPr>
              <w:t>（百</w:t>
            </w:r>
            <w:r>
              <w:rPr>
                <w:color w:val="000000"/>
                <w:kern w:val="0"/>
                <w:sz w:val="18"/>
                <w:szCs w:val="18"/>
              </w:rPr>
              <w:t>元</w:t>
            </w:r>
            <w:r>
              <w:rPr>
                <w:rFonts w:hint="eastAsia"/>
                <w:color w:val="000000"/>
                <w:kern w:val="0"/>
                <w:sz w:val="18"/>
                <w:szCs w:val="18"/>
                <w:lang w:eastAsia="zh-CN"/>
              </w:rPr>
              <w:t>）</w:t>
            </w:r>
          </w:p>
        </w:tc>
        <w:tc>
          <w:tcPr>
            <w:tcW w:w="390" w:type="pct"/>
            <w:noWrap/>
            <w:vAlign w:val="center"/>
          </w:tcPr>
          <w:p>
            <w:pPr>
              <w:widowControl/>
              <w:spacing w:line="360" w:lineRule="exact"/>
              <w:jc w:val="left"/>
              <w:rPr>
                <w:rFonts w:hint="default" w:eastAsia="宋体"/>
                <w:color w:val="000000"/>
                <w:kern w:val="0"/>
                <w:sz w:val="18"/>
                <w:szCs w:val="18"/>
                <w:lang w:val="en-US" w:eastAsia="zh-CN"/>
              </w:rPr>
            </w:pPr>
            <w:r>
              <w:rPr>
                <w:rFonts w:hint="eastAsia"/>
                <w:color w:val="000000"/>
                <w:kern w:val="0"/>
                <w:sz w:val="18"/>
                <w:szCs w:val="18"/>
                <w:lang w:val="en-US" w:eastAsia="zh-CN"/>
              </w:rPr>
              <w:t>98613</w:t>
            </w:r>
          </w:p>
        </w:tc>
        <w:tc>
          <w:tcPr>
            <w:tcW w:w="538" w:type="pct"/>
            <w:gridSpan w:val="2"/>
            <w:noWrap/>
            <w:vAlign w:val="center"/>
          </w:tcPr>
          <w:p>
            <w:pPr>
              <w:widowControl/>
              <w:spacing w:line="360" w:lineRule="exact"/>
              <w:jc w:val="left"/>
              <w:rPr>
                <w:rFonts w:hint="default" w:eastAsia="宋体"/>
                <w:color w:val="000000"/>
                <w:kern w:val="0"/>
                <w:sz w:val="18"/>
                <w:szCs w:val="18"/>
                <w:lang w:val="en-US" w:eastAsia="zh-CN"/>
              </w:rPr>
            </w:pPr>
            <w:r>
              <w:rPr>
                <w:rFonts w:hint="eastAsia"/>
                <w:color w:val="000000"/>
                <w:kern w:val="0"/>
                <w:sz w:val="18"/>
                <w:szCs w:val="18"/>
                <w:lang w:val="en-US" w:eastAsia="zh-CN"/>
              </w:rPr>
              <w:t>98613</w:t>
            </w:r>
          </w:p>
        </w:tc>
        <w:tc>
          <w:tcPr>
            <w:tcW w:w="753"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5" w:type="pct"/>
            <w:vMerge w:val="continue"/>
            <w:noWrap w:val="0"/>
            <w:vAlign w:val="center"/>
          </w:tcPr>
          <w:p>
            <w:pPr>
              <w:widowControl/>
              <w:jc w:val="left"/>
              <w:rPr>
                <w:color w:val="000000"/>
                <w:kern w:val="0"/>
                <w:sz w:val="18"/>
                <w:szCs w:val="18"/>
              </w:rPr>
            </w:pPr>
          </w:p>
        </w:tc>
        <w:tc>
          <w:tcPr>
            <w:tcW w:w="628" w:type="pct"/>
            <w:noWrap/>
            <w:vAlign w:val="center"/>
          </w:tcPr>
          <w:p>
            <w:pPr>
              <w:widowControl/>
              <w:spacing w:line="360" w:lineRule="exact"/>
              <w:jc w:val="center"/>
              <w:rPr>
                <w:color w:val="000000"/>
                <w:kern w:val="0"/>
                <w:sz w:val="18"/>
                <w:szCs w:val="18"/>
              </w:rPr>
            </w:pPr>
            <w:r>
              <w:rPr>
                <w:color w:val="000000"/>
                <w:kern w:val="0"/>
                <w:sz w:val="18"/>
                <w:szCs w:val="18"/>
              </w:rPr>
              <w:t>执行额</w:t>
            </w:r>
            <w:r>
              <w:rPr>
                <w:rFonts w:hint="eastAsia"/>
                <w:color w:val="000000"/>
                <w:kern w:val="0"/>
                <w:sz w:val="18"/>
                <w:szCs w:val="18"/>
                <w:lang w:eastAsia="zh-CN"/>
              </w:rPr>
              <w:t>（百</w:t>
            </w:r>
            <w:r>
              <w:rPr>
                <w:color w:val="000000"/>
                <w:kern w:val="0"/>
                <w:sz w:val="18"/>
                <w:szCs w:val="18"/>
              </w:rPr>
              <w:t>元</w:t>
            </w:r>
            <w:r>
              <w:rPr>
                <w:rFonts w:hint="eastAsia"/>
                <w:color w:val="000000"/>
                <w:kern w:val="0"/>
                <w:sz w:val="18"/>
                <w:szCs w:val="18"/>
                <w:lang w:eastAsia="zh-CN"/>
              </w:rPr>
              <w:t>）</w:t>
            </w:r>
          </w:p>
        </w:tc>
        <w:tc>
          <w:tcPr>
            <w:tcW w:w="390" w:type="pct"/>
            <w:noWrap/>
            <w:vAlign w:val="center"/>
          </w:tcPr>
          <w:p>
            <w:pPr>
              <w:widowControl/>
              <w:spacing w:line="360" w:lineRule="exact"/>
              <w:jc w:val="left"/>
              <w:rPr>
                <w:rFonts w:hint="default" w:eastAsia="宋体"/>
                <w:color w:val="000000"/>
                <w:kern w:val="0"/>
                <w:sz w:val="18"/>
                <w:szCs w:val="18"/>
                <w:lang w:val="en-US" w:eastAsia="zh-CN"/>
              </w:rPr>
            </w:pPr>
            <w:r>
              <w:rPr>
                <w:rFonts w:hint="eastAsia"/>
                <w:color w:val="000000"/>
                <w:kern w:val="0"/>
                <w:sz w:val="18"/>
                <w:szCs w:val="18"/>
                <w:lang w:val="en-US" w:eastAsia="zh-CN"/>
              </w:rPr>
              <w:t>97611</w:t>
            </w:r>
          </w:p>
        </w:tc>
        <w:tc>
          <w:tcPr>
            <w:tcW w:w="538" w:type="pct"/>
            <w:gridSpan w:val="2"/>
            <w:noWrap/>
            <w:vAlign w:val="center"/>
          </w:tcPr>
          <w:p>
            <w:pPr>
              <w:widowControl/>
              <w:spacing w:line="360" w:lineRule="exact"/>
              <w:jc w:val="left"/>
              <w:rPr>
                <w:rFonts w:hint="default" w:eastAsia="宋体"/>
                <w:color w:val="000000"/>
                <w:kern w:val="0"/>
                <w:sz w:val="18"/>
                <w:szCs w:val="18"/>
                <w:lang w:val="en-US" w:eastAsia="zh-CN"/>
              </w:rPr>
            </w:pPr>
            <w:r>
              <w:rPr>
                <w:rFonts w:hint="eastAsia"/>
                <w:color w:val="000000"/>
                <w:kern w:val="0"/>
                <w:sz w:val="18"/>
                <w:szCs w:val="18"/>
                <w:lang w:val="en-US" w:eastAsia="zh-CN"/>
              </w:rPr>
              <w:t>97611</w:t>
            </w:r>
          </w:p>
        </w:tc>
        <w:tc>
          <w:tcPr>
            <w:tcW w:w="753"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5" w:type="pct"/>
            <w:vMerge w:val="continue"/>
            <w:noWrap w:val="0"/>
            <w:vAlign w:val="center"/>
          </w:tcPr>
          <w:p>
            <w:pPr>
              <w:widowControl/>
              <w:jc w:val="left"/>
              <w:rPr>
                <w:color w:val="000000"/>
                <w:kern w:val="0"/>
                <w:sz w:val="18"/>
                <w:szCs w:val="18"/>
              </w:rPr>
            </w:pPr>
          </w:p>
        </w:tc>
        <w:tc>
          <w:tcPr>
            <w:tcW w:w="628" w:type="pct"/>
            <w:noWrap/>
            <w:vAlign w:val="center"/>
          </w:tcPr>
          <w:p>
            <w:pPr>
              <w:widowControl/>
              <w:spacing w:line="360" w:lineRule="exact"/>
              <w:jc w:val="center"/>
              <w:rPr>
                <w:color w:val="000000"/>
                <w:spacing w:val="-20"/>
                <w:kern w:val="0"/>
                <w:sz w:val="18"/>
                <w:szCs w:val="18"/>
              </w:rPr>
            </w:pPr>
            <w:r>
              <w:rPr>
                <w:color w:val="000000"/>
                <w:spacing w:val="-20"/>
                <w:kern w:val="0"/>
                <w:sz w:val="18"/>
                <w:szCs w:val="18"/>
              </w:rPr>
              <w:t>当年结转结余额</w:t>
            </w:r>
            <w:r>
              <w:rPr>
                <w:rFonts w:hint="eastAsia"/>
                <w:color w:val="000000"/>
                <w:spacing w:val="-20"/>
                <w:kern w:val="0"/>
                <w:sz w:val="18"/>
                <w:szCs w:val="18"/>
                <w:lang w:eastAsia="zh-CN"/>
              </w:rPr>
              <w:t>（百</w:t>
            </w:r>
            <w:r>
              <w:rPr>
                <w:color w:val="000000"/>
                <w:spacing w:val="-20"/>
                <w:kern w:val="0"/>
                <w:sz w:val="18"/>
                <w:szCs w:val="18"/>
              </w:rPr>
              <w:t>元</w:t>
            </w:r>
            <w:r>
              <w:rPr>
                <w:rFonts w:hint="eastAsia"/>
                <w:color w:val="000000"/>
                <w:spacing w:val="-20"/>
                <w:kern w:val="0"/>
                <w:sz w:val="18"/>
                <w:szCs w:val="18"/>
                <w:lang w:eastAsia="zh-CN"/>
              </w:rPr>
              <w:t>）</w:t>
            </w:r>
          </w:p>
        </w:tc>
        <w:tc>
          <w:tcPr>
            <w:tcW w:w="390" w:type="pct"/>
            <w:noWrap/>
            <w:vAlign w:val="center"/>
          </w:tcPr>
          <w:p>
            <w:pPr>
              <w:widowControl/>
              <w:spacing w:line="360" w:lineRule="exact"/>
              <w:jc w:val="left"/>
              <w:rPr>
                <w:rFonts w:hint="default" w:eastAsia="宋体"/>
                <w:color w:val="000000"/>
                <w:kern w:val="0"/>
                <w:sz w:val="18"/>
                <w:szCs w:val="18"/>
                <w:lang w:val="en-US" w:eastAsia="zh-CN"/>
              </w:rPr>
            </w:pPr>
            <w:r>
              <w:rPr>
                <w:rFonts w:hint="eastAsia"/>
                <w:color w:val="000000"/>
                <w:kern w:val="0"/>
                <w:sz w:val="18"/>
                <w:szCs w:val="18"/>
                <w:lang w:val="en-US" w:eastAsia="zh-CN"/>
              </w:rPr>
              <w:t>1167</w:t>
            </w:r>
          </w:p>
        </w:tc>
        <w:tc>
          <w:tcPr>
            <w:tcW w:w="538" w:type="pct"/>
            <w:gridSpan w:val="2"/>
            <w:noWrap/>
            <w:vAlign w:val="center"/>
          </w:tcPr>
          <w:p>
            <w:pPr>
              <w:widowControl/>
              <w:spacing w:line="360" w:lineRule="exact"/>
              <w:jc w:val="left"/>
              <w:rPr>
                <w:rFonts w:hint="default" w:eastAsia="宋体"/>
                <w:color w:val="000000"/>
                <w:kern w:val="0"/>
                <w:sz w:val="18"/>
                <w:szCs w:val="18"/>
                <w:lang w:val="en-US" w:eastAsia="zh-CN"/>
              </w:rPr>
            </w:pPr>
            <w:r>
              <w:rPr>
                <w:rFonts w:hint="eastAsia"/>
                <w:color w:val="000000"/>
                <w:kern w:val="0"/>
                <w:sz w:val="18"/>
                <w:szCs w:val="18"/>
                <w:lang w:val="en-US" w:eastAsia="zh-CN"/>
              </w:rPr>
              <w:t>1167</w:t>
            </w:r>
          </w:p>
        </w:tc>
        <w:tc>
          <w:tcPr>
            <w:tcW w:w="753"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5" w:type="pct"/>
            <w:vMerge w:val="continue"/>
            <w:noWrap w:val="0"/>
            <w:vAlign w:val="center"/>
          </w:tcPr>
          <w:p>
            <w:pPr>
              <w:widowControl/>
              <w:jc w:val="left"/>
              <w:rPr>
                <w:color w:val="000000"/>
                <w:kern w:val="0"/>
                <w:sz w:val="18"/>
                <w:szCs w:val="18"/>
              </w:rPr>
            </w:pPr>
          </w:p>
        </w:tc>
        <w:tc>
          <w:tcPr>
            <w:tcW w:w="628" w:type="pct"/>
            <w:noWrap/>
            <w:vAlign w:val="center"/>
          </w:tcPr>
          <w:p>
            <w:pPr>
              <w:widowControl/>
              <w:spacing w:line="360" w:lineRule="exact"/>
              <w:jc w:val="center"/>
              <w:rPr>
                <w:color w:val="000000"/>
                <w:kern w:val="0"/>
                <w:sz w:val="18"/>
                <w:szCs w:val="18"/>
              </w:rPr>
            </w:pPr>
            <w:r>
              <w:rPr>
                <w:color w:val="000000"/>
                <w:kern w:val="0"/>
                <w:sz w:val="18"/>
                <w:szCs w:val="18"/>
              </w:rPr>
              <w:t>结转结余率%</w:t>
            </w:r>
          </w:p>
        </w:tc>
        <w:tc>
          <w:tcPr>
            <w:tcW w:w="390" w:type="pct"/>
            <w:noWrap/>
            <w:vAlign w:val="center"/>
          </w:tcPr>
          <w:p>
            <w:pPr>
              <w:widowControl/>
              <w:spacing w:line="360" w:lineRule="exact"/>
              <w:jc w:val="center"/>
              <w:rPr>
                <w:rFonts w:hint="default" w:eastAsia="宋体"/>
                <w:color w:val="000000"/>
                <w:kern w:val="0"/>
                <w:sz w:val="18"/>
                <w:szCs w:val="18"/>
                <w:lang w:val="en-US" w:eastAsia="zh-CN"/>
              </w:rPr>
            </w:pPr>
            <w:r>
              <w:rPr>
                <w:rFonts w:hint="eastAsia"/>
                <w:color w:val="000000"/>
                <w:kern w:val="0"/>
                <w:sz w:val="18"/>
                <w:szCs w:val="18"/>
                <w:lang w:val="en-US" w:eastAsia="zh-CN"/>
              </w:rPr>
              <w:t>1.18</w:t>
            </w:r>
          </w:p>
        </w:tc>
        <w:tc>
          <w:tcPr>
            <w:tcW w:w="538" w:type="pct"/>
            <w:gridSpan w:val="2"/>
            <w:noWrap/>
            <w:vAlign w:val="center"/>
          </w:tcPr>
          <w:p>
            <w:pPr>
              <w:widowControl/>
              <w:spacing w:line="360" w:lineRule="exact"/>
              <w:jc w:val="center"/>
              <w:rPr>
                <w:rFonts w:hint="default" w:eastAsia="宋体"/>
                <w:color w:val="000000"/>
                <w:kern w:val="0"/>
                <w:sz w:val="18"/>
                <w:szCs w:val="18"/>
                <w:lang w:val="en-US" w:eastAsia="zh-CN"/>
              </w:rPr>
            </w:pPr>
            <w:r>
              <w:rPr>
                <w:rFonts w:hint="eastAsia"/>
                <w:color w:val="000000"/>
                <w:kern w:val="0"/>
                <w:sz w:val="18"/>
                <w:szCs w:val="18"/>
                <w:lang w:val="en-US" w:eastAsia="zh-CN"/>
              </w:rPr>
              <w:t>1.18</w:t>
            </w:r>
          </w:p>
        </w:tc>
        <w:tc>
          <w:tcPr>
            <w:tcW w:w="753"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485" w:type="pct"/>
            <w:vMerge w:val="continue"/>
            <w:noWrap w:val="0"/>
            <w:vAlign w:val="center"/>
          </w:tcPr>
          <w:p>
            <w:pPr>
              <w:widowControl/>
              <w:jc w:val="left"/>
              <w:rPr>
                <w:color w:val="000000"/>
                <w:kern w:val="0"/>
                <w:sz w:val="18"/>
                <w:szCs w:val="18"/>
              </w:rPr>
            </w:pPr>
          </w:p>
        </w:tc>
        <w:tc>
          <w:tcPr>
            <w:tcW w:w="628" w:type="pct"/>
            <w:noWrap/>
            <w:vAlign w:val="center"/>
          </w:tcPr>
          <w:p>
            <w:pPr>
              <w:widowControl/>
              <w:spacing w:line="360" w:lineRule="exact"/>
              <w:jc w:val="center"/>
              <w:rPr>
                <w:color w:val="000000"/>
                <w:kern w:val="0"/>
                <w:sz w:val="18"/>
                <w:szCs w:val="18"/>
              </w:rPr>
            </w:pPr>
            <w:r>
              <w:rPr>
                <w:color w:val="000000"/>
                <w:kern w:val="0"/>
                <w:sz w:val="18"/>
                <w:szCs w:val="18"/>
              </w:rPr>
              <w:t>结转结余变动率%</w:t>
            </w:r>
          </w:p>
        </w:tc>
        <w:tc>
          <w:tcPr>
            <w:tcW w:w="390" w:type="pct"/>
            <w:noWrap/>
            <w:vAlign w:val="center"/>
          </w:tcPr>
          <w:p>
            <w:pPr>
              <w:widowControl/>
              <w:spacing w:line="360" w:lineRule="exact"/>
              <w:jc w:val="left"/>
              <w:rPr>
                <w:rFonts w:hint="eastAsia"/>
                <w:color w:val="000000"/>
                <w:kern w:val="0"/>
                <w:sz w:val="18"/>
                <w:szCs w:val="18"/>
              </w:rPr>
            </w:pPr>
            <w:r>
              <w:rPr>
                <w:color w:val="000000"/>
                <w:kern w:val="0"/>
                <w:sz w:val="18"/>
                <w:szCs w:val="18"/>
              </w:rPr>
              <w:t>　</w:t>
            </w:r>
          </w:p>
        </w:tc>
        <w:tc>
          <w:tcPr>
            <w:tcW w:w="538" w:type="pct"/>
            <w:gridSpan w:val="2"/>
            <w:noWrap/>
            <w:vAlign w:val="center"/>
          </w:tcPr>
          <w:p>
            <w:pPr>
              <w:widowControl/>
              <w:spacing w:line="360" w:lineRule="exact"/>
              <w:jc w:val="left"/>
              <w:rPr>
                <w:rFonts w:hint="eastAsia"/>
                <w:color w:val="000000"/>
                <w:kern w:val="0"/>
                <w:sz w:val="18"/>
                <w:szCs w:val="18"/>
              </w:rPr>
            </w:pPr>
            <w:r>
              <w:rPr>
                <w:color w:val="000000"/>
                <w:kern w:val="0"/>
                <w:sz w:val="18"/>
                <w:szCs w:val="18"/>
              </w:rPr>
              <w:t>　</w:t>
            </w:r>
          </w:p>
        </w:tc>
        <w:tc>
          <w:tcPr>
            <w:tcW w:w="753"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6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6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5" w:type="pct"/>
            <w:vMerge w:val="restart"/>
            <w:noWrap/>
            <w:vAlign w:val="center"/>
          </w:tcPr>
          <w:p>
            <w:pPr>
              <w:widowControl/>
              <w:jc w:val="center"/>
              <w:rPr>
                <w:color w:val="000000"/>
                <w:kern w:val="0"/>
                <w:sz w:val="18"/>
                <w:szCs w:val="18"/>
              </w:rPr>
            </w:pPr>
            <w:r>
              <w:rPr>
                <w:color w:val="000000"/>
                <w:kern w:val="0"/>
                <w:sz w:val="18"/>
                <w:szCs w:val="18"/>
              </w:rPr>
              <w:t>年度总体目标</w:t>
            </w:r>
          </w:p>
        </w:tc>
        <w:tc>
          <w:tcPr>
            <w:tcW w:w="1018" w:type="pct"/>
            <w:gridSpan w:val="2"/>
            <w:noWrap/>
            <w:vAlign w:val="center"/>
          </w:tcPr>
          <w:p>
            <w:pPr>
              <w:widowControl/>
              <w:jc w:val="center"/>
              <w:rPr>
                <w:color w:val="000000"/>
                <w:kern w:val="0"/>
                <w:sz w:val="18"/>
                <w:szCs w:val="18"/>
              </w:rPr>
            </w:pPr>
            <w:r>
              <w:rPr>
                <w:color w:val="000000"/>
                <w:kern w:val="0"/>
                <w:sz w:val="18"/>
                <w:szCs w:val="18"/>
              </w:rPr>
              <w:t>预算总体目标</w:t>
            </w:r>
          </w:p>
        </w:tc>
        <w:tc>
          <w:tcPr>
            <w:tcW w:w="1291" w:type="pct"/>
            <w:gridSpan w:val="3"/>
            <w:noWrap/>
            <w:vAlign w:val="center"/>
          </w:tcPr>
          <w:p>
            <w:pPr>
              <w:widowControl/>
              <w:jc w:val="center"/>
              <w:rPr>
                <w:color w:val="000000"/>
                <w:kern w:val="0"/>
                <w:sz w:val="18"/>
                <w:szCs w:val="18"/>
              </w:rPr>
            </w:pPr>
            <w:r>
              <w:rPr>
                <w:color w:val="000000"/>
                <w:kern w:val="0"/>
                <w:sz w:val="18"/>
                <w:szCs w:val="18"/>
              </w:rPr>
              <w:t>预算总体目标执行结果</w:t>
            </w:r>
          </w:p>
        </w:tc>
        <w:tc>
          <w:tcPr>
            <w:tcW w:w="2203" w:type="pct"/>
            <w:gridSpan w:val="2"/>
            <w:noWrap/>
            <w:vAlign w:val="center"/>
          </w:tcPr>
          <w:p>
            <w:pPr>
              <w:widowControl/>
              <w:jc w:val="center"/>
              <w:rPr>
                <w:color w:val="000000"/>
                <w:kern w:val="0"/>
                <w:sz w:val="18"/>
                <w:szCs w:val="18"/>
              </w:rPr>
            </w:pPr>
            <w:r>
              <w:rPr>
                <w:color w:val="000000"/>
                <w:kern w:val="0"/>
                <w:sz w:val="18"/>
                <w:szCs w:val="18"/>
              </w:rPr>
              <w:t>预算总体目标与预算总体目标</w:t>
            </w:r>
          </w:p>
          <w:p>
            <w:pPr>
              <w:widowControl/>
              <w:jc w:val="center"/>
              <w:rPr>
                <w:color w:val="000000"/>
                <w:kern w:val="0"/>
                <w:sz w:val="18"/>
                <w:szCs w:val="18"/>
              </w:rPr>
            </w:pPr>
            <w:r>
              <w:rPr>
                <w:color w:val="000000"/>
                <w:kern w:val="0"/>
                <w:sz w:val="18"/>
                <w:szCs w:val="18"/>
              </w:rPr>
              <w:t>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85" w:type="pct"/>
            <w:vMerge w:val="continue"/>
            <w:noWrap w:val="0"/>
            <w:vAlign w:val="center"/>
          </w:tcPr>
          <w:p>
            <w:pPr>
              <w:widowControl/>
              <w:jc w:val="left"/>
              <w:rPr>
                <w:color w:val="000000"/>
                <w:kern w:val="0"/>
                <w:sz w:val="18"/>
                <w:szCs w:val="18"/>
              </w:rPr>
            </w:pPr>
          </w:p>
        </w:tc>
        <w:tc>
          <w:tcPr>
            <w:tcW w:w="1018" w:type="pct"/>
            <w:gridSpan w:val="2"/>
            <w:noWrap/>
            <w:vAlign w:val="center"/>
          </w:tcPr>
          <w:p>
            <w:pPr>
              <w:widowControl/>
              <w:spacing w:line="400" w:lineRule="exact"/>
              <w:jc w:val="left"/>
              <w:rPr>
                <w:rFonts w:hint="eastAsia" w:eastAsia="宋体"/>
                <w:color w:val="000000"/>
                <w:kern w:val="0"/>
                <w:sz w:val="18"/>
                <w:szCs w:val="18"/>
                <w:lang w:eastAsia="zh-CN"/>
              </w:rPr>
            </w:pPr>
            <w:r>
              <w:rPr>
                <w:color w:val="000000"/>
                <w:kern w:val="0"/>
                <w:sz w:val="18"/>
                <w:szCs w:val="18"/>
              </w:rPr>
              <w:t>目标1</w:t>
            </w:r>
            <w:r>
              <w:rPr>
                <w:rFonts w:hint="eastAsia"/>
                <w:color w:val="000000"/>
                <w:kern w:val="0"/>
                <w:sz w:val="18"/>
                <w:szCs w:val="18"/>
                <w:lang w:eastAsia="zh-CN"/>
              </w:rPr>
              <w:t>：网格化运行运转工作经费</w:t>
            </w:r>
          </w:p>
        </w:tc>
        <w:tc>
          <w:tcPr>
            <w:tcW w:w="1291" w:type="pct"/>
            <w:gridSpan w:val="3"/>
            <w:noWrap/>
            <w:vAlign w:val="center"/>
          </w:tcPr>
          <w:p>
            <w:pPr>
              <w:widowControl/>
              <w:spacing w:line="700" w:lineRule="exact"/>
              <w:jc w:val="center"/>
              <w:rPr>
                <w:color w:val="FF0000"/>
                <w:kern w:val="0"/>
                <w:sz w:val="18"/>
                <w:szCs w:val="18"/>
              </w:rPr>
            </w:pPr>
            <w:r>
              <w:rPr>
                <w:rFonts w:hint="eastAsia"/>
                <w:color w:val="000000"/>
                <w:kern w:val="0"/>
                <w:sz w:val="18"/>
                <w:szCs w:val="18"/>
                <w:lang w:eastAsia="zh-CN"/>
              </w:rPr>
              <w:t>年初计划对网格化工作宣传。网格化服务工作宣传。</w:t>
            </w:r>
          </w:p>
        </w:tc>
        <w:tc>
          <w:tcPr>
            <w:tcW w:w="2203" w:type="pct"/>
            <w:gridSpan w:val="2"/>
            <w:noWrap/>
            <w:vAlign w:val="center"/>
          </w:tcPr>
          <w:p>
            <w:pPr>
              <w:widowControl/>
              <w:spacing w:line="700" w:lineRule="exact"/>
              <w:jc w:val="center"/>
              <w:rPr>
                <w:color w:val="FF0000"/>
                <w:kern w:val="0"/>
                <w:sz w:val="18"/>
                <w:szCs w:val="18"/>
              </w:rPr>
            </w:pPr>
            <w:r>
              <w:rPr>
                <w:rFonts w:hint="eastAsia"/>
                <w:color w:val="000000"/>
                <w:kern w:val="0"/>
                <w:sz w:val="18"/>
                <w:szCs w:val="18"/>
                <w:lang w:eastAsia="zh-CN"/>
              </w:rPr>
              <w:t>财政预算缩减</w:t>
            </w:r>
            <w:r>
              <w:rPr>
                <w:rFonts w:hint="eastAsia"/>
                <w:color w:val="000000"/>
                <w:kern w:val="0"/>
                <w:sz w:val="18"/>
                <w:szCs w:val="18"/>
                <w:lang w:val="en-US" w:eastAsia="zh-CN"/>
              </w:rPr>
              <w:t>10</w:t>
            </w:r>
            <w:r>
              <w:rPr>
                <w:rFonts w:hint="default"/>
                <w:color w:val="000000"/>
                <w:kern w:val="0"/>
                <w:sz w:val="18"/>
                <w:szCs w:val="18"/>
                <w:lang w:val="en-US" w:eastAsia="zh-CN"/>
              </w:rPr>
              <w:t>%</w:t>
            </w:r>
            <w:r>
              <w:rPr>
                <w:rFonts w:hint="eastAsia"/>
                <w:color w:val="000000"/>
                <w:kern w:val="0"/>
                <w:sz w:val="18"/>
                <w:szCs w:val="18"/>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1018" w:type="pct"/>
            <w:gridSpan w:val="2"/>
            <w:noWrap/>
            <w:vAlign w:val="center"/>
          </w:tcPr>
          <w:p>
            <w:pPr>
              <w:widowControl/>
              <w:spacing w:line="700" w:lineRule="exact"/>
              <w:jc w:val="left"/>
              <w:rPr>
                <w:rFonts w:hint="eastAsia"/>
                <w:color w:val="000000"/>
                <w:kern w:val="0"/>
                <w:sz w:val="18"/>
                <w:szCs w:val="18"/>
              </w:rPr>
            </w:pPr>
            <w:r>
              <w:rPr>
                <w:color w:val="000000"/>
                <w:kern w:val="0"/>
                <w:sz w:val="18"/>
                <w:szCs w:val="18"/>
              </w:rPr>
              <w:t>目标2:……….</w:t>
            </w:r>
          </w:p>
        </w:tc>
        <w:tc>
          <w:tcPr>
            <w:tcW w:w="1291" w:type="pct"/>
            <w:gridSpan w:val="3"/>
            <w:noWrap/>
            <w:vAlign w:val="center"/>
          </w:tcPr>
          <w:p>
            <w:pPr>
              <w:widowControl/>
              <w:spacing w:line="700" w:lineRule="exact"/>
              <w:jc w:val="center"/>
              <w:rPr>
                <w:color w:val="000000"/>
                <w:kern w:val="0"/>
                <w:sz w:val="18"/>
                <w:szCs w:val="18"/>
              </w:rPr>
            </w:pPr>
          </w:p>
        </w:tc>
        <w:tc>
          <w:tcPr>
            <w:tcW w:w="2203" w:type="pct"/>
            <w:gridSpan w:val="2"/>
            <w:noWrap/>
            <w:vAlign w:val="center"/>
          </w:tcPr>
          <w:p>
            <w:pPr>
              <w:widowControl/>
              <w:spacing w:line="700" w:lineRule="exact"/>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1018" w:type="pct"/>
            <w:gridSpan w:val="2"/>
            <w:noWrap/>
            <w:vAlign w:val="center"/>
          </w:tcPr>
          <w:p>
            <w:pPr>
              <w:widowControl/>
              <w:spacing w:line="700" w:lineRule="exact"/>
              <w:jc w:val="left"/>
              <w:rPr>
                <w:color w:val="000000"/>
                <w:kern w:val="0"/>
                <w:sz w:val="18"/>
                <w:szCs w:val="18"/>
              </w:rPr>
            </w:pPr>
            <w:r>
              <w:rPr>
                <w:color w:val="000000"/>
                <w:kern w:val="0"/>
                <w:sz w:val="18"/>
                <w:szCs w:val="18"/>
              </w:rPr>
              <w:t>目标3:……….</w:t>
            </w:r>
          </w:p>
        </w:tc>
        <w:tc>
          <w:tcPr>
            <w:tcW w:w="1291" w:type="pct"/>
            <w:gridSpan w:val="3"/>
            <w:noWrap/>
            <w:vAlign w:val="center"/>
          </w:tcPr>
          <w:p>
            <w:pPr>
              <w:widowControl/>
              <w:spacing w:line="700" w:lineRule="exact"/>
              <w:jc w:val="center"/>
              <w:rPr>
                <w:color w:val="000000"/>
                <w:kern w:val="0"/>
                <w:sz w:val="18"/>
                <w:szCs w:val="18"/>
              </w:rPr>
            </w:pPr>
            <w:r>
              <w:rPr>
                <w:color w:val="000000"/>
                <w:kern w:val="0"/>
                <w:sz w:val="18"/>
                <w:szCs w:val="18"/>
              </w:rPr>
              <w:t>　</w:t>
            </w:r>
          </w:p>
        </w:tc>
        <w:tc>
          <w:tcPr>
            <w:tcW w:w="2203" w:type="pct"/>
            <w:gridSpan w:val="2"/>
            <w:noWrap/>
            <w:vAlign w:val="center"/>
          </w:tcPr>
          <w:p>
            <w:pPr>
              <w:widowControl/>
              <w:spacing w:line="700" w:lineRule="exact"/>
              <w:jc w:val="center"/>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485" w:type="pct"/>
            <w:vMerge w:val="restart"/>
            <w:noWrap/>
            <w:vAlign w:val="center"/>
          </w:tcPr>
          <w:p>
            <w:pPr>
              <w:widowControl/>
              <w:jc w:val="center"/>
              <w:rPr>
                <w:color w:val="000000"/>
                <w:kern w:val="0"/>
                <w:sz w:val="18"/>
                <w:szCs w:val="18"/>
              </w:rPr>
            </w:pPr>
            <w:r>
              <w:rPr>
                <w:color w:val="000000"/>
                <w:kern w:val="0"/>
                <w:sz w:val="18"/>
                <w:szCs w:val="18"/>
              </w:rPr>
              <w:t>年度绩效指标</w:t>
            </w:r>
          </w:p>
        </w:tc>
        <w:tc>
          <w:tcPr>
            <w:tcW w:w="628" w:type="pct"/>
            <w:noWrap/>
            <w:vAlign w:val="center"/>
          </w:tcPr>
          <w:p>
            <w:pPr>
              <w:widowControl/>
              <w:jc w:val="center"/>
              <w:rPr>
                <w:color w:val="000000"/>
                <w:kern w:val="0"/>
                <w:sz w:val="18"/>
                <w:szCs w:val="18"/>
              </w:rPr>
            </w:pPr>
            <w:r>
              <w:rPr>
                <w:color w:val="000000"/>
                <w:kern w:val="0"/>
                <w:sz w:val="18"/>
                <w:szCs w:val="18"/>
              </w:rPr>
              <w:t>一级指标</w:t>
            </w:r>
          </w:p>
        </w:tc>
        <w:tc>
          <w:tcPr>
            <w:tcW w:w="390" w:type="pct"/>
            <w:noWrap/>
            <w:vAlign w:val="center"/>
          </w:tcPr>
          <w:p>
            <w:pPr>
              <w:widowControl/>
              <w:jc w:val="center"/>
              <w:rPr>
                <w:color w:val="000000"/>
                <w:kern w:val="0"/>
                <w:sz w:val="18"/>
                <w:szCs w:val="18"/>
              </w:rPr>
            </w:pPr>
            <w:r>
              <w:rPr>
                <w:color w:val="000000"/>
                <w:kern w:val="0"/>
                <w:sz w:val="18"/>
                <w:szCs w:val="18"/>
              </w:rPr>
              <w:t>二级指标</w:t>
            </w:r>
          </w:p>
        </w:tc>
        <w:tc>
          <w:tcPr>
            <w:tcW w:w="485" w:type="pct"/>
            <w:noWrap/>
            <w:vAlign w:val="center"/>
          </w:tcPr>
          <w:p>
            <w:pPr>
              <w:widowControl/>
              <w:jc w:val="center"/>
              <w:rPr>
                <w:color w:val="000000"/>
                <w:kern w:val="0"/>
                <w:sz w:val="18"/>
                <w:szCs w:val="18"/>
              </w:rPr>
            </w:pPr>
            <w:r>
              <w:rPr>
                <w:color w:val="000000"/>
                <w:kern w:val="0"/>
                <w:sz w:val="18"/>
                <w:szCs w:val="18"/>
              </w:rPr>
              <w:t>三级指标</w:t>
            </w:r>
          </w:p>
        </w:tc>
        <w:tc>
          <w:tcPr>
            <w:tcW w:w="806" w:type="pct"/>
            <w:gridSpan w:val="2"/>
            <w:noWrap/>
            <w:vAlign w:val="center"/>
          </w:tcPr>
          <w:p>
            <w:pPr>
              <w:widowControl/>
              <w:jc w:val="center"/>
              <w:rPr>
                <w:color w:val="000000"/>
                <w:kern w:val="0"/>
                <w:sz w:val="18"/>
                <w:szCs w:val="18"/>
              </w:rPr>
            </w:pPr>
            <w:r>
              <w:rPr>
                <w:color w:val="000000"/>
                <w:kern w:val="0"/>
                <w:sz w:val="18"/>
                <w:szCs w:val="18"/>
              </w:rPr>
              <w:t>预算指标值</w:t>
            </w:r>
            <w:r>
              <w:rPr>
                <w:rFonts w:hint="eastAsia"/>
                <w:color w:val="000000"/>
                <w:kern w:val="0"/>
                <w:sz w:val="18"/>
                <w:szCs w:val="18"/>
                <w:lang w:eastAsia="zh-CN"/>
              </w:rPr>
              <w:t>（</w:t>
            </w:r>
            <w:r>
              <w:rPr>
                <w:color w:val="000000"/>
                <w:kern w:val="0"/>
                <w:sz w:val="18"/>
                <w:szCs w:val="18"/>
              </w:rPr>
              <w:t>包含数字及文字描述</w:t>
            </w:r>
            <w:r>
              <w:rPr>
                <w:rFonts w:hint="eastAsia"/>
                <w:color w:val="000000"/>
                <w:kern w:val="0"/>
                <w:sz w:val="18"/>
                <w:szCs w:val="18"/>
                <w:lang w:eastAsia="zh-CN"/>
              </w:rPr>
              <w:t>）</w:t>
            </w:r>
          </w:p>
        </w:tc>
        <w:tc>
          <w:tcPr>
            <w:tcW w:w="987" w:type="pct"/>
            <w:noWrap/>
            <w:vAlign w:val="center"/>
          </w:tcPr>
          <w:p>
            <w:pPr>
              <w:widowControl/>
              <w:jc w:val="center"/>
              <w:rPr>
                <w:color w:val="000000"/>
                <w:kern w:val="0"/>
                <w:sz w:val="18"/>
                <w:szCs w:val="18"/>
              </w:rPr>
            </w:pPr>
            <w:r>
              <w:rPr>
                <w:color w:val="000000"/>
                <w:kern w:val="0"/>
                <w:sz w:val="18"/>
                <w:szCs w:val="18"/>
              </w:rPr>
              <w:t>预算指标值执行结果</w:t>
            </w:r>
            <w:r>
              <w:rPr>
                <w:rFonts w:hint="eastAsia"/>
                <w:color w:val="000000"/>
                <w:kern w:val="0"/>
                <w:sz w:val="18"/>
                <w:szCs w:val="18"/>
                <w:lang w:eastAsia="zh-CN"/>
              </w:rPr>
              <w:t>（</w:t>
            </w:r>
            <w:r>
              <w:rPr>
                <w:color w:val="000000"/>
                <w:kern w:val="0"/>
                <w:sz w:val="18"/>
                <w:szCs w:val="18"/>
              </w:rPr>
              <w:t>包含数字及文字描述</w:t>
            </w:r>
            <w:r>
              <w:rPr>
                <w:rFonts w:hint="eastAsia"/>
                <w:color w:val="000000"/>
                <w:kern w:val="0"/>
                <w:sz w:val="18"/>
                <w:szCs w:val="18"/>
                <w:lang w:eastAsia="zh-CN"/>
              </w:rPr>
              <w:t>）</w:t>
            </w:r>
          </w:p>
        </w:tc>
        <w:tc>
          <w:tcPr>
            <w:tcW w:w="1216" w:type="pct"/>
            <w:noWrap/>
            <w:vAlign w:val="center"/>
          </w:tcPr>
          <w:p>
            <w:pPr>
              <w:widowControl/>
              <w:jc w:val="center"/>
              <w:rPr>
                <w:color w:val="000000"/>
                <w:kern w:val="0"/>
                <w:sz w:val="18"/>
                <w:szCs w:val="18"/>
              </w:rPr>
            </w:pPr>
            <w:r>
              <w:rPr>
                <w:color w:val="000000"/>
                <w:kern w:val="0"/>
                <w:sz w:val="18"/>
                <w:szCs w:val="18"/>
              </w:rPr>
              <w:t>预算指标值与预算指标值执行结果偏差情况及原因分析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restart"/>
            <w:noWrap/>
            <w:vAlign w:val="center"/>
          </w:tcPr>
          <w:p>
            <w:pPr>
              <w:widowControl/>
              <w:jc w:val="center"/>
              <w:rPr>
                <w:color w:val="000000"/>
                <w:kern w:val="0"/>
                <w:sz w:val="18"/>
                <w:szCs w:val="18"/>
              </w:rPr>
            </w:pPr>
            <w:r>
              <w:rPr>
                <w:color w:val="000000"/>
                <w:kern w:val="0"/>
                <w:sz w:val="18"/>
                <w:szCs w:val="18"/>
              </w:rPr>
              <w:t>完成</w:t>
            </w:r>
          </w:p>
          <w:p>
            <w:pPr>
              <w:widowControl/>
              <w:jc w:val="center"/>
              <w:rPr>
                <w:color w:val="000000"/>
                <w:kern w:val="0"/>
                <w:sz w:val="18"/>
                <w:szCs w:val="18"/>
              </w:rPr>
            </w:pPr>
            <w:r>
              <w:rPr>
                <w:color w:val="000000"/>
                <w:kern w:val="0"/>
                <w:sz w:val="18"/>
                <w:szCs w:val="18"/>
              </w:rPr>
              <w:t>指标</w:t>
            </w: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数量</w:t>
            </w:r>
          </w:p>
          <w:p>
            <w:pPr>
              <w:widowControl/>
              <w:spacing w:line="380" w:lineRule="exact"/>
              <w:jc w:val="center"/>
              <w:rPr>
                <w:color w:val="000000"/>
                <w:kern w:val="0"/>
                <w:sz w:val="18"/>
                <w:szCs w:val="18"/>
              </w:rPr>
            </w:pPr>
            <w:r>
              <w:rPr>
                <w:color w:val="000000"/>
                <w:kern w:val="0"/>
                <w:sz w:val="18"/>
                <w:szCs w:val="18"/>
              </w:rPr>
              <w:t>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rFonts w:hint="default"/>
                <w:color w:val="000000"/>
                <w:kern w:val="0"/>
                <w:sz w:val="18"/>
                <w:szCs w:val="18"/>
                <w:lang w:val="en-US" w:eastAsia="zh-CN"/>
              </w:rPr>
            </w:pPr>
            <w:r>
              <w:rPr>
                <w:rFonts w:hint="eastAsia"/>
                <w:color w:val="000000"/>
                <w:kern w:val="0"/>
                <w:sz w:val="18"/>
                <w:szCs w:val="18"/>
                <w:lang w:eastAsia="zh-CN"/>
              </w:rPr>
              <w:t>　计划采购网格员终端机、工作服、工作证</w:t>
            </w:r>
          </w:p>
        </w:tc>
        <w:tc>
          <w:tcPr>
            <w:tcW w:w="987" w:type="pct"/>
            <w:noWrap/>
            <w:vAlign w:val="center"/>
          </w:tcPr>
          <w:p>
            <w:pPr>
              <w:widowControl/>
              <w:spacing w:line="380" w:lineRule="exact"/>
              <w:jc w:val="left"/>
              <w:rPr>
                <w:rFonts w:hint="eastAsia"/>
                <w:color w:val="000000"/>
                <w:kern w:val="0"/>
                <w:sz w:val="18"/>
                <w:szCs w:val="18"/>
                <w:lang w:eastAsia="zh-CN"/>
              </w:rPr>
            </w:pPr>
            <w:r>
              <w:rPr>
                <w:rFonts w:hint="eastAsia"/>
                <w:color w:val="000000"/>
                <w:kern w:val="0"/>
                <w:sz w:val="18"/>
                <w:szCs w:val="18"/>
                <w:lang w:eastAsia="zh-CN"/>
              </w:rPr>
              <w:t>　</w:t>
            </w:r>
          </w:p>
        </w:tc>
        <w:tc>
          <w:tcPr>
            <w:tcW w:w="1216" w:type="pct"/>
            <w:noWrap/>
            <w:vAlign w:val="center"/>
          </w:tcPr>
          <w:p>
            <w:pPr>
              <w:widowControl/>
              <w:spacing w:line="380" w:lineRule="exact"/>
              <w:jc w:val="left"/>
              <w:rPr>
                <w:rFonts w:hint="default"/>
                <w:color w:val="000000"/>
                <w:kern w:val="0"/>
                <w:sz w:val="18"/>
                <w:szCs w:val="18"/>
                <w:lang w:val="en-US" w:eastAsia="zh-CN"/>
              </w:rPr>
            </w:pPr>
            <w:r>
              <w:rPr>
                <w:rFonts w:hint="eastAsia"/>
                <w:color w:val="000000"/>
                <w:kern w:val="0"/>
                <w:sz w:val="18"/>
                <w:szCs w:val="18"/>
                <w:lang w:eastAsia="zh-CN"/>
              </w:rPr>
              <w:t>财政预算缩减</w:t>
            </w:r>
            <w:r>
              <w:rPr>
                <w:rFonts w:hint="eastAsia"/>
                <w:color w:val="000000"/>
                <w:kern w:val="0"/>
                <w:sz w:val="18"/>
                <w:szCs w:val="18"/>
                <w:lang w:val="en-US" w:eastAsia="zh-CN"/>
              </w:rPr>
              <w:t>10</w:t>
            </w:r>
            <w:r>
              <w:rPr>
                <w:rFonts w:hint="default"/>
                <w:color w:val="000000"/>
                <w:kern w:val="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rFonts w:hint="eastAsia"/>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rFonts w:hint="eastAsia"/>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rFonts w:hint="eastAsia"/>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w:t>
            </w:r>
            <w:r>
              <w:rPr>
                <w:rFonts w:hint="eastAsia"/>
                <w:color w:val="000000"/>
                <w:kern w:val="0"/>
                <w:sz w:val="18"/>
                <w:szCs w:val="18"/>
                <w:lang w:eastAsia="zh-CN"/>
              </w:rPr>
              <w:t>.</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质量</w:t>
            </w:r>
          </w:p>
          <w:p>
            <w:pPr>
              <w:widowControl/>
              <w:spacing w:line="380" w:lineRule="exact"/>
              <w:jc w:val="center"/>
              <w:rPr>
                <w:color w:val="000000"/>
                <w:kern w:val="0"/>
                <w:sz w:val="18"/>
                <w:szCs w:val="18"/>
              </w:rPr>
            </w:pPr>
            <w:r>
              <w:rPr>
                <w:color w:val="000000"/>
                <w:kern w:val="0"/>
                <w:sz w:val="18"/>
                <w:szCs w:val="18"/>
              </w:rPr>
              <w:t>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w:t>
            </w:r>
            <w:r>
              <w:rPr>
                <w:rFonts w:hint="eastAsia"/>
                <w:color w:val="000000"/>
                <w:kern w:val="0"/>
                <w:sz w:val="18"/>
                <w:szCs w:val="18"/>
                <w:lang w:eastAsia="zh-CN"/>
              </w:rPr>
              <w:t>.</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时效</w:t>
            </w:r>
          </w:p>
          <w:p>
            <w:pPr>
              <w:widowControl/>
              <w:spacing w:line="380" w:lineRule="exact"/>
              <w:jc w:val="center"/>
              <w:rPr>
                <w:color w:val="000000"/>
                <w:kern w:val="0"/>
                <w:sz w:val="18"/>
                <w:szCs w:val="18"/>
              </w:rPr>
            </w:pPr>
            <w:r>
              <w:rPr>
                <w:color w:val="000000"/>
                <w:kern w:val="0"/>
                <w:sz w:val="18"/>
                <w:szCs w:val="18"/>
              </w:rPr>
              <w:t>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w:t>
            </w:r>
            <w:r>
              <w:rPr>
                <w:rFonts w:hint="eastAsia"/>
                <w:color w:val="000000"/>
                <w:kern w:val="0"/>
                <w:sz w:val="18"/>
                <w:szCs w:val="18"/>
                <w:lang w:eastAsia="zh-CN"/>
              </w:rPr>
              <w:t>.</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成本</w:t>
            </w:r>
          </w:p>
          <w:p>
            <w:pPr>
              <w:widowControl/>
              <w:spacing w:line="380" w:lineRule="exact"/>
              <w:jc w:val="center"/>
              <w:rPr>
                <w:color w:val="000000"/>
                <w:kern w:val="0"/>
                <w:sz w:val="18"/>
                <w:szCs w:val="18"/>
              </w:rPr>
            </w:pPr>
            <w:r>
              <w:rPr>
                <w:color w:val="000000"/>
                <w:kern w:val="0"/>
                <w:sz w:val="18"/>
                <w:szCs w:val="18"/>
              </w:rPr>
              <w:t>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w:t>
            </w:r>
            <w:r>
              <w:rPr>
                <w:rFonts w:hint="eastAsia"/>
                <w:color w:val="000000"/>
                <w:kern w:val="0"/>
                <w:sz w:val="18"/>
                <w:szCs w:val="18"/>
                <w:lang w:eastAsia="zh-CN"/>
              </w:rPr>
              <w:t>.</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restart"/>
            <w:noWrap/>
            <w:vAlign w:val="center"/>
          </w:tcPr>
          <w:p>
            <w:pPr>
              <w:widowControl/>
              <w:jc w:val="center"/>
              <w:rPr>
                <w:color w:val="000000"/>
                <w:kern w:val="0"/>
                <w:sz w:val="18"/>
                <w:szCs w:val="18"/>
              </w:rPr>
            </w:pPr>
            <w:r>
              <w:rPr>
                <w:color w:val="000000"/>
                <w:kern w:val="0"/>
                <w:sz w:val="18"/>
                <w:szCs w:val="18"/>
              </w:rPr>
              <w:t>效益</w:t>
            </w:r>
          </w:p>
          <w:p>
            <w:pPr>
              <w:widowControl/>
              <w:jc w:val="center"/>
              <w:rPr>
                <w:color w:val="000000"/>
                <w:kern w:val="0"/>
                <w:sz w:val="18"/>
                <w:szCs w:val="18"/>
              </w:rPr>
            </w:pPr>
            <w:r>
              <w:rPr>
                <w:color w:val="000000"/>
                <w:kern w:val="0"/>
                <w:sz w:val="18"/>
                <w:szCs w:val="18"/>
              </w:rPr>
              <w:t>指标</w:t>
            </w: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经济效益指标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满意</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满意</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color w:val="000000"/>
                <w:kern w:val="0"/>
                <w:sz w:val="18"/>
                <w:szCs w:val="18"/>
              </w:rPr>
            </w:pPr>
          </w:p>
        </w:tc>
        <w:tc>
          <w:tcPr>
            <w:tcW w:w="987" w:type="pct"/>
            <w:noWrap/>
            <w:vAlign w:val="center"/>
          </w:tcPr>
          <w:p>
            <w:pPr>
              <w:widowControl/>
              <w:spacing w:line="380" w:lineRule="exact"/>
              <w:jc w:val="left"/>
              <w:rPr>
                <w:color w:val="000000"/>
                <w:kern w:val="0"/>
                <w:sz w:val="18"/>
                <w:szCs w:val="18"/>
              </w:rPr>
            </w:pP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w:t>
            </w:r>
            <w:r>
              <w:rPr>
                <w:rFonts w:hint="eastAsia"/>
                <w:color w:val="000000"/>
                <w:kern w:val="0"/>
                <w:sz w:val="18"/>
                <w:szCs w:val="18"/>
                <w:lang w:eastAsia="zh-CN"/>
              </w:rPr>
              <w:t>.</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社会效益指标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color w:val="000000"/>
                <w:kern w:val="0"/>
                <w:sz w:val="18"/>
                <w:szCs w:val="18"/>
              </w:rPr>
            </w:pPr>
            <w:r>
              <w:rPr>
                <w:rFonts w:hint="eastAsia"/>
                <w:color w:val="000000"/>
                <w:kern w:val="0"/>
                <w:sz w:val="18"/>
                <w:szCs w:val="18"/>
              </w:rPr>
              <w:t>满意</w:t>
            </w: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满意</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color w:val="000000"/>
                <w:kern w:val="0"/>
                <w:sz w:val="18"/>
                <w:szCs w:val="18"/>
              </w:rPr>
            </w:pPr>
          </w:p>
        </w:tc>
        <w:tc>
          <w:tcPr>
            <w:tcW w:w="987" w:type="pct"/>
            <w:noWrap/>
            <w:vAlign w:val="center"/>
          </w:tcPr>
          <w:p>
            <w:pPr>
              <w:rPr>
                <w:rFonts w:hint="eastAsia"/>
              </w:rPr>
            </w:pP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w:t>
            </w:r>
            <w:r>
              <w:rPr>
                <w:rFonts w:hint="eastAsia"/>
                <w:color w:val="000000"/>
                <w:kern w:val="0"/>
                <w:sz w:val="18"/>
                <w:szCs w:val="18"/>
                <w:lang w:eastAsia="zh-CN"/>
              </w:rPr>
              <w:t>.</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生态效益指标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color w:val="000000"/>
                <w:kern w:val="0"/>
                <w:sz w:val="18"/>
                <w:szCs w:val="18"/>
              </w:rPr>
            </w:pPr>
            <w:r>
              <w:rPr>
                <w:rFonts w:hint="eastAsia"/>
                <w:color w:val="000000"/>
                <w:kern w:val="0"/>
                <w:sz w:val="18"/>
                <w:szCs w:val="18"/>
              </w:rPr>
              <w:t>满意</w:t>
            </w: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rFonts w:hint="eastAsia"/>
                <w:color w:val="000000"/>
                <w:kern w:val="0"/>
                <w:sz w:val="18"/>
                <w:szCs w:val="18"/>
              </w:rPr>
              <w:t>满意</w:t>
            </w: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w:t>
            </w:r>
            <w:r>
              <w:rPr>
                <w:rFonts w:hint="eastAsia"/>
                <w:color w:val="000000"/>
                <w:kern w:val="0"/>
                <w:sz w:val="18"/>
                <w:szCs w:val="18"/>
                <w:lang w:eastAsia="zh-CN"/>
              </w:rPr>
              <w:t>.</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可持续影响指标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restart"/>
            <w:noWrap/>
            <w:vAlign w:val="center"/>
          </w:tcPr>
          <w:p>
            <w:pPr>
              <w:widowControl/>
              <w:jc w:val="center"/>
              <w:rPr>
                <w:color w:val="000000"/>
                <w:kern w:val="0"/>
                <w:sz w:val="18"/>
                <w:szCs w:val="18"/>
              </w:rPr>
            </w:pPr>
            <w:r>
              <w:rPr>
                <w:color w:val="000000"/>
                <w:kern w:val="0"/>
                <w:sz w:val="18"/>
                <w:szCs w:val="18"/>
              </w:rPr>
              <w:t>满意度</w:t>
            </w:r>
          </w:p>
          <w:p>
            <w:pPr>
              <w:widowControl/>
              <w:jc w:val="center"/>
              <w:rPr>
                <w:color w:val="000000"/>
                <w:kern w:val="0"/>
                <w:sz w:val="18"/>
                <w:szCs w:val="18"/>
              </w:rPr>
            </w:pPr>
            <w:r>
              <w:rPr>
                <w:color w:val="000000"/>
                <w:kern w:val="0"/>
                <w:sz w:val="18"/>
                <w:szCs w:val="18"/>
              </w:rPr>
              <w:t>指标</w:t>
            </w:r>
          </w:p>
        </w:tc>
        <w:tc>
          <w:tcPr>
            <w:tcW w:w="390" w:type="pct"/>
            <w:vMerge w:val="restart"/>
            <w:noWrap/>
            <w:vAlign w:val="center"/>
          </w:tcPr>
          <w:p>
            <w:pPr>
              <w:widowControl/>
              <w:spacing w:line="380" w:lineRule="exact"/>
              <w:jc w:val="center"/>
              <w:rPr>
                <w:color w:val="000000"/>
                <w:kern w:val="0"/>
                <w:sz w:val="18"/>
                <w:szCs w:val="18"/>
              </w:rPr>
            </w:pPr>
            <w:r>
              <w:rPr>
                <w:color w:val="000000"/>
                <w:kern w:val="0"/>
                <w:sz w:val="18"/>
                <w:szCs w:val="18"/>
              </w:rPr>
              <w:t>满意度指标</w:t>
            </w: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指标1:</w:t>
            </w:r>
          </w:p>
        </w:tc>
        <w:tc>
          <w:tcPr>
            <w:tcW w:w="806" w:type="pct"/>
            <w:gridSpan w:val="2"/>
            <w:noWrap/>
            <w:vAlign w:val="center"/>
          </w:tcPr>
          <w:p>
            <w:pPr>
              <w:widowControl/>
              <w:spacing w:line="380" w:lineRule="exact"/>
              <w:jc w:val="left"/>
              <w:rPr>
                <w:rFonts w:hint="eastAsia"/>
                <w:color w:val="000000"/>
                <w:kern w:val="0"/>
                <w:sz w:val="18"/>
                <w:szCs w:val="18"/>
              </w:rPr>
            </w:pPr>
            <w:r>
              <w:rPr>
                <w:rFonts w:hint="eastAsia"/>
                <w:color w:val="000000"/>
                <w:kern w:val="0"/>
                <w:sz w:val="18"/>
                <w:szCs w:val="18"/>
              </w:rPr>
              <w:t>比较满意</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r>
              <w:rPr>
                <w:rFonts w:hint="eastAsia"/>
                <w:color w:val="000000"/>
                <w:kern w:val="0"/>
                <w:sz w:val="18"/>
                <w:szCs w:val="18"/>
              </w:rPr>
              <w:t>比较满意</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指标2:</w:t>
            </w:r>
          </w:p>
        </w:tc>
        <w:tc>
          <w:tcPr>
            <w:tcW w:w="806" w:type="pct"/>
            <w:gridSpan w:val="2"/>
            <w:noWrap/>
            <w:vAlign w:val="center"/>
          </w:tcPr>
          <w:p>
            <w:pPr>
              <w:widowControl/>
              <w:spacing w:line="380" w:lineRule="exact"/>
              <w:jc w:val="left"/>
              <w:rPr>
                <w:color w:val="000000"/>
                <w:kern w:val="0"/>
                <w:sz w:val="18"/>
                <w:szCs w:val="18"/>
              </w:rPr>
            </w:pPr>
          </w:p>
        </w:tc>
        <w:tc>
          <w:tcPr>
            <w:tcW w:w="987" w:type="pct"/>
            <w:noWrap/>
            <w:vAlign w:val="center"/>
          </w:tcPr>
          <w:p>
            <w:pPr>
              <w:widowControl/>
              <w:spacing w:line="380" w:lineRule="exact"/>
              <w:jc w:val="left"/>
              <w:rPr>
                <w:color w:val="000000"/>
                <w:kern w:val="0"/>
                <w:sz w:val="18"/>
                <w:szCs w:val="18"/>
              </w:rPr>
            </w:pP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485" w:type="pct"/>
            <w:vMerge w:val="continue"/>
            <w:noWrap w:val="0"/>
            <w:vAlign w:val="center"/>
          </w:tcPr>
          <w:p>
            <w:pPr>
              <w:widowControl/>
              <w:jc w:val="left"/>
              <w:rPr>
                <w:color w:val="000000"/>
                <w:kern w:val="0"/>
                <w:sz w:val="18"/>
                <w:szCs w:val="18"/>
              </w:rPr>
            </w:pPr>
          </w:p>
        </w:tc>
        <w:tc>
          <w:tcPr>
            <w:tcW w:w="628" w:type="pct"/>
            <w:vMerge w:val="continue"/>
            <w:noWrap w:val="0"/>
            <w:vAlign w:val="center"/>
          </w:tcPr>
          <w:p>
            <w:pPr>
              <w:widowControl/>
              <w:jc w:val="left"/>
              <w:rPr>
                <w:color w:val="000000"/>
                <w:kern w:val="0"/>
                <w:sz w:val="18"/>
                <w:szCs w:val="18"/>
              </w:rPr>
            </w:pPr>
          </w:p>
        </w:tc>
        <w:tc>
          <w:tcPr>
            <w:tcW w:w="390" w:type="pct"/>
            <w:vMerge w:val="continue"/>
            <w:noWrap w:val="0"/>
            <w:vAlign w:val="center"/>
          </w:tcPr>
          <w:p>
            <w:pPr>
              <w:widowControl/>
              <w:spacing w:line="380" w:lineRule="exact"/>
              <w:jc w:val="left"/>
              <w:rPr>
                <w:color w:val="000000"/>
                <w:kern w:val="0"/>
                <w:sz w:val="18"/>
                <w:szCs w:val="18"/>
              </w:rPr>
            </w:pPr>
          </w:p>
        </w:tc>
        <w:tc>
          <w:tcPr>
            <w:tcW w:w="485" w:type="pct"/>
            <w:noWrap/>
            <w:vAlign w:val="center"/>
          </w:tcPr>
          <w:p>
            <w:pPr>
              <w:widowControl/>
              <w:spacing w:line="380" w:lineRule="exact"/>
              <w:jc w:val="left"/>
              <w:rPr>
                <w:color w:val="000000"/>
                <w:kern w:val="0"/>
                <w:sz w:val="18"/>
                <w:szCs w:val="18"/>
              </w:rPr>
            </w:pPr>
            <w:r>
              <w:rPr>
                <w:color w:val="000000"/>
                <w:kern w:val="0"/>
                <w:sz w:val="18"/>
                <w:szCs w:val="18"/>
              </w:rPr>
              <w:t>……</w:t>
            </w:r>
            <w:r>
              <w:rPr>
                <w:rFonts w:hint="eastAsia"/>
                <w:color w:val="000000"/>
                <w:kern w:val="0"/>
                <w:sz w:val="18"/>
                <w:szCs w:val="18"/>
                <w:lang w:eastAsia="zh-CN"/>
              </w:rPr>
              <w:t>.</w:t>
            </w:r>
          </w:p>
        </w:tc>
        <w:tc>
          <w:tcPr>
            <w:tcW w:w="806" w:type="pct"/>
            <w:gridSpan w:val="2"/>
            <w:noWrap/>
            <w:vAlign w:val="center"/>
          </w:tcPr>
          <w:p>
            <w:pPr>
              <w:widowControl/>
              <w:spacing w:line="380" w:lineRule="exact"/>
              <w:jc w:val="left"/>
              <w:rPr>
                <w:color w:val="000000"/>
                <w:kern w:val="0"/>
                <w:sz w:val="18"/>
                <w:szCs w:val="18"/>
              </w:rPr>
            </w:pPr>
            <w:r>
              <w:rPr>
                <w:color w:val="000000"/>
                <w:kern w:val="0"/>
                <w:sz w:val="18"/>
                <w:szCs w:val="18"/>
              </w:rPr>
              <w:t>　</w:t>
            </w:r>
          </w:p>
        </w:tc>
        <w:tc>
          <w:tcPr>
            <w:tcW w:w="987" w:type="pct"/>
            <w:noWrap/>
            <w:vAlign w:val="center"/>
          </w:tcPr>
          <w:p>
            <w:pPr>
              <w:widowControl/>
              <w:spacing w:line="380" w:lineRule="exact"/>
              <w:jc w:val="left"/>
              <w:rPr>
                <w:color w:val="000000"/>
                <w:kern w:val="0"/>
                <w:sz w:val="18"/>
                <w:szCs w:val="18"/>
              </w:rPr>
            </w:pPr>
            <w:r>
              <w:rPr>
                <w:color w:val="000000"/>
                <w:kern w:val="0"/>
                <w:sz w:val="18"/>
                <w:szCs w:val="18"/>
              </w:rPr>
              <w:t>　</w:t>
            </w:r>
          </w:p>
        </w:tc>
        <w:tc>
          <w:tcPr>
            <w:tcW w:w="1216" w:type="pct"/>
            <w:noWrap/>
            <w:vAlign w:val="center"/>
          </w:tcPr>
          <w:p>
            <w:pPr>
              <w:widowControl/>
              <w:spacing w:line="380" w:lineRule="exact"/>
              <w:jc w:val="left"/>
              <w:rPr>
                <w:color w:val="000000"/>
                <w:kern w:val="0"/>
                <w:sz w:val="18"/>
                <w:szCs w:val="18"/>
              </w:rPr>
            </w:pPr>
            <w:r>
              <w:rPr>
                <w:color w:val="000000"/>
                <w:kern w:val="0"/>
                <w:sz w:val="18"/>
                <w:szCs w:val="18"/>
              </w:rPr>
              <w:t>　</w:t>
            </w:r>
          </w:p>
        </w:tc>
      </w:tr>
    </w:tbl>
    <w:p>
      <w:pPr>
        <w:pStyle w:val="2"/>
        <w:jc w:val="both"/>
        <w:rPr>
          <w:sz w:val="32"/>
          <w:szCs w:val="32"/>
        </w:rPr>
      </w:pPr>
      <w:r>
        <w:rPr>
          <w:rFonts w:hint="eastAsia"/>
          <w:sz w:val="32"/>
          <w:szCs w:val="32"/>
        </w:rPr>
        <w:t>第五部分</w:t>
      </w:r>
      <w:r>
        <w:rPr>
          <w:sz w:val="32"/>
          <w:szCs w:val="32"/>
        </w:rPr>
        <w:t xml:space="preserve"> </w:t>
      </w:r>
      <w:r>
        <w:rPr>
          <w:rFonts w:hint="eastAsia"/>
          <w:sz w:val="32"/>
          <w:szCs w:val="32"/>
        </w:rPr>
        <w:t>附表</w:t>
      </w:r>
      <w:bookmarkEnd w:id="71"/>
      <w:bookmarkEnd w:id="72"/>
      <w:bookmarkEnd w:id="73"/>
    </w:p>
    <w:p>
      <w:pPr>
        <w:spacing w:line="590" w:lineRule="exact"/>
        <w:jc w:val="center"/>
        <w:outlineLvl w:val="0"/>
        <w:rPr>
          <w:rStyle w:val="18"/>
          <w:rFonts w:ascii="宋体" w:cs="宋体"/>
          <w:b w:val="0"/>
          <w:bCs/>
          <w:sz w:val="28"/>
          <w:szCs w:val="28"/>
        </w:rPr>
      </w:pPr>
    </w:p>
    <w:p>
      <w:pPr>
        <w:pStyle w:val="3"/>
        <w:rPr>
          <w:rFonts w:ascii="仿宋" w:hAnsi="仿宋" w:eastAsia="仿宋"/>
          <w:color w:val="000000"/>
        </w:rPr>
      </w:pPr>
      <w:bookmarkStart w:id="74" w:name="_Toc49178573"/>
      <w:bookmarkStart w:id="75" w:name="_Toc17103571"/>
      <w:r>
        <w:rPr>
          <w:rFonts w:hint="eastAsia" w:ascii="仿宋" w:hAnsi="仿宋" w:eastAsia="仿宋"/>
          <w:b w:val="0"/>
          <w:color w:val="000000"/>
        </w:rPr>
        <w:t>一、收</w:t>
      </w:r>
      <w:r>
        <w:rPr>
          <w:rStyle w:val="28"/>
          <w:rFonts w:hint="eastAsia" w:ascii="仿宋" w:hAnsi="仿宋" w:eastAsia="仿宋"/>
          <w:b w:val="0"/>
          <w:bCs w:val="0"/>
        </w:rPr>
        <w:t>入支出决算总表</w:t>
      </w:r>
      <w:bookmarkEnd w:id="74"/>
      <w:bookmarkEnd w:id="75"/>
      <w:bookmarkStart w:id="76" w:name="_Toc17103572"/>
    </w:p>
    <w:p>
      <w:pPr>
        <w:pStyle w:val="3"/>
        <w:rPr>
          <w:rStyle w:val="28"/>
          <w:rFonts w:ascii="仿宋" w:hAnsi="仿宋" w:eastAsia="仿宋"/>
          <w:b/>
          <w:bCs/>
          <w:color w:val="000000"/>
        </w:rPr>
      </w:pPr>
      <w:bookmarkStart w:id="77" w:name="_Toc49178574"/>
      <w:r>
        <w:rPr>
          <w:rFonts w:hint="eastAsia" w:ascii="仿宋" w:hAnsi="仿宋" w:eastAsia="仿宋"/>
          <w:b w:val="0"/>
          <w:color w:val="000000"/>
        </w:rPr>
        <w:t>二、收</w:t>
      </w:r>
      <w:r>
        <w:rPr>
          <w:rStyle w:val="28"/>
          <w:rFonts w:hint="eastAsia" w:ascii="仿宋" w:hAnsi="仿宋" w:eastAsia="仿宋"/>
          <w:b w:val="0"/>
          <w:bCs w:val="0"/>
        </w:rPr>
        <w:t>入</w:t>
      </w:r>
      <w:bookmarkEnd w:id="76"/>
      <w:bookmarkStart w:id="78" w:name="_Toc17103573"/>
      <w:r>
        <w:rPr>
          <w:rStyle w:val="28"/>
          <w:rFonts w:hint="eastAsia" w:ascii="仿宋" w:hAnsi="仿宋" w:eastAsia="仿宋"/>
          <w:b w:val="0"/>
          <w:bCs w:val="0"/>
        </w:rPr>
        <w:t>决算表</w:t>
      </w:r>
      <w:bookmarkEnd w:id="77"/>
    </w:p>
    <w:p>
      <w:pPr>
        <w:pStyle w:val="3"/>
        <w:rPr>
          <w:rFonts w:ascii="仿宋" w:hAnsi="仿宋" w:eastAsia="仿宋"/>
          <w:color w:val="000000"/>
        </w:rPr>
      </w:pPr>
      <w:bookmarkStart w:id="79" w:name="_Toc49178575"/>
      <w:r>
        <w:rPr>
          <w:rStyle w:val="28"/>
          <w:rFonts w:hint="eastAsia" w:ascii="仿宋" w:hAnsi="仿宋" w:eastAsia="仿宋"/>
          <w:b w:val="0"/>
          <w:bCs w:val="0"/>
        </w:rPr>
        <w:t>三、</w:t>
      </w:r>
      <w:r>
        <w:rPr>
          <w:rFonts w:hint="eastAsia" w:ascii="仿宋" w:hAnsi="仿宋" w:eastAsia="仿宋"/>
          <w:b w:val="0"/>
          <w:color w:val="000000"/>
        </w:rPr>
        <w:t>支</w:t>
      </w:r>
      <w:r>
        <w:rPr>
          <w:rStyle w:val="28"/>
          <w:rFonts w:hint="eastAsia" w:ascii="仿宋" w:hAnsi="仿宋" w:eastAsia="仿宋"/>
          <w:b w:val="0"/>
          <w:bCs w:val="0"/>
        </w:rPr>
        <w:t>出</w:t>
      </w:r>
      <w:bookmarkEnd w:id="78"/>
      <w:r>
        <w:rPr>
          <w:rStyle w:val="28"/>
          <w:rFonts w:hint="eastAsia" w:ascii="仿宋" w:hAnsi="仿宋" w:eastAsia="仿宋"/>
          <w:b w:val="0"/>
          <w:bCs w:val="0"/>
        </w:rPr>
        <w:t>决算表</w:t>
      </w:r>
      <w:bookmarkEnd w:id="79"/>
    </w:p>
    <w:p>
      <w:pPr>
        <w:pStyle w:val="3"/>
        <w:rPr>
          <w:rFonts w:ascii="仿宋" w:hAnsi="仿宋" w:eastAsia="仿宋"/>
          <w:b w:val="0"/>
          <w:color w:val="000000"/>
        </w:rPr>
      </w:pPr>
      <w:bookmarkStart w:id="80" w:name="_Toc49178576"/>
      <w:bookmarkStart w:id="81" w:name="_Toc17103574"/>
      <w:r>
        <w:rPr>
          <w:rStyle w:val="28"/>
          <w:rFonts w:hint="eastAsia" w:ascii="仿宋" w:hAnsi="仿宋" w:eastAsia="仿宋"/>
          <w:b w:val="0"/>
          <w:bCs w:val="0"/>
        </w:rPr>
        <w:t>四、</w:t>
      </w:r>
      <w:r>
        <w:rPr>
          <w:rFonts w:hint="eastAsia" w:ascii="仿宋" w:hAnsi="仿宋" w:eastAsia="仿宋"/>
          <w:b w:val="0"/>
          <w:color w:val="000000"/>
        </w:rPr>
        <w:t>财</w:t>
      </w:r>
      <w:r>
        <w:rPr>
          <w:rStyle w:val="28"/>
          <w:rFonts w:hint="eastAsia" w:ascii="仿宋" w:hAnsi="仿宋" w:eastAsia="仿宋"/>
          <w:b w:val="0"/>
          <w:bCs w:val="0"/>
        </w:rPr>
        <w:t>政拨款收入支出决算总表</w:t>
      </w:r>
      <w:bookmarkEnd w:id="80"/>
      <w:bookmarkEnd w:id="81"/>
    </w:p>
    <w:p>
      <w:pPr>
        <w:pStyle w:val="3"/>
        <w:rPr>
          <w:rFonts w:ascii="仿宋" w:hAnsi="仿宋" w:eastAsia="仿宋"/>
          <w:color w:val="000000"/>
        </w:rPr>
      </w:pPr>
      <w:bookmarkStart w:id="82" w:name="_Toc17103576"/>
      <w:bookmarkStart w:id="83" w:name="_Toc49178577"/>
      <w:r>
        <w:rPr>
          <w:rStyle w:val="28"/>
          <w:rFonts w:hint="eastAsia" w:ascii="仿宋" w:hAnsi="仿宋" w:eastAsia="仿宋"/>
          <w:b w:val="0"/>
          <w:bCs w:val="0"/>
        </w:rPr>
        <w:t>五、</w:t>
      </w:r>
      <w:r>
        <w:rPr>
          <w:rFonts w:hint="eastAsia" w:ascii="仿宋" w:hAnsi="仿宋" w:eastAsia="仿宋"/>
          <w:b w:val="0"/>
          <w:color w:val="000000"/>
        </w:rPr>
        <w:t>一</w:t>
      </w:r>
      <w:r>
        <w:rPr>
          <w:rStyle w:val="28"/>
          <w:rFonts w:hint="eastAsia" w:ascii="仿宋" w:hAnsi="仿宋" w:eastAsia="仿宋"/>
          <w:b w:val="0"/>
          <w:bCs w:val="0"/>
        </w:rPr>
        <w:t>般公共预算财政拨款支出决算表</w:t>
      </w:r>
      <w:bookmarkEnd w:id="82"/>
      <w:bookmarkEnd w:id="83"/>
    </w:p>
    <w:p>
      <w:pPr>
        <w:pStyle w:val="3"/>
        <w:rPr>
          <w:rFonts w:ascii="仿宋" w:hAnsi="仿宋" w:eastAsia="仿宋"/>
          <w:color w:val="000000"/>
        </w:rPr>
      </w:pPr>
      <w:bookmarkStart w:id="84" w:name="_Toc49178578"/>
      <w:bookmarkStart w:id="85" w:name="_Toc17103578"/>
      <w:r>
        <w:rPr>
          <w:rStyle w:val="28"/>
          <w:rFonts w:hint="eastAsia" w:ascii="仿宋" w:hAnsi="仿宋" w:eastAsia="仿宋"/>
          <w:b w:val="0"/>
          <w:bCs w:val="0"/>
        </w:rPr>
        <w:t>六、</w:t>
      </w:r>
      <w:r>
        <w:rPr>
          <w:rFonts w:hint="eastAsia" w:ascii="仿宋" w:hAnsi="仿宋" w:eastAsia="仿宋"/>
          <w:b w:val="0"/>
          <w:color w:val="000000"/>
        </w:rPr>
        <w:t>一</w:t>
      </w:r>
      <w:r>
        <w:rPr>
          <w:rStyle w:val="28"/>
          <w:rFonts w:hint="eastAsia" w:ascii="仿宋" w:hAnsi="仿宋" w:eastAsia="仿宋"/>
          <w:b w:val="0"/>
          <w:bCs w:val="0"/>
        </w:rPr>
        <w:t>般公共预算财政拨款基本支出决算表</w:t>
      </w:r>
      <w:bookmarkEnd w:id="84"/>
      <w:bookmarkEnd w:id="85"/>
    </w:p>
    <w:p>
      <w:pPr>
        <w:pStyle w:val="3"/>
        <w:rPr>
          <w:rFonts w:ascii="仿宋" w:hAnsi="仿宋" w:eastAsia="仿宋"/>
          <w:color w:val="000000"/>
        </w:rPr>
      </w:pPr>
      <w:bookmarkStart w:id="86" w:name="_Toc49178579"/>
      <w:bookmarkStart w:id="87" w:name="_Toc17103580"/>
      <w:r>
        <w:rPr>
          <w:rStyle w:val="28"/>
          <w:rFonts w:hint="eastAsia" w:ascii="仿宋" w:hAnsi="仿宋" w:eastAsia="仿宋"/>
          <w:b w:val="0"/>
          <w:bCs w:val="0"/>
        </w:rPr>
        <w:t>七、</w:t>
      </w:r>
      <w:r>
        <w:rPr>
          <w:rFonts w:hint="eastAsia" w:ascii="仿宋" w:hAnsi="仿宋" w:eastAsia="仿宋"/>
          <w:b w:val="0"/>
          <w:color w:val="000000"/>
        </w:rPr>
        <w:t>一</w:t>
      </w:r>
      <w:r>
        <w:rPr>
          <w:rStyle w:val="28"/>
          <w:rFonts w:hint="eastAsia" w:ascii="仿宋" w:hAnsi="仿宋" w:eastAsia="仿宋"/>
          <w:b w:val="0"/>
          <w:bCs w:val="0"/>
        </w:rPr>
        <w:t>般公共预算财政拨款“三公”经费支出决算表</w:t>
      </w:r>
      <w:bookmarkEnd w:id="86"/>
      <w:bookmarkEnd w:id="87"/>
    </w:p>
    <w:p>
      <w:pPr>
        <w:pStyle w:val="3"/>
        <w:rPr>
          <w:rFonts w:ascii="仿宋" w:hAnsi="仿宋" w:eastAsia="仿宋"/>
          <w:color w:val="000000"/>
        </w:rPr>
      </w:pPr>
      <w:bookmarkStart w:id="88" w:name="_Toc49178580"/>
      <w:bookmarkStart w:id="89" w:name="_Toc17103581"/>
      <w:r>
        <w:rPr>
          <w:rStyle w:val="28"/>
          <w:rFonts w:hint="eastAsia" w:ascii="仿宋" w:hAnsi="仿宋" w:eastAsia="仿宋"/>
          <w:b w:val="0"/>
          <w:bCs w:val="0"/>
        </w:rPr>
        <w:t>八、</w:t>
      </w:r>
      <w:r>
        <w:rPr>
          <w:rFonts w:hint="eastAsia" w:ascii="仿宋" w:hAnsi="仿宋" w:eastAsia="仿宋"/>
          <w:b w:val="0"/>
          <w:color w:val="000000"/>
        </w:rPr>
        <w:t>政</w:t>
      </w:r>
      <w:r>
        <w:rPr>
          <w:rStyle w:val="28"/>
          <w:rFonts w:hint="eastAsia" w:ascii="仿宋" w:hAnsi="仿宋" w:eastAsia="仿宋"/>
          <w:b w:val="0"/>
          <w:bCs w:val="0"/>
        </w:rPr>
        <w:t>府性基金预算财政拨款收入支出决算表</w:t>
      </w:r>
      <w:bookmarkEnd w:id="88"/>
      <w:bookmarkEnd w:id="89"/>
    </w:p>
    <w:p>
      <w:pPr>
        <w:spacing w:line="590" w:lineRule="exact"/>
        <w:rPr>
          <w:rFonts w:ascii="宋体" w:cs="宋体"/>
          <w:sz w:val="28"/>
          <w:szCs w:val="28"/>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D9721ECC-C52B-4F79-A418-FE794D0079F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B4744E9-903D-4397-929E-FA1841F06868}"/>
  </w:font>
  <w:font w:name="Cambria">
    <w:panose1 w:val="02040503050406030204"/>
    <w:charset w:val="00"/>
    <w:family w:val="roman"/>
    <w:pitch w:val="default"/>
    <w:sig w:usb0="E00006FF" w:usb1="420024FF" w:usb2="02000000" w:usb3="00000000" w:csb0="2000019F" w:csb1="00000000"/>
    <w:embedRegular r:id="rId3" w:fontKey="{71093A18-8016-41EA-91E8-551A991DEFAC}"/>
  </w:font>
  <w:font w:name="仿宋_GB2312">
    <w:panose1 w:val="02010609030101010101"/>
    <w:charset w:val="86"/>
    <w:family w:val="modern"/>
    <w:pitch w:val="default"/>
    <w:sig w:usb0="00000001" w:usb1="080E0000" w:usb2="00000000" w:usb3="00000000" w:csb0="00040000" w:csb1="00000000"/>
    <w:embedRegular r:id="rId4" w:fontKey="{D4C67088-C469-4130-A1A3-9BB82069FAF1}"/>
  </w:font>
  <w:font w:name="仿宋">
    <w:panose1 w:val="02010609060101010101"/>
    <w:charset w:val="86"/>
    <w:family w:val="auto"/>
    <w:pitch w:val="default"/>
    <w:sig w:usb0="800002BF" w:usb1="38CF7CFA" w:usb2="00000016" w:usb3="00000000" w:csb0="00040001" w:csb1="00000000"/>
    <w:embedRegular r:id="rId5" w:fontKey="{A47B3FFF-2777-44CF-8B0D-50E37CEB5C43}"/>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6" w:fontKey="{C71BF287-B35B-4222-A3FE-9314E6BCD80F}"/>
  </w:font>
  <w:font w:name="方正楷体简体">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embedRegular r:id="rId7" w:fontKey="{57555922-8C1B-4CB2-8529-88516159CF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Text Box 3" o:spid="_x0000_s4097" o:spt="202" type="#_x0000_t202" style="position:absolute;left:0pt;margin-left:380.1pt;margin-top:4.45pt;height:18.15pt;width:56.05pt;mso-position-horizontal-relative:margin;mso-wrap-style:none;z-index:251659264;mso-width-relative:page;mso-height-relative:page;" filled="f" stroked="f" coordsize="21600,21600" o:gfxdata="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KgZTnVAAAACAEAAA8AAAAA&#10;AAAAAQAgAAAAIgAAAGRycy9kb3ducmV2LnhtbFBLAQIUABQAAAAIAIdO4kBWtj0k3gEAALMDAAAO&#10;AAAAAAAAAAEAIAAAACQBAABkcnMvZTJvRG9jLnhtbFBLBQYAAAAABgAGAFkBAAB0BQAAAAA=&#10;">
          <v:path/>
          <v:fill on="f" focussize="0,0"/>
          <v:stroke on="f" joinstyle="miter"/>
          <v:imagedata o:title=""/>
          <o:lock v:ext="edit"/>
          <v:textbox inset="0mm,0mm,0mm,0mm" style="mso-fit-shape-to-text:t;">
            <w:txbxContent>
              <w:p>
                <w:pPr>
                  <w:pStyle w:val="6"/>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26</w:t>
                </w:r>
                <w:r>
                  <w:rPr>
                    <w:rFonts w:ascii="宋体" w:hAnsi="宋体" w:cs="宋体"/>
                    <w:sz w:val="28"/>
                    <w:szCs w:val="28"/>
                  </w:rPr>
                  <w:fldChar w:fldCharType="end"/>
                </w:r>
                <w:r>
                  <w:rPr>
                    <w:rFonts w:ascii="宋体" w:hAnsi="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TrueTypeFonts/>
  <w:saveSubsetFonts/>
  <w:bordersDoNotSurroundHeader w:val="0"/>
  <w:bordersDoNotSurroundFooter w:val="0"/>
  <w:documentProtection w:enforcement="0"/>
  <w:defaultTabStop w:val="420"/>
  <w:drawingGridVerticalSpacing w:val="164"/>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gwY2U5ZDc3YjdiMDc0ZTM4ZjZjMmI5ODA1ZWY1YTgifQ=="/>
  </w:docVars>
  <w:rsids>
    <w:rsidRoot w:val="6142094B"/>
    <w:rsid w:val="00010E40"/>
    <w:rsid w:val="00015CA8"/>
    <w:rsid w:val="00022319"/>
    <w:rsid w:val="00022C14"/>
    <w:rsid w:val="000525B8"/>
    <w:rsid w:val="000779D8"/>
    <w:rsid w:val="0008507E"/>
    <w:rsid w:val="000A17FC"/>
    <w:rsid w:val="000C7E90"/>
    <w:rsid w:val="000D4FA0"/>
    <w:rsid w:val="000D695A"/>
    <w:rsid w:val="000E03BF"/>
    <w:rsid w:val="00102D64"/>
    <w:rsid w:val="001033ED"/>
    <w:rsid w:val="00112422"/>
    <w:rsid w:val="00120438"/>
    <w:rsid w:val="00124BEC"/>
    <w:rsid w:val="00142853"/>
    <w:rsid w:val="00165EE6"/>
    <w:rsid w:val="001837D2"/>
    <w:rsid w:val="00186D22"/>
    <w:rsid w:val="001B2154"/>
    <w:rsid w:val="001B5C61"/>
    <w:rsid w:val="001D3D73"/>
    <w:rsid w:val="001F2047"/>
    <w:rsid w:val="001F26D1"/>
    <w:rsid w:val="002042B8"/>
    <w:rsid w:val="00214CDB"/>
    <w:rsid w:val="00215C8F"/>
    <w:rsid w:val="0023506E"/>
    <w:rsid w:val="002361B7"/>
    <w:rsid w:val="00237B16"/>
    <w:rsid w:val="00257991"/>
    <w:rsid w:val="00277C56"/>
    <w:rsid w:val="0028427C"/>
    <w:rsid w:val="002A1AF8"/>
    <w:rsid w:val="002A3DCF"/>
    <w:rsid w:val="002C2AFE"/>
    <w:rsid w:val="002C3B87"/>
    <w:rsid w:val="002D5349"/>
    <w:rsid w:val="002E057D"/>
    <w:rsid w:val="002E11D9"/>
    <w:rsid w:val="003118CB"/>
    <w:rsid w:val="00314160"/>
    <w:rsid w:val="00320B8E"/>
    <w:rsid w:val="00334B38"/>
    <w:rsid w:val="0033698B"/>
    <w:rsid w:val="00337FE9"/>
    <w:rsid w:val="0034310B"/>
    <w:rsid w:val="0035700C"/>
    <w:rsid w:val="00361520"/>
    <w:rsid w:val="00363126"/>
    <w:rsid w:val="0038487E"/>
    <w:rsid w:val="003A03BD"/>
    <w:rsid w:val="003A367C"/>
    <w:rsid w:val="003D1B04"/>
    <w:rsid w:val="003E2B97"/>
    <w:rsid w:val="003F689F"/>
    <w:rsid w:val="00401FA0"/>
    <w:rsid w:val="0040319B"/>
    <w:rsid w:val="00411D6E"/>
    <w:rsid w:val="0041467A"/>
    <w:rsid w:val="00422D57"/>
    <w:rsid w:val="004239BB"/>
    <w:rsid w:val="00435B12"/>
    <w:rsid w:val="00441533"/>
    <w:rsid w:val="00445D8C"/>
    <w:rsid w:val="00491E4E"/>
    <w:rsid w:val="004B1085"/>
    <w:rsid w:val="004D0DD0"/>
    <w:rsid w:val="004D103A"/>
    <w:rsid w:val="004E0987"/>
    <w:rsid w:val="004E2078"/>
    <w:rsid w:val="004E368C"/>
    <w:rsid w:val="004E3D37"/>
    <w:rsid w:val="00502623"/>
    <w:rsid w:val="005114B5"/>
    <w:rsid w:val="0051516E"/>
    <w:rsid w:val="00527719"/>
    <w:rsid w:val="0053733F"/>
    <w:rsid w:val="00542E40"/>
    <w:rsid w:val="0054769B"/>
    <w:rsid w:val="00551743"/>
    <w:rsid w:val="00554261"/>
    <w:rsid w:val="00566795"/>
    <w:rsid w:val="0056792D"/>
    <w:rsid w:val="005702A8"/>
    <w:rsid w:val="005712ED"/>
    <w:rsid w:val="00576EF0"/>
    <w:rsid w:val="005B6704"/>
    <w:rsid w:val="005C44B2"/>
    <w:rsid w:val="005D3F6F"/>
    <w:rsid w:val="005E1BF1"/>
    <w:rsid w:val="005E76AE"/>
    <w:rsid w:val="005E76FB"/>
    <w:rsid w:val="005F4F82"/>
    <w:rsid w:val="00613E12"/>
    <w:rsid w:val="00614C1B"/>
    <w:rsid w:val="00626A39"/>
    <w:rsid w:val="006411CD"/>
    <w:rsid w:val="00641E8D"/>
    <w:rsid w:val="00646993"/>
    <w:rsid w:val="0065564F"/>
    <w:rsid w:val="0065622A"/>
    <w:rsid w:val="00661B75"/>
    <w:rsid w:val="00680CA0"/>
    <w:rsid w:val="00696E36"/>
    <w:rsid w:val="00697F97"/>
    <w:rsid w:val="006A37DB"/>
    <w:rsid w:val="006A494B"/>
    <w:rsid w:val="006B2FD2"/>
    <w:rsid w:val="006B7A7F"/>
    <w:rsid w:val="006C1366"/>
    <w:rsid w:val="006C1524"/>
    <w:rsid w:val="006C45F7"/>
    <w:rsid w:val="006D6FE7"/>
    <w:rsid w:val="00700AB3"/>
    <w:rsid w:val="00715661"/>
    <w:rsid w:val="00716B2D"/>
    <w:rsid w:val="00716E56"/>
    <w:rsid w:val="00737B0D"/>
    <w:rsid w:val="007429E2"/>
    <w:rsid w:val="00745776"/>
    <w:rsid w:val="00752D34"/>
    <w:rsid w:val="007543DF"/>
    <w:rsid w:val="0076602A"/>
    <w:rsid w:val="00796967"/>
    <w:rsid w:val="007A56E0"/>
    <w:rsid w:val="007A7B47"/>
    <w:rsid w:val="007A7E6F"/>
    <w:rsid w:val="007B6C50"/>
    <w:rsid w:val="007B7256"/>
    <w:rsid w:val="007D0CC6"/>
    <w:rsid w:val="007D5028"/>
    <w:rsid w:val="007E5F0C"/>
    <w:rsid w:val="007F345B"/>
    <w:rsid w:val="007F5E96"/>
    <w:rsid w:val="00814073"/>
    <w:rsid w:val="00840019"/>
    <w:rsid w:val="00845449"/>
    <w:rsid w:val="00860F96"/>
    <w:rsid w:val="00864CB7"/>
    <w:rsid w:val="00865CDF"/>
    <w:rsid w:val="00872D50"/>
    <w:rsid w:val="008806FE"/>
    <w:rsid w:val="008D145E"/>
    <w:rsid w:val="008E2786"/>
    <w:rsid w:val="008E444F"/>
    <w:rsid w:val="008F29F7"/>
    <w:rsid w:val="00906F98"/>
    <w:rsid w:val="009239D1"/>
    <w:rsid w:val="009251DA"/>
    <w:rsid w:val="009270DD"/>
    <w:rsid w:val="00943136"/>
    <w:rsid w:val="00964D1F"/>
    <w:rsid w:val="00967452"/>
    <w:rsid w:val="00971FF1"/>
    <w:rsid w:val="00982574"/>
    <w:rsid w:val="00983AE1"/>
    <w:rsid w:val="00985DD6"/>
    <w:rsid w:val="009A1427"/>
    <w:rsid w:val="009A2DCC"/>
    <w:rsid w:val="009A5716"/>
    <w:rsid w:val="009C3CC7"/>
    <w:rsid w:val="009C4300"/>
    <w:rsid w:val="009C5795"/>
    <w:rsid w:val="009C7DF8"/>
    <w:rsid w:val="009E3FD8"/>
    <w:rsid w:val="00A040D9"/>
    <w:rsid w:val="00A10DD9"/>
    <w:rsid w:val="00A459A3"/>
    <w:rsid w:val="00A75EA6"/>
    <w:rsid w:val="00A8299E"/>
    <w:rsid w:val="00A85EFF"/>
    <w:rsid w:val="00A9485F"/>
    <w:rsid w:val="00AA3075"/>
    <w:rsid w:val="00AA6187"/>
    <w:rsid w:val="00AA6EC2"/>
    <w:rsid w:val="00AB3FDB"/>
    <w:rsid w:val="00AC15E2"/>
    <w:rsid w:val="00AD5F79"/>
    <w:rsid w:val="00AF1447"/>
    <w:rsid w:val="00AF7FDC"/>
    <w:rsid w:val="00B101C9"/>
    <w:rsid w:val="00B139EB"/>
    <w:rsid w:val="00B37C8D"/>
    <w:rsid w:val="00B47B11"/>
    <w:rsid w:val="00B517F6"/>
    <w:rsid w:val="00B57BE5"/>
    <w:rsid w:val="00B65125"/>
    <w:rsid w:val="00B82D1B"/>
    <w:rsid w:val="00B91A8D"/>
    <w:rsid w:val="00BA0E7A"/>
    <w:rsid w:val="00BA7642"/>
    <w:rsid w:val="00BF41ED"/>
    <w:rsid w:val="00BF772C"/>
    <w:rsid w:val="00C10F0F"/>
    <w:rsid w:val="00C115A5"/>
    <w:rsid w:val="00C473E2"/>
    <w:rsid w:val="00C57371"/>
    <w:rsid w:val="00C61BD9"/>
    <w:rsid w:val="00C6214A"/>
    <w:rsid w:val="00C657CA"/>
    <w:rsid w:val="00C71D9B"/>
    <w:rsid w:val="00C85429"/>
    <w:rsid w:val="00C9005E"/>
    <w:rsid w:val="00C9464F"/>
    <w:rsid w:val="00C94DC7"/>
    <w:rsid w:val="00CA08D6"/>
    <w:rsid w:val="00CB031B"/>
    <w:rsid w:val="00CB548F"/>
    <w:rsid w:val="00CC79AD"/>
    <w:rsid w:val="00CE3B82"/>
    <w:rsid w:val="00CF131A"/>
    <w:rsid w:val="00CF3B5F"/>
    <w:rsid w:val="00D0400B"/>
    <w:rsid w:val="00D06EED"/>
    <w:rsid w:val="00D21402"/>
    <w:rsid w:val="00D21707"/>
    <w:rsid w:val="00D25732"/>
    <w:rsid w:val="00D2719F"/>
    <w:rsid w:val="00D31999"/>
    <w:rsid w:val="00D35960"/>
    <w:rsid w:val="00D4514A"/>
    <w:rsid w:val="00D61EFE"/>
    <w:rsid w:val="00D73C6E"/>
    <w:rsid w:val="00D82AF1"/>
    <w:rsid w:val="00D97E58"/>
    <w:rsid w:val="00DB05F6"/>
    <w:rsid w:val="00DC070E"/>
    <w:rsid w:val="00DD089A"/>
    <w:rsid w:val="00DE0B89"/>
    <w:rsid w:val="00DF5BD4"/>
    <w:rsid w:val="00DF7D62"/>
    <w:rsid w:val="00DF7E99"/>
    <w:rsid w:val="00E06195"/>
    <w:rsid w:val="00E16943"/>
    <w:rsid w:val="00E30136"/>
    <w:rsid w:val="00E53F1D"/>
    <w:rsid w:val="00E5641A"/>
    <w:rsid w:val="00E640B9"/>
    <w:rsid w:val="00E772C9"/>
    <w:rsid w:val="00EA50BA"/>
    <w:rsid w:val="00EA7C55"/>
    <w:rsid w:val="00EB3566"/>
    <w:rsid w:val="00EB77C1"/>
    <w:rsid w:val="00EC1334"/>
    <w:rsid w:val="00ED05BF"/>
    <w:rsid w:val="00ED3AFB"/>
    <w:rsid w:val="00EE3F84"/>
    <w:rsid w:val="00EF4C14"/>
    <w:rsid w:val="00EF6092"/>
    <w:rsid w:val="00EF7367"/>
    <w:rsid w:val="00F46CFE"/>
    <w:rsid w:val="00F5747E"/>
    <w:rsid w:val="00F60193"/>
    <w:rsid w:val="00F60BAA"/>
    <w:rsid w:val="00F64FCC"/>
    <w:rsid w:val="00F813CC"/>
    <w:rsid w:val="00F86255"/>
    <w:rsid w:val="00F914A9"/>
    <w:rsid w:val="00FA2C0F"/>
    <w:rsid w:val="00FD3630"/>
    <w:rsid w:val="00FF251D"/>
    <w:rsid w:val="00FF38B5"/>
    <w:rsid w:val="018A61FD"/>
    <w:rsid w:val="024F267F"/>
    <w:rsid w:val="03B050C6"/>
    <w:rsid w:val="03E347B8"/>
    <w:rsid w:val="047D1959"/>
    <w:rsid w:val="04F14B3B"/>
    <w:rsid w:val="05647169"/>
    <w:rsid w:val="06A03CED"/>
    <w:rsid w:val="078835CB"/>
    <w:rsid w:val="084A76FF"/>
    <w:rsid w:val="096E1FAA"/>
    <w:rsid w:val="0A675FD5"/>
    <w:rsid w:val="0C6008CA"/>
    <w:rsid w:val="0D762BBD"/>
    <w:rsid w:val="0E2A30B4"/>
    <w:rsid w:val="0E306240"/>
    <w:rsid w:val="0EFF09AB"/>
    <w:rsid w:val="0FF01CAF"/>
    <w:rsid w:val="12764066"/>
    <w:rsid w:val="16602118"/>
    <w:rsid w:val="184304F5"/>
    <w:rsid w:val="1B561B65"/>
    <w:rsid w:val="1BA53D8E"/>
    <w:rsid w:val="1CDF7CD0"/>
    <w:rsid w:val="1CFD391F"/>
    <w:rsid w:val="22FC6BCD"/>
    <w:rsid w:val="27E91FE7"/>
    <w:rsid w:val="28D355F1"/>
    <w:rsid w:val="29CE40C0"/>
    <w:rsid w:val="2BA00B19"/>
    <w:rsid w:val="2BC959A4"/>
    <w:rsid w:val="2BDC2603"/>
    <w:rsid w:val="2DDF00DE"/>
    <w:rsid w:val="2EB13D19"/>
    <w:rsid w:val="2F9A22C7"/>
    <w:rsid w:val="346F6E14"/>
    <w:rsid w:val="35BA13C9"/>
    <w:rsid w:val="3856677A"/>
    <w:rsid w:val="391A3817"/>
    <w:rsid w:val="394A6832"/>
    <w:rsid w:val="3B5402D0"/>
    <w:rsid w:val="3E204870"/>
    <w:rsid w:val="3F815EBD"/>
    <w:rsid w:val="400E4B22"/>
    <w:rsid w:val="41993041"/>
    <w:rsid w:val="426E3274"/>
    <w:rsid w:val="427C1214"/>
    <w:rsid w:val="42F7629C"/>
    <w:rsid w:val="44725DBD"/>
    <w:rsid w:val="45086ECC"/>
    <w:rsid w:val="47466F4D"/>
    <w:rsid w:val="489F4EF2"/>
    <w:rsid w:val="48C60674"/>
    <w:rsid w:val="493569AD"/>
    <w:rsid w:val="49717DA7"/>
    <w:rsid w:val="49A6796C"/>
    <w:rsid w:val="4ACF574A"/>
    <w:rsid w:val="4B680D11"/>
    <w:rsid w:val="4DCA37EB"/>
    <w:rsid w:val="4EB91623"/>
    <w:rsid w:val="515116D7"/>
    <w:rsid w:val="52562E4D"/>
    <w:rsid w:val="530D24BE"/>
    <w:rsid w:val="561D0F8D"/>
    <w:rsid w:val="585D39D6"/>
    <w:rsid w:val="5AC807F8"/>
    <w:rsid w:val="5B0F6FF4"/>
    <w:rsid w:val="5CA7118B"/>
    <w:rsid w:val="5D924333"/>
    <w:rsid w:val="5EB44A61"/>
    <w:rsid w:val="612C5C8F"/>
    <w:rsid w:val="6142094B"/>
    <w:rsid w:val="6145002E"/>
    <w:rsid w:val="64A30879"/>
    <w:rsid w:val="6857358B"/>
    <w:rsid w:val="6ABC4C15"/>
    <w:rsid w:val="6B6D25AC"/>
    <w:rsid w:val="6C2A1F95"/>
    <w:rsid w:val="6D2F5F7C"/>
    <w:rsid w:val="6D867BD8"/>
    <w:rsid w:val="6E475317"/>
    <w:rsid w:val="6F184F67"/>
    <w:rsid w:val="71246D28"/>
    <w:rsid w:val="727103B7"/>
    <w:rsid w:val="72864218"/>
    <w:rsid w:val="7289143C"/>
    <w:rsid w:val="72E93561"/>
    <w:rsid w:val="73617563"/>
    <w:rsid w:val="74DA0B61"/>
    <w:rsid w:val="76E87FED"/>
    <w:rsid w:val="7AB708E5"/>
    <w:rsid w:val="7BB72B6E"/>
    <w:rsid w:val="7E3A2958"/>
    <w:rsid w:val="7E4D5438"/>
    <w:rsid w:val="7F7A58C8"/>
    <w:rsid w:val="7F880CB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99" w:semiHidden="0" w:name="heading 2" w:locked="1"/>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ocked="1"/>
    <w:lsdException w:qFormat="1" w:unhideWhenUsed="0" w:uiPriority="99" w:semiHidden="0" w:name="toc 2" w:locked="1"/>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ocked="1"/>
    <w:lsdException w:qFormat="1" w:unhideWhenUsed="0" w:uiPriority="0" w:semiHidden="0" w:name="Emphasis"/>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8"/>
    <w:qFormat/>
    <w:locked/>
    <w:uiPriority w:val="99"/>
    <w:pPr>
      <w:keepNext/>
      <w:keepLines/>
      <w:spacing w:before="340" w:after="330" w:line="578" w:lineRule="auto"/>
      <w:outlineLvl w:val="0"/>
    </w:pPr>
    <w:rPr>
      <w:rFonts w:ascii="Times New Roman" w:hAnsi="Times New Roman"/>
      <w:b/>
      <w:bCs/>
      <w:kern w:val="44"/>
      <w:sz w:val="44"/>
      <w:szCs w:val="44"/>
    </w:rPr>
  </w:style>
  <w:style w:type="paragraph" w:styleId="3">
    <w:name w:val="heading 2"/>
    <w:basedOn w:val="1"/>
    <w:next w:val="1"/>
    <w:link w:val="28"/>
    <w:qFormat/>
    <w:locked/>
    <w:uiPriority w:val="99"/>
    <w:pPr>
      <w:keepNext/>
      <w:keepLines/>
      <w:spacing w:before="260" w:after="260" w:line="416" w:lineRule="auto"/>
      <w:outlineLvl w:val="1"/>
    </w:pPr>
    <w:rPr>
      <w:rFonts w:ascii="Cambria" w:hAnsi="Cambria"/>
      <w:b/>
      <w:bCs/>
      <w:sz w:val="32"/>
      <w:szCs w:val="32"/>
    </w:rPr>
  </w:style>
  <w:style w:type="character" w:default="1" w:styleId="13">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99"/>
    <w:pPr>
      <w:spacing w:beforeLines="30"/>
    </w:pPr>
    <w:rPr>
      <w:rFonts w:ascii="仿宋_GB2312" w:hAnsi="Times New Roman" w:eastAsia="仿宋_GB2312"/>
      <w:kern w:val="0"/>
      <w:sz w:val="30"/>
      <w:szCs w:val="24"/>
    </w:rPr>
  </w:style>
  <w:style w:type="paragraph" w:styleId="5">
    <w:name w:val="Plain Text"/>
    <w:basedOn w:val="1"/>
    <w:link w:val="21"/>
    <w:qFormat/>
    <w:uiPriority w:val="99"/>
    <w:pPr>
      <w:widowControl/>
      <w:jc w:val="left"/>
    </w:pPr>
    <w:rPr>
      <w:rFonts w:ascii="宋体" w:hAnsi="Courier New"/>
      <w:kern w:val="0"/>
      <w:szCs w:val="21"/>
    </w:rPr>
  </w:style>
  <w:style w:type="paragraph" w:styleId="6">
    <w:name w:val="footer"/>
    <w:basedOn w:val="1"/>
    <w:link w:val="22"/>
    <w:qFormat/>
    <w:uiPriority w:val="99"/>
    <w:pPr>
      <w:tabs>
        <w:tab w:val="center" w:pos="4153"/>
        <w:tab w:val="right" w:pos="8306"/>
      </w:tabs>
      <w:snapToGrid w:val="0"/>
      <w:jc w:val="left"/>
    </w:pPr>
    <w:rPr>
      <w:kern w:val="0"/>
      <w:sz w:val="18"/>
      <w:szCs w:val="18"/>
    </w:rPr>
  </w:style>
  <w:style w:type="paragraph" w:styleId="7">
    <w:name w:val="header"/>
    <w:basedOn w:val="1"/>
    <w:link w:val="2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8">
    <w:name w:val="toc 1"/>
    <w:basedOn w:val="1"/>
    <w:next w:val="1"/>
    <w:qFormat/>
    <w:locked/>
    <w:uiPriority w:val="99"/>
    <w:pPr>
      <w:tabs>
        <w:tab w:val="right" w:leader="dot" w:pos="8296"/>
      </w:tabs>
      <w:spacing w:before="93"/>
      <w:jc w:val="center"/>
    </w:pPr>
    <w:rPr>
      <w:rFonts w:ascii="仿宋" w:hAnsi="仿宋" w:eastAsia="仿宋"/>
      <w:sz w:val="28"/>
      <w:szCs w:val="28"/>
    </w:rPr>
  </w:style>
  <w:style w:type="paragraph" w:styleId="9">
    <w:name w:val="toc 2"/>
    <w:basedOn w:val="1"/>
    <w:next w:val="1"/>
    <w:qFormat/>
    <w:locked/>
    <w:uiPriority w:val="99"/>
    <w:pPr>
      <w:tabs>
        <w:tab w:val="right" w:leader="dot" w:pos="8296"/>
      </w:tabs>
      <w:ind w:left="420" w:leftChars="200"/>
    </w:pPr>
    <w:rPr>
      <w:rFonts w:ascii="Times New Roman" w:hAnsi="Times New Roman"/>
      <w:szCs w:val="24"/>
    </w:rPr>
  </w:style>
  <w:style w:type="paragraph" w:styleId="10">
    <w:name w:val="Normal (Web)"/>
    <w:basedOn w:val="1"/>
    <w:qFormat/>
    <w:uiPriority w:val="99"/>
    <w:pPr>
      <w:spacing w:before="100" w:beforeAutospacing="1" w:after="100" w:afterAutospacing="1"/>
      <w:jc w:val="left"/>
    </w:pPr>
    <w:rPr>
      <w:kern w:val="0"/>
      <w:sz w:val="24"/>
    </w:rPr>
  </w:style>
  <w:style w:type="table" w:styleId="12">
    <w:name w:val="Table Grid"/>
    <w:basedOn w:val="11"/>
    <w:qFormat/>
    <w:locked/>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basedOn w:val="13"/>
    <w:qFormat/>
    <w:locked/>
    <w:uiPriority w:val="99"/>
    <w:rPr>
      <w:rFonts w:cs="Times New Roman"/>
      <w:b/>
    </w:rPr>
  </w:style>
  <w:style w:type="character" w:styleId="15">
    <w:name w:val="page number"/>
    <w:basedOn w:val="13"/>
    <w:qFormat/>
    <w:uiPriority w:val="99"/>
    <w:rPr>
      <w:rFonts w:cs="Times New Roman"/>
    </w:rPr>
  </w:style>
  <w:style w:type="character" w:styleId="16">
    <w:name w:val="FollowedHyperlink"/>
    <w:basedOn w:val="13"/>
    <w:qFormat/>
    <w:uiPriority w:val="99"/>
    <w:rPr>
      <w:rFonts w:cs="Times New Roman"/>
      <w:color w:val="333333"/>
      <w:u w:val="none"/>
    </w:rPr>
  </w:style>
  <w:style w:type="character" w:styleId="17">
    <w:name w:val="Hyperlink"/>
    <w:basedOn w:val="13"/>
    <w:qFormat/>
    <w:uiPriority w:val="99"/>
    <w:rPr>
      <w:rFonts w:cs="Times New Roman"/>
      <w:color w:val="333333"/>
      <w:u w:val="none"/>
    </w:rPr>
  </w:style>
  <w:style w:type="character" w:customStyle="1" w:styleId="18">
    <w:name w:val="Heading 1 Char"/>
    <w:basedOn w:val="13"/>
    <w:link w:val="2"/>
    <w:qFormat/>
    <w:locked/>
    <w:uiPriority w:val="99"/>
    <w:rPr>
      <w:rFonts w:cs="Times New Roman"/>
      <w:b/>
      <w:kern w:val="44"/>
      <w:sz w:val="44"/>
    </w:rPr>
  </w:style>
  <w:style w:type="character" w:customStyle="1" w:styleId="19">
    <w:name w:val="Heading 2 Char"/>
    <w:basedOn w:val="13"/>
    <w:link w:val="3"/>
    <w:qFormat/>
    <w:locked/>
    <w:uiPriority w:val="99"/>
    <w:rPr>
      <w:rFonts w:ascii="Cambria" w:hAnsi="Cambria" w:eastAsia="宋体" w:cs="Times New Roman"/>
      <w:b/>
      <w:kern w:val="2"/>
      <w:sz w:val="32"/>
    </w:rPr>
  </w:style>
  <w:style w:type="character" w:customStyle="1" w:styleId="20">
    <w:name w:val="Body Text Char"/>
    <w:basedOn w:val="13"/>
    <w:link w:val="4"/>
    <w:qFormat/>
    <w:locked/>
    <w:uiPriority w:val="99"/>
    <w:rPr>
      <w:rFonts w:ascii="仿宋_GB2312" w:eastAsia="仿宋_GB2312" w:cs="Times New Roman"/>
      <w:sz w:val="24"/>
    </w:rPr>
  </w:style>
  <w:style w:type="character" w:customStyle="1" w:styleId="21">
    <w:name w:val="Plain Text Char"/>
    <w:basedOn w:val="13"/>
    <w:link w:val="5"/>
    <w:semiHidden/>
    <w:qFormat/>
    <w:locked/>
    <w:uiPriority w:val="99"/>
    <w:rPr>
      <w:rFonts w:ascii="宋体" w:hAnsi="Courier New" w:cs="Times New Roman"/>
      <w:sz w:val="21"/>
    </w:rPr>
  </w:style>
  <w:style w:type="character" w:customStyle="1" w:styleId="22">
    <w:name w:val="Footer Char"/>
    <w:basedOn w:val="13"/>
    <w:link w:val="6"/>
    <w:qFormat/>
    <w:locked/>
    <w:uiPriority w:val="99"/>
    <w:rPr>
      <w:rFonts w:ascii="Calibri" w:hAnsi="Calibri" w:cs="Times New Roman"/>
      <w:sz w:val="18"/>
    </w:rPr>
  </w:style>
  <w:style w:type="character" w:customStyle="1" w:styleId="23">
    <w:name w:val="Header Char"/>
    <w:basedOn w:val="13"/>
    <w:link w:val="7"/>
    <w:semiHidden/>
    <w:qFormat/>
    <w:locked/>
    <w:uiPriority w:val="99"/>
    <w:rPr>
      <w:rFonts w:ascii="Calibri" w:hAnsi="Calibri" w:cs="Times New Roman"/>
      <w:sz w:val="18"/>
    </w:rPr>
  </w:style>
  <w:style w:type="paragraph" w:customStyle="1" w:styleId="24">
    <w:name w:val="样式2"/>
    <w:basedOn w:val="1"/>
    <w:qFormat/>
    <w:uiPriority w:val="99"/>
    <w:pPr>
      <w:spacing w:line="590" w:lineRule="exact"/>
    </w:pPr>
  </w:style>
  <w:style w:type="paragraph" w:customStyle="1" w:styleId="25">
    <w:name w:val="样式1"/>
    <w:basedOn w:val="1"/>
    <w:qFormat/>
    <w:uiPriority w:val="99"/>
    <w:pPr>
      <w:spacing w:line="590" w:lineRule="exact"/>
      <w:ind w:firstLine="660" w:firstLineChars="200"/>
    </w:pPr>
  </w:style>
  <w:style w:type="paragraph" w:customStyle="1" w:styleId="26">
    <w:name w:val="Char Char Char Char Char Char Char Char Char Char Char Char Char Char Char Char Char Char Char Char Char Char Char Char Char Char Char Char Char Char Char Char Char1"/>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styleId="27">
    <w:name w:val="List Paragraph"/>
    <w:basedOn w:val="1"/>
    <w:qFormat/>
    <w:uiPriority w:val="99"/>
    <w:pPr>
      <w:ind w:firstLine="420" w:firstLineChars="200"/>
    </w:pPr>
    <w:rPr>
      <w:rFonts w:ascii="Times New Roman" w:hAnsi="Times New Roman"/>
      <w:szCs w:val="24"/>
    </w:rPr>
  </w:style>
  <w:style w:type="character" w:customStyle="1" w:styleId="28">
    <w:name w:val="标题 2 Char"/>
    <w:basedOn w:val="13"/>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P R C</Company>
  <Pages>33</Pages>
  <Words>13508</Words>
  <Characters>14489</Characters>
  <Lines>0</Lines>
  <Paragraphs>0</Paragraphs>
  <TotalTime>21</TotalTime>
  <ScaleCrop>false</ScaleCrop>
  <LinksUpToDate>false</LinksUpToDate>
  <CharactersWithSpaces>14730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2019-09-02T07:04:00Z</dcterms:created>
  <dc:creator>Administrator</dc:creator>
  <cp:lastModifiedBy>Administrator</cp:lastModifiedBy>
  <cp:lastPrinted>2019-08-27T06:57:00Z</cp:lastPrinted>
  <dcterms:modified xsi:type="dcterms:W3CDTF">2022-10-18T01:05:52Z</dcterms:modified>
  <dc:title>中共资阳市委统战部机关支部</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262BFC34336542D58E97ABDED01F0743</vt:lpwstr>
  </property>
</Properties>
</file>