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宋体" w:hAnsi="宋体" w:eastAsia="方正小标宋简体"/>
          <w:color w:val="auto"/>
          <w:sz w:val="44"/>
          <w:szCs w:val="33"/>
        </w:rPr>
      </w:pPr>
    </w:p>
    <w:p>
      <w:pPr>
        <w:spacing w:line="600" w:lineRule="exact"/>
        <w:jc w:val="center"/>
        <w:rPr>
          <w:rFonts w:hint="default" w:ascii="宋体" w:hAnsi="宋体" w:eastAsia="方正小标宋简体"/>
          <w:color w:val="auto"/>
          <w:sz w:val="44"/>
          <w:szCs w:val="33"/>
          <w:lang w:val="en-US" w:eastAsia="zh-CN"/>
        </w:rPr>
      </w:pPr>
      <w:r>
        <w:rPr>
          <w:rFonts w:hint="eastAsia" w:ascii="宋体" w:hAnsi="宋体" w:eastAsia="方正小标宋简体"/>
          <w:color w:val="auto"/>
          <w:sz w:val="44"/>
          <w:szCs w:val="33"/>
          <w:lang w:val="en-US" w:eastAsia="zh-CN"/>
        </w:rPr>
        <w:t>中共</w:t>
      </w:r>
      <w:r>
        <w:rPr>
          <w:rFonts w:hint="eastAsia" w:ascii="宋体" w:hAnsi="宋体" w:eastAsia="方正小标宋简体"/>
          <w:color w:val="auto"/>
          <w:sz w:val="44"/>
          <w:szCs w:val="33"/>
        </w:rPr>
        <w:t>资阳市</w:t>
      </w:r>
      <w:r>
        <w:rPr>
          <w:rFonts w:hint="eastAsia" w:ascii="宋体" w:hAnsi="宋体" w:eastAsia="方正小标宋简体"/>
          <w:color w:val="auto"/>
          <w:sz w:val="44"/>
          <w:szCs w:val="33"/>
          <w:lang w:eastAsia="zh-CN"/>
        </w:rPr>
        <w:t>雁江区</w:t>
      </w:r>
      <w:r>
        <w:rPr>
          <w:rFonts w:hint="eastAsia" w:ascii="宋体" w:hAnsi="宋体" w:eastAsia="方正小标宋简体"/>
          <w:color w:val="auto"/>
          <w:sz w:val="44"/>
          <w:szCs w:val="33"/>
          <w:lang w:val="en-US" w:eastAsia="zh-CN"/>
        </w:rPr>
        <w:t>委城乡基层治理委员会</w:t>
      </w:r>
    </w:p>
    <w:p>
      <w:pPr>
        <w:spacing w:line="600" w:lineRule="exact"/>
        <w:jc w:val="center"/>
        <w:rPr>
          <w:rFonts w:hint="eastAsia" w:ascii="宋体" w:hAnsi="宋体" w:eastAsia="方正小标宋简体"/>
          <w:color w:val="auto"/>
          <w:sz w:val="44"/>
          <w:szCs w:val="33"/>
        </w:rPr>
      </w:pPr>
      <w:r>
        <w:rPr>
          <w:rFonts w:hint="eastAsia" w:ascii="宋体" w:hAnsi="宋体" w:eastAsia="方正小标宋简体"/>
          <w:color w:val="auto"/>
          <w:sz w:val="44"/>
          <w:szCs w:val="33"/>
        </w:rPr>
        <w:t>20</w:t>
      </w:r>
      <w:r>
        <w:rPr>
          <w:rFonts w:ascii="宋体" w:hAnsi="宋体" w:eastAsia="方正小标宋简体"/>
          <w:color w:val="auto"/>
          <w:sz w:val="44"/>
          <w:szCs w:val="33"/>
        </w:rPr>
        <w:t>2</w:t>
      </w:r>
      <w:r>
        <w:rPr>
          <w:rFonts w:hint="eastAsia" w:ascii="宋体" w:hAnsi="宋体" w:eastAsia="方正小标宋简体"/>
          <w:color w:val="auto"/>
          <w:sz w:val="44"/>
          <w:szCs w:val="33"/>
        </w:rPr>
        <w:t>2年单位预算编制说明</w:t>
      </w:r>
    </w:p>
    <w:p>
      <w:pPr>
        <w:spacing w:line="600" w:lineRule="exact"/>
        <w:ind w:firstLine="640" w:firstLineChars="200"/>
        <w:rPr>
          <w:rFonts w:hint="eastAsia" w:ascii="宋体" w:hAnsi="宋体" w:eastAsia="方正仿宋简体"/>
          <w:color w:val="auto"/>
          <w:sz w:val="32"/>
          <w:szCs w:val="33"/>
        </w:rPr>
      </w:pPr>
    </w:p>
    <w:p>
      <w:pPr>
        <w:spacing w:line="600" w:lineRule="exact"/>
        <w:ind w:firstLine="640" w:firstLineChars="200"/>
        <w:rPr>
          <w:rFonts w:ascii="宋体" w:hAnsi="宋体" w:eastAsia="黑体"/>
          <w:color w:val="auto"/>
          <w:sz w:val="32"/>
          <w:szCs w:val="33"/>
        </w:rPr>
      </w:pPr>
      <w:r>
        <w:rPr>
          <w:rFonts w:ascii="宋体" w:hAnsi="宋体" w:eastAsia="黑体"/>
          <w:color w:val="auto"/>
          <w:sz w:val="32"/>
          <w:szCs w:val="33"/>
        </w:rPr>
        <w:t>一、基本职能及主要工作</w:t>
      </w:r>
    </w:p>
    <w:p>
      <w:pPr>
        <w:spacing w:line="600" w:lineRule="exact"/>
        <w:ind w:left="596" w:leftChars="284"/>
        <w:rPr>
          <w:rFonts w:ascii="宋体" w:hAnsi="宋体" w:eastAsia="方正仿宋简体"/>
          <w:color w:val="auto"/>
          <w:sz w:val="32"/>
          <w:szCs w:val="33"/>
        </w:rPr>
      </w:pPr>
      <w:r>
        <w:rPr>
          <w:rFonts w:ascii="宋体" w:hAnsi="宋体" w:eastAsia="方正楷体简体"/>
          <w:b/>
          <w:color w:val="auto"/>
          <w:sz w:val="32"/>
          <w:szCs w:val="33"/>
        </w:rPr>
        <w:t>（一）职能简介</w:t>
      </w:r>
    </w:p>
    <w:p>
      <w:pPr>
        <w:numPr>
          <w:ilvl w:val="0"/>
          <w:numId w:val="0"/>
        </w:numPr>
        <w:ind w:firstLine="660" w:firstLineChars="200"/>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rPr>
        <w:t>负责制定全区城乡基层治理中长期目标和阶段性</w:t>
      </w:r>
      <w:r>
        <w:rPr>
          <w:rFonts w:hint="eastAsia" w:ascii="宋体" w:hAnsi="宋体" w:eastAsia="方正仿宋简体"/>
          <w:color w:val="auto"/>
          <w:sz w:val="33"/>
          <w:szCs w:val="33"/>
          <w:lang w:eastAsia="zh-CN"/>
        </w:rPr>
        <w:t>任务</w:t>
      </w:r>
      <w:r>
        <w:rPr>
          <w:rFonts w:hint="eastAsia" w:ascii="宋体" w:hAnsi="宋体" w:eastAsia="方正仿宋简体"/>
          <w:color w:val="auto"/>
          <w:sz w:val="33"/>
          <w:szCs w:val="33"/>
        </w:rPr>
        <w:t>以及城乡基层治理政策体系并推动落实，编制城乡基层</w:t>
      </w:r>
      <w:r>
        <w:rPr>
          <w:rFonts w:hint="eastAsia" w:ascii="宋体" w:hAnsi="宋体" w:eastAsia="方正仿宋简体"/>
          <w:color w:val="auto"/>
          <w:sz w:val="33"/>
          <w:szCs w:val="33"/>
          <w:lang w:eastAsia="zh-CN"/>
        </w:rPr>
        <w:t>治理</w:t>
      </w:r>
      <w:r>
        <w:rPr>
          <w:rFonts w:hint="eastAsia" w:ascii="宋体" w:hAnsi="宋体" w:eastAsia="方正仿宋简体"/>
          <w:color w:val="auto"/>
          <w:sz w:val="33"/>
          <w:szCs w:val="33"/>
        </w:rPr>
        <w:t>规划和标准。组织、指导、协调全区城乡基层治理工作，落实乡基层治理工作联席会议制度，构建以党组织为核心的城层治理体系，形成协同推进基层治理工作合力。统筹推进城乡基层治理体制机制改革和工作事范化建设，建立健全村（社区）工作事项清单和准入备案制度，推进村（社区）事务公开阳光运行。加强城乡基层治理公共服务能力建设，指导和规范村（社区）各类公共服务载体运营，统筹协调村（社区）生活服务业发展。负责社会企业的培育发展、村（社区）智慧化建设。推进城乡基层多元治理体系建设，健全党组织领导下的村（居）民自治机制，丰富村（居）民议事协商形式。负责建立城乡基层治理资源统筹机制和人、财、物投入保障机制，优化整合资源、开放共享。推进村（社区）人力资源支撑体系改革和基层治理专家智库建设。负责制定城乡基层治理考核标准体系和评价体系并组织实施。组织协调城乡基层治理的宣传报道和舆论引导，加强典型选树，总结宣传全区城乡基层治理经验做法和先进典型。承担区城乡基层治理工作领导小组日常工作，定期领导小组报告全区城乡基层治理工作推进情况，提供决策参考，指导镇（街道）党（工）委城乡基层治理领导机构工作。</w:t>
      </w:r>
      <w:r>
        <w:rPr>
          <w:rFonts w:hint="eastAsia" w:ascii="宋体" w:hAnsi="宋体" w:eastAsia="方正仿宋简体"/>
          <w:color w:val="auto"/>
          <w:sz w:val="33"/>
          <w:szCs w:val="33"/>
          <w:lang w:val="en-US" w:eastAsia="zh-CN"/>
        </w:rPr>
        <w:t>贯彻执行区委、区政府关于网格化服务管理工作的决策部署，落实中央、省、市关于网格化服务管理的各项工作。</w:t>
      </w:r>
    </w:p>
    <w:p>
      <w:pPr>
        <w:numPr>
          <w:ilvl w:val="0"/>
          <w:numId w:val="0"/>
        </w:numPr>
        <w:ind w:firstLine="660" w:firstLineChars="200"/>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val="en-US" w:eastAsia="zh-CN"/>
        </w:rPr>
        <w:t>统筹协调全区网格化服务管理工作。跟踪督办、考核问效分流指派给乡镇、街道办</w:t>
      </w:r>
      <w:bookmarkStart w:id="0" w:name="_GoBack"/>
      <w:bookmarkEnd w:id="0"/>
      <w:r>
        <w:rPr>
          <w:rFonts w:hint="eastAsia" w:ascii="宋体" w:hAnsi="宋体" w:eastAsia="方正仿宋简体"/>
          <w:color w:val="auto"/>
          <w:sz w:val="33"/>
          <w:szCs w:val="33"/>
          <w:lang w:val="en-US" w:eastAsia="zh-CN"/>
        </w:rPr>
        <w:t>事处、行政管理部门、公共服务单位的办理事项。培训、指导、考核问效全区网格服务员。建立健全信息收集、分流指派、限时办结等工作制度，并认真组织实施，重大事项及时上报区委、区政府有关领导。组织开展网格化服务管理工作调查研究，牵头解决突出问题，总结推广经验，探索创新举措。负责网格化服务管理信息系统升级建设。承办网格化服务管理体系建设工作领导小组及办公室交办的其他事项。</w:t>
      </w:r>
    </w:p>
    <w:p>
      <w:pPr>
        <w:spacing w:line="600" w:lineRule="exact"/>
        <w:ind w:firstLine="617" w:firstLineChars="192"/>
        <w:rPr>
          <w:rFonts w:ascii="宋体" w:hAnsi="宋体" w:eastAsia="方正楷体简体"/>
          <w:b/>
          <w:color w:val="auto"/>
          <w:sz w:val="32"/>
          <w:szCs w:val="33"/>
        </w:rPr>
      </w:pPr>
      <w:r>
        <w:rPr>
          <w:rFonts w:ascii="宋体" w:hAnsi="宋体" w:eastAsia="方正楷体简体"/>
          <w:b/>
          <w:color w:val="auto"/>
          <w:sz w:val="32"/>
          <w:szCs w:val="33"/>
        </w:rPr>
        <w:t>（二）202</w:t>
      </w:r>
      <w:r>
        <w:rPr>
          <w:rFonts w:hint="eastAsia" w:ascii="宋体" w:hAnsi="宋体" w:eastAsia="方正楷体简体"/>
          <w:b/>
          <w:color w:val="auto"/>
          <w:sz w:val="32"/>
          <w:szCs w:val="33"/>
        </w:rPr>
        <w:t>2</w:t>
      </w:r>
      <w:r>
        <w:rPr>
          <w:rFonts w:ascii="宋体" w:hAnsi="宋体" w:eastAsia="方正楷体简体"/>
          <w:b/>
          <w:color w:val="auto"/>
          <w:sz w:val="32"/>
          <w:szCs w:val="33"/>
        </w:rPr>
        <w:t>年重点工作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1.进一步完善优化城乡基层治理资源统筹机制和人、财、物投入保障机制。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2.健全完善实施城乡基层治理考核标准体系和评价体系。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3.宣传推广全区城乡基层治理经验做法和先进典型。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4.持续推进省市区乡村治理示范镇、村建设。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5.持续推进全区“美丽场镇”建设中融入基层治理元素工作。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6.推进基层治理助推乡村振兴战略。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7.统筹推进农村多元治理体系建设，健全党组织领导下的村（居）民自治机制，丰富村（居）民议事协商形式，实现村规民约全覆盖。</w:t>
      </w:r>
    </w:p>
    <w:p>
      <w:pPr>
        <w:keepNext w:val="0"/>
        <w:keepLines w:val="0"/>
        <w:pageBreakBefore w:val="0"/>
        <w:kinsoku/>
        <w:wordWrap/>
        <w:overflowPunct/>
        <w:topLinePunct w:val="0"/>
        <w:autoSpaceDE/>
        <w:autoSpaceDN/>
        <w:bidi w:val="0"/>
        <w:adjustRightInd/>
        <w:snapToGrid/>
        <w:spacing w:line="590" w:lineRule="exact"/>
        <w:ind w:firstLine="660" w:firstLineChars="200"/>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8.完善镇村便民服务体系，指导和规范村（社区）党群服务中心建设和运营，建立镇、村公共服务清单制度。</w:t>
      </w:r>
    </w:p>
    <w:p>
      <w:pPr>
        <w:pStyle w:val="2"/>
        <w:keepNext w:val="0"/>
        <w:keepLines w:val="0"/>
        <w:pageBreakBefore w:val="0"/>
        <w:kinsoku/>
        <w:wordWrap/>
        <w:overflowPunct/>
        <w:topLinePunct w:val="0"/>
        <w:autoSpaceDE/>
        <w:autoSpaceDN/>
        <w:bidi w:val="0"/>
        <w:adjustRightInd/>
        <w:snapToGrid/>
        <w:spacing w:line="590" w:lineRule="exact"/>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 xml:space="preserve">    9.统筹推进农村基层治理走在前列，完善农村治理清单和机制。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10.全面完成第二批城市基层治理示范创建任务，加强指导督促，启动并实施第三批城市基层治理示范创建工作，新创区级以上示范社区8个，打造基层治理特色社区2个以上，推动全面形成城市基层治理示范品牌。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11.加强老旧小区改造对第二批省级城市基层治理示范创建的支持力度，督促加快推进资溪街道桂花井社区示范提升。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12.持续推动“校地社”战略合作，探索推动成都理工大学生到雁江实践实习，吸引成都社区组织服务雁江，为雁江基层治理注入成都活力。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13.探索社会组织准入制度，搭建社会组织与社区合作的平台，推动社区与社会组织良性互动，依托社会组织盘活社区闲置资源，提升社区造血功能。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14.全面推广“雁江治理”微信小程序，优化提升“治理动态”“四议四单”“便民服务”功能板块，串联街道评议区级部门、网格化平台等，推动解决跨部门基层治理难题，为居民提供便捷智慧服务。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15.全面提升社区党组织书记基层治理能力和水平，开展现场会、互动座谈会、外出学习等，提升能力和素质。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16.加强社区阵地建设，统筹协调全区各级各部门项目资金，提出打捆建议和方案，形成共建共治共享的良好氛围。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17.贯彻落实区委关于“基层治理走在前”五大工程决策部署，细化分解具体工作任务，督促指导相关责任部门推进落实具体工作措施。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60" w:firstLineChars="200"/>
        <w:jc w:val="both"/>
        <w:textAlignment w:val="auto"/>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18.持续推进城乡接合部新型社区突出问题专项整治工作，按照“一社一策”工作方案稳步推进整改工作，全力做好市区总结评估验收准备。</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60" w:firstLineChars="200"/>
        <w:jc w:val="both"/>
        <w:textAlignment w:val="center"/>
        <w:outlineLvl w:val="9"/>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19.针对加强网格员履职，结合全科网格建设要求，与各职能部门建立联动推进机制，完善考核指标体系，进一步调整网格化考核管理。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60" w:firstLineChars="200"/>
        <w:jc w:val="both"/>
        <w:textAlignment w:val="center"/>
        <w:outlineLvl w:val="9"/>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20.聚焦“一员多用，多元合一”优势最大化，以建设“全覆盖、零缝隙、无盲区”网格为标准，按照“属地管理、大小结合、就近合并”的原则，科学动态划分区、街道、社区和小区4级网格体系，进一步优化网格设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60" w:firstLineChars="200"/>
        <w:jc w:val="both"/>
        <w:textAlignment w:val="center"/>
        <w:outlineLvl w:val="9"/>
        <w:rPr>
          <w:rFonts w:hint="default"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21.坚持以夯实城乡基层治理和市域治理基础为目标，进一步梳理各行业领域对网格化服务管理的需求，紧密结合居民需求、部门职能职责，统筹协调各职能部门，进一步推进全要素全科网格建设工作。</w:t>
      </w:r>
    </w:p>
    <w:p>
      <w:pPr>
        <w:pStyle w:val="2"/>
        <w:keepNext w:val="0"/>
        <w:keepLines w:val="0"/>
        <w:pageBreakBefore w:val="0"/>
        <w:kinsoku/>
        <w:wordWrap/>
        <w:overflowPunct/>
        <w:topLinePunct w:val="0"/>
        <w:autoSpaceDE/>
        <w:autoSpaceDN/>
        <w:bidi w:val="0"/>
        <w:adjustRightInd/>
        <w:snapToGrid/>
        <w:spacing w:line="590" w:lineRule="exact"/>
        <w:ind w:firstLine="660" w:firstLineChars="200"/>
        <w:rPr>
          <w:rFonts w:hint="eastAsia"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22.按照“1+24+1”工作方案推进全区两项改革“后半篇”各项工作落实落地，按要求完成省市目标任务。</w:t>
      </w:r>
      <w:r>
        <w:rPr>
          <w:rFonts w:hint="eastAsia" w:ascii="宋体" w:hAnsi="宋体" w:eastAsia="方正仿宋简体" w:cs="Times New Roman"/>
          <w:color w:val="auto"/>
          <w:kern w:val="2"/>
          <w:sz w:val="33"/>
          <w:szCs w:val="33"/>
          <w:lang w:val="en-US" w:eastAsia="zh-CN" w:bidi="ar-SA"/>
        </w:rPr>
        <w:br w:type="textWrapping"/>
      </w:r>
      <w:r>
        <w:rPr>
          <w:rFonts w:hint="eastAsia" w:ascii="宋体" w:hAnsi="宋体" w:eastAsia="方正仿宋简体" w:cs="Times New Roman"/>
          <w:color w:val="auto"/>
          <w:kern w:val="2"/>
          <w:sz w:val="33"/>
          <w:szCs w:val="33"/>
          <w:lang w:val="en-US" w:eastAsia="zh-CN" w:bidi="ar-SA"/>
        </w:rPr>
        <w:t xml:space="preserve">    23.配合区自然规划局推进“以片区为单元编制乡村国土空间规划”。</w:t>
      </w:r>
    </w:p>
    <w:p>
      <w:pPr>
        <w:pStyle w:val="2"/>
        <w:keepNext w:val="0"/>
        <w:keepLines w:val="0"/>
        <w:pageBreakBefore w:val="0"/>
        <w:kinsoku/>
        <w:wordWrap/>
        <w:overflowPunct/>
        <w:topLinePunct w:val="0"/>
        <w:autoSpaceDE/>
        <w:autoSpaceDN/>
        <w:bidi w:val="0"/>
        <w:adjustRightInd/>
        <w:snapToGrid/>
        <w:spacing w:line="590" w:lineRule="exact"/>
        <w:ind w:firstLine="660" w:firstLineChars="200"/>
        <w:rPr>
          <w:rFonts w:hint="default" w:ascii="宋体" w:hAnsi="宋体" w:eastAsia="方正仿宋简体" w:cs="Times New Roman"/>
          <w:color w:val="auto"/>
          <w:kern w:val="2"/>
          <w:sz w:val="33"/>
          <w:szCs w:val="33"/>
          <w:lang w:val="en-US" w:eastAsia="zh-CN" w:bidi="ar-SA"/>
        </w:rPr>
      </w:pPr>
      <w:r>
        <w:rPr>
          <w:rFonts w:hint="eastAsia" w:ascii="宋体" w:hAnsi="宋体" w:eastAsia="方正仿宋简体" w:cs="Times New Roman"/>
          <w:color w:val="auto"/>
          <w:kern w:val="2"/>
          <w:sz w:val="33"/>
          <w:szCs w:val="33"/>
          <w:lang w:val="en-US" w:eastAsia="zh-CN" w:bidi="ar-SA"/>
        </w:rPr>
        <w:t>24.积极争创省级示范县，持续推进市级示范镇相关工作。</w:t>
      </w:r>
    </w:p>
    <w:p>
      <w:pPr>
        <w:spacing w:line="600" w:lineRule="exact"/>
        <w:ind w:firstLine="640" w:firstLineChars="200"/>
        <w:rPr>
          <w:rFonts w:ascii="宋体" w:hAnsi="宋体" w:eastAsia="黑体"/>
          <w:color w:val="auto"/>
          <w:sz w:val="32"/>
          <w:szCs w:val="33"/>
        </w:rPr>
      </w:pPr>
      <w:r>
        <w:rPr>
          <w:rFonts w:ascii="宋体" w:hAnsi="宋体" w:eastAsia="黑体"/>
          <w:color w:val="auto"/>
          <w:sz w:val="32"/>
          <w:szCs w:val="33"/>
        </w:rPr>
        <w:t>二、收支预算情况</w:t>
      </w:r>
      <w:r>
        <w:rPr>
          <w:rFonts w:hint="eastAsia" w:ascii="宋体" w:hAnsi="宋体" w:eastAsia="黑体"/>
          <w:color w:val="auto"/>
          <w:sz w:val="32"/>
          <w:szCs w:val="33"/>
        </w:rPr>
        <w:t>说明</w:t>
      </w:r>
    </w:p>
    <w:p>
      <w:pPr>
        <w:numPr>
          <w:ilvl w:val="0"/>
          <w:numId w:val="0"/>
        </w:numPr>
        <w:ind w:firstLine="660" w:firstLineChars="200"/>
        <w:rPr>
          <w:rFonts w:hint="default" w:ascii="宋体" w:hAnsi="宋体" w:eastAsia="方正仿宋简体"/>
          <w:color w:val="auto"/>
          <w:sz w:val="33"/>
          <w:szCs w:val="33"/>
          <w:lang w:val="en-US" w:eastAsia="zh-CN"/>
        </w:rPr>
      </w:pPr>
      <w:r>
        <w:rPr>
          <w:rFonts w:hint="eastAsia" w:ascii="宋体" w:hAnsi="宋体" w:eastAsia="方正仿宋简体"/>
          <w:color w:val="auto"/>
          <w:sz w:val="33"/>
          <w:szCs w:val="33"/>
        </w:rPr>
        <w:t>按照综合预算的原则，</w:t>
      </w:r>
      <w:r>
        <w:rPr>
          <w:rFonts w:hint="eastAsia" w:ascii="宋体" w:hAnsi="宋体" w:eastAsia="方正仿宋简体"/>
          <w:color w:val="auto"/>
          <w:sz w:val="33"/>
          <w:szCs w:val="33"/>
          <w:lang w:val="en-US" w:eastAsia="zh-CN"/>
        </w:rPr>
        <w:t>中共资阳市雁江区委城乡基层治理委员会</w:t>
      </w:r>
      <w:r>
        <w:rPr>
          <w:rFonts w:hint="eastAsia" w:ascii="宋体" w:hAnsi="宋体" w:eastAsia="方正仿宋简体"/>
          <w:color w:val="auto"/>
          <w:sz w:val="33"/>
          <w:szCs w:val="33"/>
        </w:rPr>
        <w:t>所有收入和支出均纳入单位预算管理。收入包括：一般公共预算拨款收入；支出包括：一般公共服务支出、社会保障和就业支出、卫生健康支出、住房保障支出。</w:t>
      </w: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年收支总预算</w:t>
      </w:r>
      <w:r>
        <w:rPr>
          <w:rFonts w:hint="eastAsia" w:ascii="宋体" w:hAnsi="宋体" w:eastAsia="方正仿宋简体"/>
          <w:color w:val="auto"/>
          <w:sz w:val="33"/>
          <w:szCs w:val="33"/>
          <w:lang w:val="en-US" w:eastAsia="zh-CN"/>
        </w:rPr>
        <w:t>1092.93</w:t>
      </w:r>
      <w:r>
        <w:rPr>
          <w:rFonts w:hint="eastAsia" w:ascii="宋体" w:hAnsi="宋体" w:eastAsia="方正仿宋简体"/>
          <w:color w:val="auto"/>
          <w:sz w:val="33"/>
          <w:szCs w:val="33"/>
        </w:rPr>
        <w:t>万元，比202</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年收支预算总数增加</w:t>
      </w:r>
      <w:r>
        <w:rPr>
          <w:rFonts w:hint="eastAsia" w:ascii="宋体" w:hAnsi="宋体" w:eastAsia="方正仿宋简体"/>
          <w:color w:val="auto"/>
          <w:sz w:val="33"/>
          <w:szCs w:val="33"/>
          <w:lang w:val="en-US" w:eastAsia="zh-CN"/>
        </w:rPr>
        <w:t>312.91</w:t>
      </w:r>
      <w:r>
        <w:rPr>
          <w:rFonts w:hint="eastAsia" w:ascii="宋体" w:hAnsi="宋体" w:eastAsia="方正仿宋简体"/>
          <w:color w:val="auto"/>
          <w:sz w:val="33"/>
          <w:szCs w:val="33"/>
        </w:rPr>
        <w:t>万元，主要原因是</w:t>
      </w:r>
      <w:r>
        <w:rPr>
          <w:rFonts w:hint="eastAsia" w:ascii="宋体" w:hAnsi="宋体" w:eastAsia="方正仿宋简体"/>
          <w:color w:val="auto"/>
          <w:sz w:val="33"/>
          <w:szCs w:val="33"/>
          <w:lang w:val="en-US" w:eastAsia="zh-CN"/>
        </w:rPr>
        <w:t>新增人员及相关经费，网格化运行运转经费、两项改革后半篇文章工作运转经费等。</w:t>
      </w:r>
    </w:p>
    <w:p>
      <w:pPr>
        <w:spacing w:line="600" w:lineRule="exact"/>
        <w:ind w:firstLine="617" w:firstLineChars="192"/>
        <w:rPr>
          <w:rFonts w:hint="eastAsia" w:ascii="宋体" w:hAnsi="宋体" w:eastAsia="方正楷体简体"/>
          <w:b/>
          <w:color w:val="auto"/>
          <w:sz w:val="32"/>
          <w:szCs w:val="33"/>
        </w:rPr>
      </w:pPr>
      <w:r>
        <w:rPr>
          <w:rFonts w:hint="eastAsia" w:ascii="宋体" w:hAnsi="宋体" w:eastAsia="方正楷体简体"/>
          <w:b/>
          <w:color w:val="auto"/>
          <w:sz w:val="32"/>
          <w:szCs w:val="33"/>
        </w:rPr>
        <w:t>（一）收入预算情况</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2022年收入预算</w:t>
      </w:r>
      <w:r>
        <w:rPr>
          <w:rFonts w:hint="eastAsia" w:ascii="宋体" w:hAnsi="宋体" w:eastAsia="方正仿宋简体"/>
          <w:color w:val="auto"/>
          <w:sz w:val="33"/>
          <w:szCs w:val="33"/>
          <w:lang w:val="en-US" w:eastAsia="zh-CN"/>
        </w:rPr>
        <w:t>1119.02</w:t>
      </w:r>
      <w:r>
        <w:rPr>
          <w:rFonts w:hint="eastAsia" w:ascii="宋体" w:hAnsi="宋体" w:eastAsia="方正仿宋简体"/>
          <w:color w:val="auto"/>
          <w:sz w:val="33"/>
          <w:szCs w:val="33"/>
        </w:rPr>
        <w:t>万元，其中：一般公共预算拨款收入</w:t>
      </w:r>
      <w:r>
        <w:rPr>
          <w:rFonts w:hint="eastAsia" w:ascii="宋体" w:hAnsi="宋体" w:eastAsia="方正仿宋简体"/>
          <w:color w:val="auto"/>
          <w:sz w:val="33"/>
          <w:szCs w:val="33"/>
          <w:lang w:val="en-US" w:eastAsia="zh-CN"/>
        </w:rPr>
        <w:t>1119.02</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100</w:t>
      </w:r>
      <w:r>
        <w:rPr>
          <w:rFonts w:hint="eastAsia" w:ascii="宋体" w:hAnsi="宋体" w:eastAsia="方正仿宋简体"/>
          <w:color w:val="auto"/>
          <w:sz w:val="33"/>
          <w:szCs w:val="33"/>
        </w:rPr>
        <w:t>%，政府性基金预算拨款收入</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%，事业收入</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w:t>
      </w:r>
    </w:p>
    <w:p>
      <w:pPr>
        <w:spacing w:line="600" w:lineRule="exact"/>
        <w:ind w:firstLine="617" w:firstLineChars="192"/>
        <w:rPr>
          <w:rFonts w:hint="eastAsia" w:ascii="宋体" w:hAnsi="宋体" w:eastAsia="方正楷体简体"/>
          <w:b/>
          <w:color w:val="auto"/>
          <w:sz w:val="32"/>
          <w:szCs w:val="33"/>
        </w:rPr>
      </w:pPr>
      <w:r>
        <w:rPr>
          <w:rFonts w:hint="eastAsia" w:ascii="宋体" w:hAnsi="宋体" w:eastAsia="方正楷体简体"/>
          <w:b/>
          <w:color w:val="auto"/>
          <w:sz w:val="32"/>
          <w:szCs w:val="33"/>
        </w:rPr>
        <w:t>（二）支出预算情况</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2022年支出预算</w:t>
      </w:r>
      <w:r>
        <w:rPr>
          <w:rFonts w:hint="eastAsia" w:ascii="宋体" w:hAnsi="宋体" w:eastAsia="方正仿宋简体"/>
          <w:color w:val="auto"/>
          <w:sz w:val="33"/>
          <w:szCs w:val="33"/>
          <w:lang w:val="en-US" w:eastAsia="zh-CN"/>
        </w:rPr>
        <w:t>1119.02</w:t>
      </w:r>
      <w:r>
        <w:rPr>
          <w:rFonts w:hint="eastAsia" w:ascii="宋体" w:hAnsi="宋体" w:eastAsia="方正仿宋简体"/>
          <w:color w:val="auto"/>
          <w:sz w:val="33"/>
          <w:szCs w:val="33"/>
        </w:rPr>
        <w:t>万元，其中：基本支出</w:t>
      </w:r>
      <w:r>
        <w:rPr>
          <w:rFonts w:hint="eastAsia" w:ascii="宋体" w:hAnsi="宋体" w:eastAsia="方正仿宋简体"/>
          <w:color w:val="auto"/>
          <w:sz w:val="33"/>
          <w:szCs w:val="33"/>
          <w:lang w:val="en-US" w:eastAsia="zh-CN"/>
        </w:rPr>
        <w:t>122.02</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10.9</w:t>
      </w:r>
      <w:r>
        <w:rPr>
          <w:rFonts w:hint="eastAsia" w:ascii="宋体" w:hAnsi="宋体" w:eastAsia="方正仿宋简体"/>
          <w:color w:val="auto"/>
          <w:sz w:val="33"/>
          <w:szCs w:val="33"/>
        </w:rPr>
        <w:t>%；项目支出</w:t>
      </w:r>
      <w:r>
        <w:rPr>
          <w:rFonts w:hint="eastAsia" w:ascii="宋体" w:hAnsi="宋体" w:eastAsia="方正仿宋简体"/>
          <w:color w:val="auto"/>
          <w:sz w:val="33"/>
          <w:szCs w:val="33"/>
          <w:lang w:val="en-US" w:eastAsia="zh-CN"/>
        </w:rPr>
        <w:t>997</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89.1</w:t>
      </w:r>
      <w:r>
        <w:rPr>
          <w:rFonts w:hint="eastAsia" w:ascii="宋体" w:hAnsi="宋体" w:eastAsia="方正仿宋简体"/>
          <w:color w:val="auto"/>
          <w:sz w:val="33"/>
          <w:szCs w:val="33"/>
        </w:rPr>
        <w:t>%。</w:t>
      </w:r>
    </w:p>
    <w:p>
      <w:pPr>
        <w:spacing w:line="600" w:lineRule="exact"/>
        <w:ind w:firstLine="640" w:firstLineChars="200"/>
        <w:rPr>
          <w:rFonts w:hint="eastAsia" w:ascii="宋体" w:hAnsi="宋体" w:eastAsia="黑体"/>
          <w:color w:val="auto"/>
          <w:sz w:val="32"/>
          <w:szCs w:val="33"/>
        </w:rPr>
      </w:pPr>
      <w:r>
        <w:rPr>
          <w:rFonts w:hint="eastAsia" w:ascii="宋体" w:hAnsi="宋体" w:eastAsia="黑体"/>
          <w:color w:val="auto"/>
          <w:sz w:val="32"/>
          <w:szCs w:val="33"/>
        </w:rPr>
        <w:t>三、财政拨款收支预算情况说明</w:t>
      </w:r>
    </w:p>
    <w:p>
      <w:pPr>
        <w:numPr>
          <w:ilvl w:val="0"/>
          <w:numId w:val="0"/>
        </w:numPr>
        <w:ind w:firstLine="660" w:firstLineChars="200"/>
        <w:rPr>
          <w:rFonts w:hint="default" w:ascii="宋体" w:hAnsi="宋体" w:eastAsia="方正仿宋简体"/>
          <w:color w:val="auto"/>
          <w:sz w:val="33"/>
          <w:szCs w:val="33"/>
          <w:lang w:val="en-US" w:eastAsia="zh-CN"/>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2022年财政拨款收支总预算</w:t>
      </w:r>
      <w:r>
        <w:rPr>
          <w:rFonts w:hint="eastAsia" w:ascii="宋体" w:hAnsi="宋体" w:eastAsia="方正仿宋简体"/>
          <w:color w:val="auto"/>
          <w:sz w:val="33"/>
          <w:szCs w:val="33"/>
          <w:lang w:val="en-US" w:eastAsia="zh-CN"/>
        </w:rPr>
        <w:t>1119.02</w:t>
      </w:r>
      <w:r>
        <w:rPr>
          <w:rFonts w:hint="eastAsia" w:ascii="宋体" w:hAnsi="宋体" w:eastAsia="方正仿宋简体"/>
          <w:color w:val="auto"/>
          <w:sz w:val="33"/>
          <w:szCs w:val="33"/>
        </w:rPr>
        <w:t>万元，比2021年财政拨款收支总预算增加</w:t>
      </w:r>
      <w:r>
        <w:rPr>
          <w:rFonts w:hint="eastAsia" w:ascii="宋体" w:hAnsi="宋体" w:eastAsia="方正仿宋简体"/>
          <w:color w:val="auto"/>
          <w:sz w:val="33"/>
          <w:szCs w:val="33"/>
          <w:lang w:val="en-US" w:eastAsia="zh-CN"/>
        </w:rPr>
        <w:t>312.91</w:t>
      </w:r>
      <w:r>
        <w:rPr>
          <w:rFonts w:hint="eastAsia" w:ascii="宋体" w:hAnsi="宋体" w:eastAsia="方正仿宋简体"/>
          <w:color w:val="auto"/>
          <w:sz w:val="33"/>
          <w:szCs w:val="33"/>
        </w:rPr>
        <w:t>万元，主要原因是</w:t>
      </w:r>
      <w:r>
        <w:rPr>
          <w:rFonts w:hint="eastAsia" w:ascii="宋体" w:hAnsi="宋体" w:eastAsia="方正仿宋简体"/>
          <w:color w:val="auto"/>
          <w:sz w:val="33"/>
          <w:szCs w:val="33"/>
          <w:lang w:val="en-US" w:eastAsia="zh-CN"/>
        </w:rPr>
        <w:t>新增人员及相关经费，网格化运行运转经费、两项改革后半篇文章工作运转经费等。</w:t>
      </w:r>
    </w:p>
    <w:p>
      <w:pPr>
        <w:numPr>
          <w:ilvl w:val="0"/>
          <w:numId w:val="0"/>
        </w:numPr>
        <w:ind w:firstLine="660" w:firstLineChars="200"/>
        <w:rPr>
          <w:rFonts w:hint="eastAsia" w:ascii="宋体" w:hAnsi="宋体" w:eastAsia="方正仿宋简体"/>
          <w:color w:val="auto"/>
          <w:sz w:val="32"/>
          <w:szCs w:val="33"/>
        </w:rPr>
      </w:pPr>
      <w:r>
        <w:rPr>
          <w:rFonts w:hint="eastAsia" w:ascii="宋体" w:hAnsi="宋体" w:eastAsia="方正仿宋简体"/>
          <w:color w:val="auto"/>
          <w:sz w:val="33"/>
          <w:szCs w:val="33"/>
        </w:rPr>
        <w:t>收入包括：本年一般公共预算拨款收入</w:t>
      </w:r>
      <w:r>
        <w:rPr>
          <w:rFonts w:hint="eastAsia" w:ascii="宋体" w:hAnsi="宋体" w:eastAsia="方正仿宋简体"/>
          <w:color w:val="auto"/>
          <w:sz w:val="33"/>
          <w:szCs w:val="33"/>
          <w:lang w:val="en-US" w:eastAsia="zh-CN"/>
        </w:rPr>
        <w:t>1119.02</w:t>
      </w:r>
      <w:r>
        <w:rPr>
          <w:rFonts w:hint="eastAsia" w:ascii="宋体" w:hAnsi="宋体" w:eastAsia="方正仿宋简体"/>
          <w:color w:val="auto"/>
          <w:sz w:val="33"/>
          <w:szCs w:val="33"/>
        </w:rPr>
        <w:t>万元、上年结转一般公共预算拨款收入</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万元；支出包括：一般公共服务支出</w:t>
      </w:r>
      <w:r>
        <w:rPr>
          <w:rFonts w:hint="eastAsia" w:ascii="宋体" w:hAnsi="宋体" w:eastAsia="方正仿宋简体"/>
          <w:color w:val="auto"/>
          <w:sz w:val="33"/>
          <w:szCs w:val="33"/>
          <w:lang w:val="en-US" w:eastAsia="zh-CN"/>
        </w:rPr>
        <w:t>1092.93</w:t>
      </w:r>
      <w:r>
        <w:rPr>
          <w:rFonts w:hint="eastAsia" w:ascii="宋体" w:hAnsi="宋体" w:eastAsia="方正仿宋简体"/>
          <w:color w:val="auto"/>
          <w:sz w:val="33"/>
          <w:szCs w:val="33"/>
        </w:rPr>
        <w:t>万元、教育支出</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万元、社会保障和就业支出</w:t>
      </w:r>
      <w:r>
        <w:rPr>
          <w:rFonts w:hint="eastAsia" w:ascii="宋体" w:hAnsi="宋体" w:eastAsia="方正仿宋简体"/>
          <w:color w:val="auto"/>
          <w:sz w:val="33"/>
          <w:szCs w:val="33"/>
          <w:lang w:val="en-US" w:eastAsia="zh-CN"/>
        </w:rPr>
        <w:t>11.63</w:t>
      </w:r>
      <w:r>
        <w:rPr>
          <w:rFonts w:hint="eastAsia" w:ascii="宋体" w:hAnsi="宋体" w:eastAsia="方正仿宋简体"/>
          <w:color w:val="auto"/>
          <w:sz w:val="33"/>
          <w:szCs w:val="33"/>
        </w:rPr>
        <w:t>万元、卫生健康支出</w:t>
      </w:r>
      <w:r>
        <w:rPr>
          <w:rFonts w:hint="eastAsia" w:ascii="宋体" w:hAnsi="宋体" w:eastAsia="方正仿宋简体"/>
          <w:color w:val="auto"/>
          <w:sz w:val="33"/>
          <w:szCs w:val="33"/>
          <w:lang w:val="en-US" w:eastAsia="zh-CN"/>
        </w:rPr>
        <w:t>5.99</w:t>
      </w:r>
      <w:r>
        <w:rPr>
          <w:rFonts w:hint="eastAsia" w:ascii="宋体" w:hAnsi="宋体" w:eastAsia="方正仿宋简体"/>
          <w:color w:val="auto"/>
          <w:sz w:val="33"/>
          <w:szCs w:val="33"/>
        </w:rPr>
        <w:t>万元、住房保障支出</w:t>
      </w:r>
      <w:r>
        <w:rPr>
          <w:rFonts w:hint="eastAsia" w:ascii="宋体" w:hAnsi="宋体" w:eastAsia="方正仿宋简体"/>
          <w:color w:val="auto"/>
          <w:sz w:val="33"/>
          <w:szCs w:val="33"/>
          <w:lang w:val="en-US" w:eastAsia="zh-CN"/>
        </w:rPr>
        <w:t>8.46</w:t>
      </w:r>
      <w:r>
        <w:rPr>
          <w:rFonts w:hint="eastAsia" w:ascii="宋体" w:hAnsi="宋体" w:eastAsia="方正仿宋简体"/>
          <w:color w:val="auto"/>
          <w:sz w:val="33"/>
          <w:szCs w:val="33"/>
        </w:rPr>
        <w:t>万元。</w:t>
      </w:r>
    </w:p>
    <w:p>
      <w:pPr>
        <w:spacing w:line="600" w:lineRule="exact"/>
        <w:ind w:firstLine="640" w:firstLineChars="200"/>
        <w:rPr>
          <w:rFonts w:hint="eastAsia" w:ascii="宋体" w:hAnsi="宋体" w:eastAsia="黑体"/>
          <w:color w:val="auto"/>
          <w:sz w:val="32"/>
          <w:szCs w:val="33"/>
        </w:rPr>
      </w:pPr>
      <w:r>
        <w:rPr>
          <w:rFonts w:hint="eastAsia" w:ascii="宋体" w:hAnsi="宋体" w:eastAsia="黑体"/>
          <w:color w:val="auto"/>
          <w:sz w:val="32"/>
          <w:szCs w:val="33"/>
        </w:rPr>
        <w:t>四</w:t>
      </w:r>
      <w:r>
        <w:rPr>
          <w:rFonts w:ascii="宋体" w:hAnsi="宋体" w:eastAsia="黑体"/>
          <w:color w:val="auto"/>
          <w:sz w:val="32"/>
          <w:szCs w:val="33"/>
        </w:rPr>
        <w:t>、</w:t>
      </w:r>
      <w:r>
        <w:rPr>
          <w:rFonts w:hint="eastAsia" w:ascii="宋体" w:hAnsi="宋体" w:eastAsia="黑体"/>
          <w:color w:val="auto"/>
          <w:sz w:val="32"/>
          <w:szCs w:val="33"/>
        </w:rPr>
        <w:t>一般公共预算当年拨款情况说明</w:t>
      </w:r>
    </w:p>
    <w:p>
      <w:pPr>
        <w:spacing w:line="600" w:lineRule="exact"/>
        <w:ind w:firstLine="617" w:firstLineChars="192"/>
        <w:rPr>
          <w:rFonts w:hint="eastAsia" w:ascii="宋体" w:hAnsi="宋体" w:eastAsia="方正楷体简体"/>
          <w:b/>
          <w:color w:val="auto"/>
          <w:sz w:val="32"/>
          <w:szCs w:val="33"/>
        </w:rPr>
      </w:pPr>
      <w:r>
        <w:rPr>
          <w:rFonts w:hint="eastAsia" w:ascii="宋体" w:hAnsi="宋体" w:eastAsia="方正楷体简体"/>
          <w:b/>
          <w:color w:val="auto"/>
          <w:sz w:val="32"/>
          <w:szCs w:val="33"/>
        </w:rPr>
        <w:t>（一）一般公共预算当年拨款规模变化情况</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2022年一般公共预算当年拨款</w:t>
      </w:r>
      <w:r>
        <w:rPr>
          <w:rFonts w:hint="eastAsia" w:ascii="宋体" w:hAnsi="宋体" w:eastAsia="方正仿宋简体"/>
          <w:color w:val="auto"/>
          <w:sz w:val="33"/>
          <w:szCs w:val="33"/>
          <w:lang w:val="en-US" w:eastAsia="zh-CN"/>
        </w:rPr>
        <w:t>1119.02</w:t>
      </w:r>
      <w:r>
        <w:rPr>
          <w:rFonts w:hint="eastAsia" w:ascii="宋体" w:hAnsi="宋体" w:eastAsia="方正仿宋简体"/>
          <w:color w:val="auto"/>
          <w:sz w:val="33"/>
          <w:szCs w:val="33"/>
        </w:rPr>
        <w:t>万元，比2021年预算数增加</w:t>
      </w:r>
      <w:r>
        <w:rPr>
          <w:rFonts w:hint="eastAsia" w:ascii="宋体" w:hAnsi="宋体" w:eastAsia="方正仿宋简体"/>
          <w:color w:val="auto"/>
          <w:sz w:val="33"/>
          <w:szCs w:val="33"/>
          <w:lang w:val="en-US" w:eastAsia="zh-CN"/>
        </w:rPr>
        <w:t>312.91</w:t>
      </w:r>
      <w:r>
        <w:rPr>
          <w:rFonts w:hint="eastAsia" w:ascii="宋体" w:hAnsi="宋体" w:eastAsia="方正仿宋简体"/>
          <w:color w:val="auto"/>
          <w:sz w:val="33"/>
          <w:szCs w:val="33"/>
        </w:rPr>
        <w:t>万元，主要原因是</w:t>
      </w:r>
      <w:r>
        <w:rPr>
          <w:rFonts w:hint="eastAsia" w:ascii="宋体" w:hAnsi="宋体" w:eastAsia="方正仿宋简体"/>
          <w:color w:val="auto"/>
          <w:sz w:val="33"/>
          <w:szCs w:val="33"/>
          <w:lang w:val="en-US" w:eastAsia="zh-CN"/>
        </w:rPr>
        <w:t>新增人员及相关经费，网格化运行运转经费、两项改革后半篇文章工作运转经费等。</w:t>
      </w:r>
    </w:p>
    <w:p>
      <w:pPr>
        <w:spacing w:line="600" w:lineRule="exact"/>
        <w:ind w:firstLine="617" w:firstLineChars="192"/>
        <w:rPr>
          <w:rFonts w:hint="eastAsia" w:ascii="宋体" w:hAnsi="宋体" w:eastAsia="仿宋_GB2312"/>
          <w:color w:val="auto"/>
          <w:sz w:val="28"/>
          <w:szCs w:val="33"/>
        </w:rPr>
      </w:pPr>
      <w:r>
        <w:rPr>
          <w:rFonts w:hint="eastAsia" w:ascii="宋体" w:hAnsi="宋体" w:eastAsia="方正楷体简体"/>
          <w:b/>
          <w:color w:val="auto"/>
          <w:sz w:val="32"/>
          <w:szCs w:val="33"/>
        </w:rPr>
        <w:t>（二）一般公共预算当年拨款结构情况</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一般公共服务支出</w:t>
      </w:r>
      <w:r>
        <w:rPr>
          <w:rFonts w:hint="eastAsia" w:ascii="宋体" w:hAnsi="宋体" w:eastAsia="方正仿宋简体"/>
          <w:color w:val="auto"/>
          <w:sz w:val="33"/>
          <w:szCs w:val="33"/>
          <w:lang w:val="en-US" w:eastAsia="zh-CN"/>
        </w:rPr>
        <w:t>1092.93</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97.67</w:t>
      </w:r>
      <w:r>
        <w:rPr>
          <w:rFonts w:hint="eastAsia" w:ascii="宋体" w:hAnsi="宋体" w:eastAsia="方正仿宋简体"/>
          <w:color w:val="auto"/>
          <w:sz w:val="33"/>
          <w:szCs w:val="33"/>
        </w:rPr>
        <w:t>%；教育支出</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%；社会保障和就业支出</w:t>
      </w:r>
      <w:r>
        <w:rPr>
          <w:rFonts w:hint="eastAsia" w:ascii="宋体" w:hAnsi="宋体" w:eastAsia="方正仿宋简体"/>
          <w:color w:val="auto"/>
          <w:sz w:val="33"/>
          <w:szCs w:val="33"/>
          <w:lang w:val="en-US" w:eastAsia="zh-CN"/>
        </w:rPr>
        <w:t>11.63</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1.04</w:t>
      </w:r>
      <w:r>
        <w:rPr>
          <w:rFonts w:hint="eastAsia" w:ascii="宋体" w:hAnsi="宋体" w:eastAsia="方正仿宋简体"/>
          <w:color w:val="auto"/>
          <w:sz w:val="33"/>
          <w:szCs w:val="33"/>
        </w:rPr>
        <w:t>%；卫生健康支出</w:t>
      </w:r>
      <w:r>
        <w:rPr>
          <w:rFonts w:hint="eastAsia" w:ascii="宋体" w:hAnsi="宋体" w:eastAsia="方正仿宋简体"/>
          <w:color w:val="auto"/>
          <w:sz w:val="33"/>
          <w:szCs w:val="33"/>
          <w:lang w:val="en-US" w:eastAsia="zh-CN"/>
        </w:rPr>
        <w:t>5.99</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0.54</w:t>
      </w:r>
      <w:r>
        <w:rPr>
          <w:rFonts w:hint="eastAsia" w:ascii="宋体" w:hAnsi="宋体" w:eastAsia="方正仿宋简体"/>
          <w:color w:val="auto"/>
          <w:sz w:val="33"/>
          <w:szCs w:val="33"/>
        </w:rPr>
        <w:t>%；住房保障支出</w:t>
      </w:r>
      <w:r>
        <w:rPr>
          <w:rFonts w:hint="eastAsia" w:ascii="宋体" w:hAnsi="宋体" w:eastAsia="方正仿宋简体"/>
          <w:color w:val="auto"/>
          <w:sz w:val="33"/>
          <w:szCs w:val="33"/>
          <w:lang w:val="en-US" w:eastAsia="zh-CN"/>
        </w:rPr>
        <w:t>8.46</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0.75</w:t>
      </w:r>
      <w:r>
        <w:rPr>
          <w:rFonts w:hint="eastAsia" w:ascii="宋体" w:hAnsi="宋体" w:eastAsia="方正仿宋简体"/>
          <w:color w:val="auto"/>
          <w:sz w:val="33"/>
          <w:szCs w:val="33"/>
        </w:rPr>
        <w:t>%。</w:t>
      </w:r>
    </w:p>
    <w:p>
      <w:pPr>
        <w:spacing w:line="600" w:lineRule="exact"/>
        <w:ind w:firstLine="617" w:firstLineChars="192"/>
        <w:rPr>
          <w:rFonts w:hint="eastAsia" w:ascii="宋体" w:hAnsi="宋体" w:eastAsia="方正楷体简体"/>
          <w:b/>
          <w:bCs/>
          <w:color w:val="auto"/>
          <w:sz w:val="32"/>
          <w:szCs w:val="33"/>
        </w:rPr>
      </w:pPr>
      <w:r>
        <w:rPr>
          <w:rFonts w:hint="eastAsia" w:ascii="宋体" w:hAnsi="宋体" w:eastAsia="方正楷体简体"/>
          <w:b/>
          <w:bCs/>
          <w:color w:val="auto"/>
          <w:sz w:val="32"/>
          <w:szCs w:val="33"/>
        </w:rPr>
        <w:t>（三）一般公共预算当年拨款具体使用情况</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1. 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（款）行政运行（项）2022年预算数为</w:t>
      </w:r>
      <w:r>
        <w:rPr>
          <w:rFonts w:hint="eastAsia" w:ascii="宋体" w:hAnsi="宋体" w:eastAsia="方正仿宋简体"/>
          <w:color w:val="auto"/>
          <w:sz w:val="33"/>
          <w:szCs w:val="33"/>
          <w:lang w:val="en-US" w:eastAsia="zh-CN"/>
        </w:rPr>
        <w:t>72.71</w:t>
      </w:r>
      <w:r>
        <w:rPr>
          <w:rFonts w:hint="eastAsia" w:ascii="宋体" w:hAnsi="宋体" w:eastAsia="方正仿宋简体"/>
          <w:color w:val="auto"/>
          <w:sz w:val="33"/>
          <w:szCs w:val="33"/>
        </w:rPr>
        <w:t>万元，主要用于：单位正常运转的基本支出，包括基本工资、津贴补贴等人员经费以及办公费、水</w:t>
      </w:r>
      <w:r>
        <w:rPr>
          <w:rFonts w:hint="eastAsia" w:ascii="宋体" w:hAnsi="宋体" w:eastAsia="方正仿宋简体"/>
          <w:color w:val="auto"/>
          <w:sz w:val="33"/>
          <w:szCs w:val="33"/>
          <w:lang w:val="en-US" w:eastAsia="zh-CN"/>
        </w:rPr>
        <w:t>费、</w:t>
      </w:r>
      <w:r>
        <w:rPr>
          <w:rFonts w:hint="eastAsia" w:ascii="宋体" w:hAnsi="宋体" w:eastAsia="方正仿宋简体"/>
          <w:color w:val="auto"/>
          <w:sz w:val="33"/>
          <w:szCs w:val="33"/>
        </w:rPr>
        <w:t>电费等日常公用经费。</w:t>
      </w:r>
    </w:p>
    <w:p>
      <w:pPr>
        <w:numPr>
          <w:ilvl w:val="0"/>
          <w:numId w:val="0"/>
        </w:numPr>
        <w:ind w:firstLine="660" w:firstLineChars="200"/>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（款）一般行政管理事务（项）：202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80</w:t>
      </w:r>
      <w:r>
        <w:rPr>
          <w:rFonts w:hint="eastAsia" w:ascii="宋体" w:hAnsi="宋体" w:eastAsia="方正仿宋简体"/>
          <w:color w:val="auto"/>
          <w:sz w:val="33"/>
          <w:szCs w:val="33"/>
        </w:rPr>
        <w:t>万元，主要用于：单位开展</w:t>
      </w:r>
      <w:r>
        <w:rPr>
          <w:rFonts w:hint="eastAsia" w:ascii="宋体" w:hAnsi="宋体" w:eastAsia="方正仿宋简体"/>
          <w:color w:val="auto"/>
          <w:sz w:val="33"/>
          <w:szCs w:val="33"/>
          <w:lang w:val="en-US" w:eastAsia="zh-CN"/>
        </w:rPr>
        <w:t>基层治理相关工作</w:t>
      </w:r>
      <w:r>
        <w:rPr>
          <w:rFonts w:hint="eastAsia" w:ascii="宋体" w:hAnsi="宋体" w:eastAsia="方正仿宋简体"/>
          <w:color w:val="auto"/>
          <w:sz w:val="33"/>
          <w:szCs w:val="33"/>
        </w:rPr>
        <w:t>未单独设置项级科目的项目支出。如：</w:t>
      </w:r>
      <w:r>
        <w:rPr>
          <w:rFonts w:hint="eastAsia" w:ascii="宋体" w:hAnsi="宋体" w:eastAsia="方正仿宋简体"/>
          <w:color w:val="auto"/>
          <w:sz w:val="33"/>
          <w:szCs w:val="33"/>
          <w:lang w:val="en-US" w:eastAsia="zh-CN"/>
        </w:rPr>
        <w:t>基层治理现场调度会</w:t>
      </w: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基层治理工作人员业务培训</w:t>
      </w:r>
      <w:r>
        <w:rPr>
          <w:rFonts w:hint="eastAsia" w:ascii="宋体" w:hAnsi="宋体" w:eastAsia="方正仿宋简体"/>
          <w:color w:val="auto"/>
          <w:sz w:val="33"/>
          <w:szCs w:val="33"/>
        </w:rPr>
        <w:t>支出</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两项改革后半篇文章工作支出</w:t>
      </w:r>
      <w:r>
        <w:rPr>
          <w:rFonts w:hint="eastAsia" w:ascii="宋体" w:hAnsi="宋体" w:eastAsia="方正仿宋简体"/>
          <w:color w:val="auto"/>
          <w:sz w:val="33"/>
          <w:szCs w:val="33"/>
        </w:rPr>
        <w:t>等。</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事业</w:t>
      </w:r>
      <w:r>
        <w:rPr>
          <w:rFonts w:hint="eastAsia" w:ascii="宋体" w:hAnsi="宋体" w:eastAsia="方正仿宋简体"/>
          <w:color w:val="auto"/>
          <w:sz w:val="33"/>
          <w:szCs w:val="33"/>
        </w:rPr>
        <w:t>运行（项）：202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23.22</w:t>
      </w:r>
      <w:r>
        <w:rPr>
          <w:rFonts w:hint="eastAsia" w:ascii="宋体" w:hAnsi="宋体" w:eastAsia="方正仿宋简体"/>
          <w:color w:val="auto"/>
          <w:sz w:val="33"/>
          <w:szCs w:val="33"/>
        </w:rPr>
        <w:t>万元，主要用于：单位正常运转的基本支出，包括基本工资、津贴补贴等人员经费以及办公费、印刷费、水电费等日常公用经费。</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（项）：2021年预算数为</w:t>
      </w:r>
      <w:r>
        <w:rPr>
          <w:rFonts w:hint="eastAsia" w:ascii="宋体" w:hAnsi="宋体" w:eastAsia="方正仿宋简体"/>
          <w:color w:val="auto"/>
          <w:sz w:val="33"/>
          <w:szCs w:val="33"/>
          <w:lang w:val="en-US" w:eastAsia="zh-CN"/>
        </w:rPr>
        <w:t>917</w:t>
      </w:r>
      <w:r>
        <w:rPr>
          <w:rFonts w:hint="eastAsia" w:ascii="宋体" w:hAnsi="宋体" w:eastAsia="方正仿宋简体"/>
          <w:color w:val="auto"/>
          <w:sz w:val="33"/>
          <w:szCs w:val="33"/>
        </w:rPr>
        <w:t>万元，主要用于：</w:t>
      </w:r>
      <w:r>
        <w:rPr>
          <w:rFonts w:hint="eastAsia" w:ascii="宋体" w:hAnsi="宋体" w:eastAsia="方正仿宋简体"/>
          <w:color w:val="auto"/>
          <w:sz w:val="33"/>
          <w:szCs w:val="33"/>
          <w:lang w:val="en-US" w:eastAsia="zh-CN"/>
        </w:rPr>
        <w:t>网格化运行运转的工作经费</w:t>
      </w:r>
      <w:r>
        <w:rPr>
          <w:rFonts w:hint="eastAsia" w:ascii="宋体" w:hAnsi="宋体" w:eastAsia="方正仿宋简体"/>
          <w:color w:val="auto"/>
          <w:sz w:val="33"/>
          <w:szCs w:val="33"/>
        </w:rPr>
        <w:t>。</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5.</w:t>
      </w:r>
      <w:r>
        <w:rPr>
          <w:rFonts w:hint="eastAsia" w:ascii="宋体" w:hAnsi="宋体" w:eastAsia="方正仿宋简体"/>
          <w:color w:val="auto"/>
          <w:sz w:val="33"/>
          <w:szCs w:val="33"/>
        </w:rPr>
        <w:t>社会保障和就业（类）行政事业单位</w:t>
      </w:r>
      <w:r>
        <w:rPr>
          <w:rFonts w:hint="eastAsia" w:ascii="宋体" w:hAnsi="宋体" w:eastAsia="方正仿宋简体"/>
          <w:color w:val="auto"/>
          <w:sz w:val="33"/>
          <w:szCs w:val="33"/>
          <w:lang w:val="en-US" w:eastAsia="zh-CN"/>
        </w:rPr>
        <w:t>养老支出</w:t>
      </w:r>
      <w:r>
        <w:rPr>
          <w:rFonts w:hint="eastAsia" w:ascii="宋体" w:hAnsi="宋体" w:eastAsia="方正仿宋简体"/>
          <w:color w:val="auto"/>
          <w:sz w:val="33"/>
          <w:szCs w:val="33"/>
        </w:rPr>
        <w:t>（款）机关事业单位基本养老保险缴费支出（项）：202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11.28</w:t>
      </w:r>
      <w:r>
        <w:rPr>
          <w:rFonts w:hint="eastAsia" w:ascii="宋体" w:hAnsi="宋体" w:eastAsia="方正仿宋简体"/>
          <w:color w:val="auto"/>
          <w:sz w:val="33"/>
          <w:szCs w:val="33"/>
        </w:rPr>
        <w:t>万元，主要用于：单位人员基本养老保险缴费支出。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6.</w:t>
      </w:r>
      <w:r>
        <w:rPr>
          <w:rFonts w:hint="eastAsia" w:ascii="宋体" w:hAnsi="宋体" w:eastAsia="方正仿宋简体"/>
          <w:color w:val="auto"/>
          <w:sz w:val="33"/>
          <w:szCs w:val="33"/>
        </w:rPr>
        <w:t>社会保障和支出（类）其他社会保障和就业支出（款）其他社会保障和就业支出（项）：202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0.35</w:t>
      </w:r>
      <w:r>
        <w:rPr>
          <w:rFonts w:hint="eastAsia" w:ascii="宋体" w:hAnsi="宋体" w:eastAsia="方正仿宋简体"/>
          <w:color w:val="auto"/>
          <w:sz w:val="33"/>
          <w:szCs w:val="33"/>
        </w:rPr>
        <w:t>万元，主要用于：事业单位人员工伤生育保险等支出。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7.</w:t>
      </w:r>
      <w:r>
        <w:rPr>
          <w:rFonts w:hint="eastAsia" w:ascii="宋体" w:hAnsi="宋体" w:eastAsia="方正仿宋简体"/>
          <w:color w:val="auto"/>
          <w:sz w:val="33"/>
          <w:szCs w:val="33"/>
        </w:rPr>
        <w:t>卫生健康支出（类）行政事业单位医疗（款）</w:t>
      </w:r>
      <w:r>
        <w:rPr>
          <w:rFonts w:hint="eastAsia" w:ascii="宋体" w:hAnsi="宋体" w:eastAsia="方正仿宋简体"/>
          <w:color w:val="auto"/>
          <w:sz w:val="33"/>
          <w:szCs w:val="33"/>
          <w:lang w:val="en-US" w:eastAsia="zh-CN"/>
        </w:rPr>
        <w:t>事业</w:t>
      </w:r>
      <w:r>
        <w:rPr>
          <w:rFonts w:hint="eastAsia" w:ascii="宋体" w:hAnsi="宋体" w:eastAsia="方正仿宋简体"/>
          <w:color w:val="auto"/>
          <w:sz w:val="33"/>
          <w:szCs w:val="33"/>
        </w:rPr>
        <w:t>单位医疗（项）：202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1.74</w:t>
      </w:r>
      <w:r>
        <w:rPr>
          <w:rFonts w:hint="eastAsia" w:ascii="宋体" w:hAnsi="宋体" w:eastAsia="方正仿宋简体"/>
          <w:color w:val="auto"/>
          <w:sz w:val="33"/>
          <w:szCs w:val="33"/>
        </w:rPr>
        <w:t>万元，主要用于：单位基本医疗保险缴费支出。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8.</w:t>
      </w:r>
      <w:r>
        <w:rPr>
          <w:rFonts w:hint="eastAsia" w:ascii="宋体" w:hAnsi="宋体" w:eastAsia="方正仿宋简体"/>
          <w:color w:val="auto"/>
          <w:sz w:val="33"/>
          <w:szCs w:val="33"/>
        </w:rPr>
        <w:t>卫生健康支出（类）行政事业单位医疗（款）</w:t>
      </w:r>
      <w:r>
        <w:rPr>
          <w:rFonts w:hint="eastAsia" w:ascii="宋体" w:hAnsi="宋体" w:eastAsia="方正仿宋简体"/>
          <w:color w:val="auto"/>
          <w:sz w:val="33"/>
          <w:szCs w:val="33"/>
          <w:lang w:val="en-US" w:eastAsia="zh-CN"/>
        </w:rPr>
        <w:t>行政</w:t>
      </w:r>
      <w:r>
        <w:rPr>
          <w:rFonts w:hint="eastAsia" w:ascii="宋体" w:hAnsi="宋体" w:eastAsia="方正仿宋简体"/>
          <w:color w:val="auto"/>
          <w:sz w:val="33"/>
          <w:szCs w:val="33"/>
        </w:rPr>
        <w:t>单位医疗（项）：202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3.55</w:t>
      </w:r>
      <w:r>
        <w:rPr>
          <w:rFonts w:hint="eastAsia" w:ascii="宋体" w:hAnsi="宋体" w:eastAsia="方正仿宋简体"/>
          <w:color w:val="auto"/>
          <w:sz w:val="33"/>
          <w:szCs w:val="33"/>
        </w:rPr>
        <w:t>万元，主要用于：单位基本医疗保险缴费支出。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9.</w:t>
      </w:r>
      <w:r>
        <w:rPr>
          <w:rFonts w:hint="eastAsia" w:ascii="宋体" w:hAnsi="宋体" w:eastAsia="方正仿宋简体"/>
          <w:color w:val="auto"/>
          <w:sz w:val="33"/>
          <w:szCs w:val="33"/>
        </w:rPr>
        <w:t>卫生健康支出（类）行政事业单位医疗（款）公务员医疗补助（项）：202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0.71</w:t>
      </w:r>
      <w:r>
        <w:rPr>
          <w:rFonts w:hint="eastAsia" w:ascii="宋体" w:hAnsi="宋体" w:eastAsia="方正仿宋简体"/>
          <w:color w:val="auto"/>
          <w:sz w:val="33"/>
          <w:szCs w:val="33"/>
        </w:rPr>
        <w:t>万元，主要用于：单位公务员医疗补助缴费支出。</w:t>
      </w:r>
    </w:p>
    <w:p>
      <w:pPr>
        <w:numPr>
          <w:ilvl w:val="0"/>
          <w:numId w:val="0"/>
        </w:numPr>
        <w:ind w:firstLine="660" w:firstLineChars="200"/>
        <w:rPr>
          <w:rFonts w:ascii="宋体" w:hAnsi="宋体" w:eastAsia="仿宋_GB2312"/>
          <w:color w:val="auto"/>
          <w:sz w:val="32"/>
          <w:szCs w:val="33"/>
        </w:rPr>
      </w:pPr>
      <w:r>
        <w:rPr>
          <w:rFonts w:hint="eastAsia" w:ascii="宋体" w:hAnsi="宋体" w:eastAsia="方正仿宋简体"/>
          <w:color w:val="auto"/>
          <w:sz w:val="33"/>
          <w:szCs w:val="33"/>
          <w:lang w:val="en-US" w:eastAsia="zh-CN"/>
        </w:rPr>
        <w:t>10.</w:t>
      </w:r>
      <w:r>
        <w:rPr>
          <w:rFonts w:hint="eastAsia" w:ascii="宋体" w:hAnsi="宋体" w:eastAsia="方正仿宋简体"/>
          <w:color w:val="auto"/>
          <w:sz w:val="33"/>
          <w:szCs w:val="33"/>
        </w:rPr>
        <w:t>住房保障（类）住房改革支出（款）住房公积金（项）：202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8.46</w:t>
      </w:r>
      <w:r>
        <w:rPr>
          <w:rFonts w:hint="eastAsia" w:ascii="宋体" w:hAnsi="宋体" w:eastAsia="方正仿宋简体"/>
          <w:color w:val="auto"/>
          <w:sz w:val="33"/>
          <w:szCs w:val="33"/>
        </w:rPr>
        <w:t>万元，主要用于：部门按人力资源和社会保障部、财政部规定的基本工资和津贴补贴以及规定比例为职工缴纳的住房公积金支出。</w:t>
      </w:r>
    </w:p>
    <w:p>
      <w:pPr>
        <w:spacing w:line="600" w:lineRule="exact"/>
        <w:ind w:left="147" w:leftChars="70" w:firstLine="480" w:firstLineChars="150"/>
        <w:rPr>
          <w:rFonts w:hint="eastAsia" w:ascii="宋体" w:hAnsi="宋体" w:eastAsia="黑体"/>
          <w:color w:val="auto"/>
          <w:sz w:val="32"/>
          <w:szCs w:val="33"/>
        </w:rPr>
      </w:pPr>
      <w:r>
        <w:rPr>
          <w:rFonts w:hint="eastAsia" w:ascii="宋体" w:hAnsi="宋体" w:eastAsia="黑体"/>
          <w:color w:val="auto"/>
          <w:sz w:val="32"/>
          <w:szCs w:val="33"/>
        </w:rPr>
        <w:t>五、一般公共预算基本支出情况说明</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2022年一般公共预算基本支出</w:t>
      </w:r>
      <w:r>
        <w:rPr>
          <w:rFonts w:hint="eastAsia" w:ascii="宋体" w:hAnsi="宋体" w:eastAsia="方正仿宋简体"/>
          <w:color w:val="auto"/>
          <w:sz w:val="33"/>
          <w:szCs w:val="33"/>
          <w:lang w:val="en-US" w:eastAsia="zh-CN"/>
        </w:rPr>
        <w:t>122.02</w:t>
      </w:r>
      <w:r>
        <w:rPr>
          <w:rFonts w:hint="eastAsia" w:ascii="宋体" w:hAnsi="宋体" w:eastAsia="方正仿宋简体"/>
          <w:color w:val="auto"/>
          <w:sz w:val="33"/>
          <w:szCs w:val="33"/>
        </w:rPr>
        <w:t>万元，其中：</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人员经费</w:t>
      </w:r>
      <w:r>
        <w:rPr>
          <w:rFonts w:hint="eastAsia" w:ascii="宋体" w:hAnsi="宋体" w:eastAsia="方正仿宋简体"/>
          <w:color w:val="auto"/>
          <w:sz w:val="33"/>
          <w:szCs w:val="33"/>
          <w:lang w:val="en-US" w:eastAsia="zh-CN"/>
        </w:rPr>
        <w:t>96.61</w:t>
      </w:r>
      <w:r>
        <w:rPr>
          <w:rFonts w:hint="eastAsia" w:ascii="宋体" w:hAnsi="宋体" w:eastAsia="方正仿宋简体"/>
          <w:color w:val="auto"/>
          <w:sz w:val="33"/>
          <w:szCs w:val="33"/>
        </w:rPr>
        <w:t>万元，主要包括：基本工资、津贴补贴、奖金、社会保险缴费、绩效工资、机关事业单位基本养老保险缴费、住房公积金。</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公用经费</w:t>
      </w:r>
      <w:r>
        <w:rPr>
          <w:rFonts w:hint="eastAsia" w:ascii="宋体" w:hAnsi="宋体" w:eastAsia="方正仿宋简体"/>
          <w:color w:val="auto"/>
          <w:sz w:val="33"/>
          <w:szCs w:val="33"/>
          <w:lang w:val="en-US" w:eastAsia="zh-CN"/>
        </w:rPr>
        <w:t>25.41</w:t>
      </w:r>
      <w:r>
        <w:rPr>
          <w:rFonts w:hint="eastAsia" w:ascii="宋体" w:hAnsi="宋体" w:eastAsia="方正仿宋简体"/>
          <w:color w:val="auto"/>
          <w:sz w:val="33"/>
          <w:szCs w:val="33"/>
        </w:rPr>
        <w:t>万元，主要包括：办公费、水费、电费、邮电费、</w:t>
      </w:r>
      <w:r>
        <w:rPr>
          <w:rFonts w:hint="eastAsia" w:ascii="宋体" w:hAnsi="宋体" w:eastAsia="方正仿宋简体"/>
          <w:color w:val="auto"/>
          <w:sz w:val="33"/>
          <w:szCs w:val="33"/>
          <w:lang w:val="en-US" w:eastAsia="zh-CN"/>
        </w:rPr>
        <w:t>咨询费、</w:t>
      </w:r>
      <w:r>
        <w:rPr>
          <w:rFonts w:hint="eastAsia" w:ascii="宋体" w:hAnsi="宋体" w:eastAsia="方正仿宋简体"/>
          <w:color w:val="auto"/>
          <w:sz w:val="33"/>
          <w:szCs w:val="33"/>
        </w:rPr>
        <w:t>差旅费</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公务接待费、工会经费、福利费、公务用车运行维护费、其他交通费</w:t>
      </w:r>
      <w:r>
        <w:rPr>
          <w:rFonts w:hint="eastAsia" w:ascii="宋体" w:hAnsi="宋体" w:eastAsia="方正仿宋简体"/>
          <w:color w:val="auto"/>
          <w:sz w:val="33"/>
          <w:szCs w:val="33"/>
        </w:rPr>
        <w:t>。</w:t>
      </w:r>
    </w:p>
    <w:p>
      <w:pPr>
        <w:spacing w:line="600" w:lineRule="exact"/>
        <w:ind w:left="147" w:leftChars="70" w:firstLine="640" w:firstLineChars="200"/>
        <w:rPr>
          <w:rFonts w:hint="eastAsia" w:ascii="宋体" w:hAnsi="宋体" w:eastAsia="方正仿宋简体"/>
          <w:color w:val="auto"/>
          <w:sz w:val="32"/>
          <w:szCs w:val="33"/>
        </w:rPr>
      </w:pPr>
      <w:r>
        <w:rPr>
          <w:rFonts w:hint="eastAsia" w:ascii="宋体" w:hAnsi="宋体" w:eastAsia="黑体"/>
          <w:color w:val="auto"/>
          <w:sz w:val="32"/>
          <w:szCs w:val="33"/>
        </w:rPr>
        <w:t>六</w:t>
      </w:r>
      <w:r>
        <w:rPr>
          <w:rFonts w:ascii="宋体" w:hAnsi="宋体" w:eastAsia="黑体"/>
          <w:color w:val="auto"/>
          <w:sz w:val="32"/>
          <w:szCs w:val="33"/>
        </w:rPr>
        <w:t>、</w:t>
      </w:r>
      <w:r>
        <w:rPr>
          <w:rFonts w:hint="eastAsia" w:ascii="宋体" w:hAnsi="宋体" w:eastAsia="黑体"/>
          <w:color w:val="auto"/>
          <w:sz w:val="32"/>
          <w:szCs w:val="33"/>
        </w:rPr>
        <w:t>“</w:t>
      </w:r>
      <w:r>
        <w:rPr>
          <w:rFonts w:ascii="宋体" w:hAnsi="宋体" w:eastAsia="黑体"/>
          <w:color w:val="auto"/>
          <w:sz w:val="32"/>
          <w:szCs w:val="33"/>
        </w:rPr>
        <w:t>三公</w:t>
      </w:r>
      <w:r>
        <w:rPr>
          <w:rFonts w:hint="eastAsia" w:ascii="宋体" w:hAnsi="宋体" w:eastAsia="黑体"/>
          <w:color w:val="auto"/>
          <w:sz w:val="32"/>
          <w:szCs w:val="33"/>
        </w:rPr>
        <w:t>”</w:t>
      </w:r>
      <w:r>
        <w:rPr>
          <w:rFonts w:ascii="宋体" w:hAnsi="宋体" w:eastAsia="黑体"/>
          <w:color w:val="auto"/>
          <w:sz w:val="32"/>
          <w:szCs w:val="33"/>
        </w:rPr>
        <w:t>经费财政拨款预算安排情况</w:t>
      </w:r>
      <w:r>
        <w:rPr>
          <w:rFonts w:hint="eastAsia" w:ascii="宋体" w:hAnsi="宋体" w:eastAsia="黑体"/>
          <w:color w:val="auto"/>
          <w:sz w:val="32"/>
          <w:szCs w:val="33"/>
        </w:rPr>
        <w:t>说明</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2022年“三公”经费财政拨款预算数</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万元，其中：因公出国（境）经费</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万元，公务接待费</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万元，公务用车购置及运行维护费</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万元。</w:t>
      </w:r>
    </w:p>
    <w:p>
      <w:pPr>
        <w:spacing w:line="600" w:lineRule="exact"/>
        <w:ind w:left="147" w:leftChars="70" w:firstLine="482" w:firstLineChars="150"/>
        <w:rPr>
          <w:rFonts w:hint="eastAsia" w:ascii="宋体" w:hAnsi="宋体" w:eastAsia="方正仿宋简体"/>
          <w:color w:val="auto"/>
          <w:sz w:val="33"/>
          <w:szCs w:val="33"/>
        </w:rPr>
      </w:pPr>
      <w:r>
        <w:rPr>
          <w:rFonts w:ascii="宋体" w:hAnsi="宋体" w:eastAsia="方正楷体简体"/>
          <w:b/>
          <w:color w:val="auto"/>
          <w:sz w:val="32"/>
          <w:szCs w:val="33"/>
        </w:rPr>
        <w:t>（一）因公出国（境）经费较20</w:t>
      </w:r>
      <w:r>
        <w:rPr>
          <w:rFonts w:hint="eastAsia" w:ascii="宋体" w:hAnsi="宋体" w:eastAsia="方正楷体简体"/>
          <w:b/>
          <w:color w:val="auto"/>
          <w:sz w:val="32"/>
          <w:szCs w:val="33"/>
        </w:rPr>
        <w:t>2</w:t>
      </w:r>
      <w:r>
        <w:rPr>
          <w:rFonts w:hint="eastAsia" w:ascii="宋体" w:hAnsi="宋体" w:eastAsia="方正楷体简体"/>
          <w:b/>
          <w:color w:val="auto"/>
          <w:sz w:val="32"/>
          <w:szCs w:val="33"/>
          <w:lang w:val="en-US" w:eastAsia="zh-CN"/>
        </w:rPr>
        <w:t>2</w:t>
      </w:r>
      <w:r>
        <w:rPr>
          <w:rFonts w:ascii="宋体" w:hAnsi="宋体" w:eastAsia="方正楷体简体"/>
          <w:b/>
          <w:color w:val="auto"/>
          <w:sz w:val="32"/>
          <w:szCs w:val="33"/>
        </w:rPr>
        <w:t>年预算</w:t>
      </w:r>
      <w:r>
        <w:rPr>
          <w:rFonts w:hint="eastAsia" w:ascii="宋体" w:hAnsi="宋体" w:eastAsia="方正楷体简体"/>
          <w:b/>
          <w:color w:val="auto"/>
          <w:sz w:val="32"/>
          <w:szCs w:val="33"/>
          <w:lang w:val="en-US" w:eastAsia="zh-CN"/>
        </w:rPr>
        <w:t>不变</w:t>
      </w:r>
      <w:r>
        <w:rPr>
          <w:rFonts w:ascii="宋体" w:hAnsi="宋体" w:eastAsia="方正楷体简体"/>
          <w:b/>
          <w:color w:val="auto"/>
          <w:sz w:val="32"/>
          <w:szCs w:val="33"/>
        </w:rPr>
        <w:t>。</w:t>
      </w:r>
      <w:r>
        <w:rPr>
          <w:rFonts w:hint="eastAsia" w:ascii="宋体" w:hAnsi="宋体" w:eastAsia="方正仿宋简体"/>
          <w:color w:val="auto"/>
          <w:sz w:val="33"/>
          <w:szCs w:val="33"/>
        </w:rPr>
        <w:t>本年度拟安排出国（境）</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人次。</w:t>
      </w:r>
    </w:p>
    <w:p>
      <w:pPr>
        <w:spacing w:line="600" w:lineRule="exact"/>
        <w:ind w:left="147" w:leftChars="70" w:firstLine="482" w:firstLineChars="150"/>
        <w:rPr>
          <w:rFonts w:hint="eastAsia" w:ascii="宋体" w:hAnsi="宋体" w:eastAsia="方正仿宋简体"/>
          <w:color w:val="auto"/>
          <w:sz w:val="33"/>
          <w:szCs w:val="33"/>
        </w:rPr>
      </w:pPr>
      <w:r>
        <w:rPr>
          <w:rFonts w:ascii="宋体" w:hAnsi="宋体" w:eastAsia="方正楷体简体"/>
          <w:b/>
          <w:color w:val="auto"/>
          <w:sz w:val="32"/>
          <w:szCs w:val="33"/>
        </w:rPr>
        <w:t>（二）公务接待费较20</w:t>
      </w:r>
      <w:r>
        <w:rPr>
          <w:rFonts w:hint="eastAsia" w:ascii="宋体" w:hAnsi="宋体" w:eastAsia="方正楷体简体"/>
          <w:b/>
          <w:color w:val="auto"/>
          <w:sz w:val="32"/>
          <w:szCs w:val="33"/>
        </w:rPr>
        <w:t>21</w:t>
      </w:r>
      <w:r>
        <w:rPr>
          <w:rFonts w:ascii="宋体" w:hAnsi="宋体" w:eastAsia="方正楷体简体"/>
          <w:b/>
          <w:color w:val="auto"/>
          <w:sz w:val="32"/>
          <w:szCs w:val="33"/>
        </w:rPr>
        <w:t>年预算下降</w:t>
      </w:r>
      <w:r>
        <w:rPr>
          <w:rFonts w:hint="eastAsia" w:ascii="宋体" w:hAnsi="宋体" w:eastAsia="方正楷体简体"/>
          <w:b/>
          <w:color w:val="auto"/>
          <w:sz w:val="32"/>
          <w:szCs w:val="33"/>
          <w:lang w:val="en-US" w:eastAsia="zh-CN"/>
        </w:rPr>
        <w:t>50</w:t>
      </w:r>
      <w:r>
        <w:rPr>
          <w:rFonts w:ascii="宋体" w:hAnsi="宋体" w:eastAsia="方正楷体简体"/>
          <w:b/>
          <w:color w:val="auto"/>
          <w:sz w:val="32"/>
          <w:szCs w:val="33"/>
        </w:rPr>
        <w:t>%。</w:t>
      </w:r>
      <w:r>
        <w:rPr>
          <w:rFonts w:hint="eastAsia" w:ascii="宋体" w:hAnsi="宋体" w:eastAsia="方正仿宋简体"/>
          <w:color w:val="auto"/>
          <w:sz w:val="33"/>
          <w:szCs w:val="33"/>
        </w:rPr>
        <w:t>主要原因是</w:t>
      </w:r>
      <w:r>
        <w:rPr>
          <w:rFonts w:hint="eastAsia" w:ascii="宋体" w:hAnsi="宋体" w:eastAsia="方正仿宋简体"/>
          <w:color w:val="auto"/>
          <w:sz w:val="33"/>
          <w:szCs w:val="33"/>
          <w:lang w:val="en-US" w:eastAsia="zh-CN"/>
        </w:rPr>
        <w:t>厉行节约，减少公务接待次数</w:t>
      </w:r>
      <w:r>
        <w:rPr>
          <w:rFonts w:hint="eastAsia" w:ascii="宋体" w:hAnsi="宋体" w:eastAsia="方正仿宋简体"/>
          <w:color w:val="auto"/>
          <w:sz w:val="33"/>
          <w:szCs w:val="33"/>
        </w:rPr>
        <w:t xml:space="preserve">。2022年公务接待费计划用于日常公务接待支出。 </w:t>
      </w:r>
    </w:p>
    <w:p>
      <w:pPr>
        <w:adjustRightInd w:val="0"/>
        <w:snapToGrid w:val="0"/>
        <w:spacing w:before="93" w:beforeLines="30" w:line="600" w:lineRule="exact"/>
        <w:ind w:firstLine="643" w:firstLineChars="200"/>
        <w:rPr>
          <w:rFonts w:ascii="宋体" w:hAnsi="宋体" w:eastAsia="方正楷体简体"/>
          <w:b/>
          <w:color w:val="auto"/>
          <w:sz w:val="32"/>
          <w:szCs w:val="33"/>
        </w:rPr>
      </w:pPr>
      <w:r>
        <w:rPr>
          <w:rFonts w:ascii="宋体" w:hAnsi="宋体" w:eastAsia="方正楷体简体"/>
          <w:b/>
          <w:color w:val="auto"/>
          <w:sz w:val="32"/>
          <w:szCs w:val="33"/>
        </w:rPr>
        <w:t>（三）</w:t>
      </w:r>
      <w:r>
        <w:rPr>
          <w:rFonts w:hint="eastAsia" w:ascii="宋体" w:hAnsi="宋体" w:eastAsia="方正楷体简体"/>
          <w:b/>
          <w:color w:val="auto"/>
          <w:sz w:val="32"/>
          <w:szCs w:val="33"/>
        </w:rPr>
        <w:t>公务用车购置及运行维护费较202</w:t>
      </w:r>
      <w:r>
        <w:rPr>
          <w:rFonts w:hint="eastAsia" w:ascii="宋体" w:hAnsi="宋体" w:eastAsia="方正楷体简体"/>
          <w:b/>
          <w:color w:val="auto"/>
          <w:sz w:val="32"/>
          <w:szCs w:val="33"/>
          <w:lang w:val="en-US" w:eastAsia="zh-CN"/>
        </w:rPr>
        <w:t>2</w:t>
      </w:r>
      <w:r>
        <w:rPr>
          <w:rFonts w:hint="eastAsia" w:ascii="宋体" w:hAnsi="宋体" w:eastAsia="方正楷体简体"/>
          <w:b/>
          <w:color w:val="auto"/>
          <w:sz w:val="32"/>
          <w:szCs w:val="33"/>
        </w:rPr>
        <w:t>年预算</w:t>
      </w:r>
      <w:r>
        <w:rPr>
          <w:rFonts w:hint="eastAsia" w:ascii="宋体" w:hAnsi="宋体" w:eastAsia="方正楷体简体"/>
          <w:b/>
          <w:color w:val="auto"/>
          <w:sz w:val="32"/>
          <w:szCs w:val="33"/>
          <w:lang w:val="en-US" w:eastAsia="zh-CN"/>
        </w:rPr>
        <w:t>上升100</w:t>
      </w:r>
      <w:r>
        <w:rPr>
          <w:rFonts w:hint="eastAsia" w:ascii="宋体" w:hAnsi="宋体" w:eastAsia="方正楷体简体"/>
          <w:b/>
          <w:color w:val="auto"/>
          <w:sz w:val="32"/>
          <w:szCs w:val="33"/>
        </w:rPr>
        <w:t>%。</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单位现有公务用车</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辆，其中：轿车</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辆，越野车</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辆，多功能乘用车</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辆。</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公务用车购置费</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万元，较202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w:t>
      </w:r>
      <w:r>
        <w:rPr>
          <w:rFonts w:hint="eastAsia" w:ascii="宋体" w:hAnsi="宋体" w:eastAsia="方正仿宋简体"/>
          <w:color w:val="auto"/>
          <w:sz w:val="33"/>
          <w:szCs w:val="33"/>
          <w:lang w:val="en-US" w:eastAsia="zh-CN"/>
        </w:rPr>
        <w:t>不变</w:t>
      </w:r>
      <w:r>
        <w:rPr>
          <w:rFonts w:hint="eastAsia" w:ascii="宋体" w:hAnsi="宋体" w:eastAsia="方正仿宋简体"/>
          <w:color w:val="auto"/>
          <w:sz w:val="33"/>
          <w:szCs w:val="33"/>
        </w:rPr>
        <w:t>。</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公务用车运行维护费</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万元，较202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w:t>
      </w:r>
      <w:r>
        <w:rPr>
          <w:rFonts w:hint="eastAsia" w:ascii="宋体" w:hAnsi="宋体" w:eastAsia="方正仿宋简体"/>
          <w:color w:val="auto"/>
          <w:sz w:val="33"/>
          <w:szCs w:val="33"/>
          <w:lang w:val="en-US" w:eastAsia="zh-CN"/>
        </w:rPr>
        <w:t>上升100</w:t>
      </w: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去年预算单位今年增加公务用车</w:t>
      </w:r>
      <w:r>
        <w:rPr>
          <w:rFonts w:hint="eastAsia" w:ascii="宋体" w:hAnsi="宋体" w:eastAsia="方正仿宋简体"/>
          <w:color w:val="auto"/>
          <w:sz w:val="33"/>
          <w:szCs w:val="33"/>
        </w:rPr>
        <w:t>用于</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辆公务用车燃油、维修、保险等方面支出。</w:t>
      </w:r>
    </w:p>
    <w:p>
      <w:pPr>
        <w:spacing w:line="600" w:lineRule="exact"/>
        <w:ind w:firstLine="640" w:firstLineChars="200"/>
        <w:rPr>
          <w:rFonts w:hint="eastAsia" w:ascii="宋体" w:hAnsi="宋体" w:eastAsia="方正仿宋简体"/>
          <w:color w:val="auto"/>
          <w:sz w:val="32"/>
          <w:szCs w:val="33"/>
        </w:rPr>
      </w:pPr>
      <w:r>
        <w:rPr>
          <w:rFonts w:hint="eastAsia" w:ascii="宋体" w:hAnsi="宋体" w:eastAsia="黑体"/>
          <w:color w:val="auto"/>
          <w:sz w:val="32"/>
          <w:szCs w:val="33"/>
        </w:rPr>
        <w:t>七、政府性基金预算支出情况说明</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2022年没有使用政府性基金预算拨款安排的支出。</w:t>
      </w:r>
    </w:p>
    <w:p>
      <w:pPr>
        <w:spacing w:line="600" w:lineRule="exact"/>
        <w:ind w:firstLine="640" w:firstLineChars="200"/>
        <w:rPr>
          <w:rFonts w:hint="eastAsia" w:ascii="宋体" w:hAnsi="宋体" w:eastAsia="黑体"/>
          <w:color w:val="auto"/>
          <w:sz w:val="32"/>
          <w:szCs w:val="33"/>
        </w:rPr>
      </w:pPr>
      <w:r>
        <w:rPr>
          <w:rFonts w:hint="eastAsia" w:ascii="宋体" w:hAnsi="宋体" w:eastAsia="黑体"/>
          <w:color w:val="auto"/>
          <w:sz w:val="32"/>
          <w:szCs w:val="33"/>
        </w:rPr>
        <w:t>八、国有资本经营预算支出情况说明</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2022年没有使用国有资本经营预算拨款安排的支出。</w:t>
      </w:r>
    </w:p>
    <w:p>
      <w:pPr>
        <w:spacing w:line="600" w:lineRule="exact"/>
        <w:ind w:firstLine="640" w:firstLineChars="200"/>
        <w:rPr>
          <w:rFonts w:hint="eastAsia" w:ascii="宋体" w:hAnsi="宋体" w:eastAsia="黑体"/>
          <w:color w:val="auto"/>
          <w:sz w:val="32"/>
          <w:szCs w:val="33"/>
        </w:rPr>
      </w:pPr>
      <w:r>
        <w:rPr>
          <w:rFonts w:hint="eastAsia" w:ascii="宋体" w:hAnsi="宋体" w:eastAsia="黑体"/>
          <w:color w:val="auto"/>
          <w:sz w:val="32"/>
          <w:szCs w:val="33"/>
        </w:rPr>
        <w:t>九、其他重要事项的情况说明</w:t>
      </w:r>
    </w:p>
    <w:p>
      <w:pPr>
        <w:spacing w:line="600" w:lineRule="exact"/>
        <w:ind w:firstLine="617" w:firstLineChars="192"/>
        <w:rPr>
          <w:rFonts w:hint="eastAsia" w:ascii="宋体" w:hAnsi="宋体" w:eastAsia="方正楷体简体"/>
          <w:b/>
          <w:color w:val="auto"/>
          <w:sz w:val="32"/>
          <w:szCs w:val="33"/>
        </w:rPr>
      </w:pPr>
      <w:r>
        <w:rPr>
          <w:rFonts w:hint="eastAsia" w:ascii="宋体" w:hAnsi="宋体" w:eastAsia="方正楷体简体"/>
          <w:b/>
          <w:color w:val="auto"/>
          <w:sz w:val="32"/>
          <w:szCs w:val="33"/>
        </w:rPr>
        <w:t>（一）机关运行经费</w:t>
      </w:r>
    </w:p>
    <w:p>
      <w:pPr>
        <w:numPr>
          <w:ilvl w:val="0"/>
          <w:numId w:val="0"/>
        </w:numPr>
        <w:ind w:firstLine="660" w:firstLineChars="200"/>
        <w:rPr>
          <w:rFonts w:hint="default" w:ascii="宋体" w:hAnsi="宋体" w:eastAsia="方正仿宋简体"/>
          <w:color w:val="auto"/>
          <w:sz w:val="33"/>
          <w:szCs w:val="33"/>
          <w:lang w:val="en-US" w:eastAsia="zh-CN"/>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2022年机关运行经费财政拨款预算为</w:t>
      </w:r>
      <w:r>
        <w:rPr>
          <w:rFonts w:hint="eastAsia" w:ascii="宋体" w:hAnsi="宋体" w:eastAsia="方正仿宋简体"/>
          <w:color w:val="auto"/>
          <w:sz w:val="33"/>
          <w:szCs w:val="33"/>
          <w:lang w:val="en-US" w:eastAsia="zh-CN"/>
        </w:rPr>
        <w:t>25.41</w:t>
      </w:r>
      <w:r>
        <w:rPr>
          <w:rFonts w:hint="eastAsia" w:ascii="宋体" w:hAnsi="宋体" w:eastAsia="方正仿宋简体"/>
          <w:color w:val="auto"/>
          <w:sz w:val="33"/>
          <w:szCs w:val="33"/>
        </w:rPr>
        <w:t>万元，比2021年预算增加</w:t>
      </w:r>
      <w:r>
        <w:rPr>
          <w:rFonts w:hint="eastAsia" w:ascii="宋体" w:hAnsi="宋体" w:eastAsia="方正仿宋简体"/>
          <w:color w:val="auto"/>
          <w:sz w:val="33"/>
          <w:szCs w:val="33"/>
          <w:lang w:val="en-US" w:eastAsia="zh-CN"/>
        </w:rPr>
        <w:t>21.26</w:t>
      </w:r>
      <w:r>
        <w:rPr>
          <w:rFonts w:hint="eastAsia" w:ascii="宋体" w:hAnsi="宋体" w:eastAsia="方正仿宋简体"/>
          <w:color w:val="auto"/>
          <w:sz w:val="33"/>
          <w:szCs w:val="33"/>
        </w:rPr>
        <w:t>万元，增长</w:t>
      </w:r>
      <w:r>
        <w:rPr>
          <w:rFonts w:hint="eastAsia" w:ascii="宋体" w:hAnsi="宋体" w:eastAsia="方正仿宋简体"/>
          <w:color w:val="auto"/>
          <w:sz w:val="33"/>
          <w:szCs w:val="33"/>
          <w:lang w:val="en-US" w:eastAsia="zh-CN"/>
        </w:rPr>
        <w:t>512</w:t>
      </w: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主要因为2021年预算编制人数为3人，均为网格化服务中心在编人数。因为机构改革，2020年9月中共资阳市雁江区委城乡基层治理委员会实体化运行，并管理原雁江区网格化服务管理中心。委机关成立以来至2021年6月，陆续调入行政编制人员8人，事业编制人员调出1人，调入2人，总计调入1名事业编制人员，2022年预算编制人数从3人新增到12人，相关公用经费、公务交通补贴增加。2021年6月委机关新增公务用车1，公务用车运行维护经费增加。</w:t>
      </w:r>
    </w:p>
    <w:p>
      <w:pPr>
        <w:spacing w:line="600" w:lineRule="exact"/>
        <w:ind w:firstLine="617" w:firstLineChars="192"/>
        <w:rPr>
          <w:rFonts w:hint="eastAsia" w:ascii="宋体" w:hAnsi="宋体" w:eastAsia="方正楷体简体"/>
          <w:b/>
          <w:color w:val="auto"/>
          <w:sz w:val="32"/>
          <w:szCs w:val="33"/>
        </w:rPr>
      </w:pPr>
      <w:r>
        <w:rPr>
          <w:rFonts w:hint="eastAsia" w:ascii="宋体" w:hAnsi="宋体" w:eastAsia="方正楷体简体"/>
          <w:b/>
          <w:color w:val="auto"/>
          <w:sz w:val="32"/>
          <w:szCs w:val="33"/>
        </w:rPr>
        <w:t>（二）政府采购情况</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2022年，</w:t>
      </w: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无政府采购项目，未安排政府采购预算。</w:t>
      </w:r>
    </w:p>
    <w:p>
      <w:pPr>
        <w:spacing w:line="600" w:lineRule="exact"/>
        <w:ind w:firstLine="643" w:firstLineChars="200"/>
        <w:rPr>
          <w:rFonts w:hint="eastAsia" w:ascii="宋体" w:hAnsi="宋体" w:eastAsia="方正楷体简体"/>
          <w:b/>
          <w:color w:val="auto"/>
          <w:sz w:val="32"/>
          <w:szCs w:val="33"/>
        </w:rPr>
      </w:pPr>
      <w:r>
        <w:rPr>
          <w:rFonts w:hint="eastAsia" w:ascii="宋体" w:hAnsi="宋体" w:eastAsia="方正楷体简体"/>
          <w:b/>
          <w:color w:val="auto"/>
          <w:sz w:val="32"/>
          <w:szCs w:val="33"/>
        </w:rPr>
        <w:t>（三）国有资产占有使用情况</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截至2021年底，</w:t>
      </w: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共有车辆</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辆，其中，领导干部用车</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辆、定向保障用车</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辆、执法执勤用车</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辆。单位价值100万元以上大型设备</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台（套）。2022年单位预算未安排购置车辆及单位价值100万元以上大型设备。</w:t>
      </w:r>
    </w:p>
    <w:p>
      <w:pPr>
        <w:spacing w:line="600" w:lineRule="exact"/>
        <w:ind w:firstLine="643" w:firstLineChars="200"/>
        <w:rPr>
          <w:rFonts w:hint="eastAsia" w:ascii="宋体" w:hAnsi="宋体" w:eastAsia="方正楷体简体"/>
          <w:b/>
          <w:color w:val="auto"/>
          <w:sz w:val="32"/>
          <w:szCs w:val="33"/>
        </w:rPr>
      </w:pPr>
      <w:r>
        <w:rPr>
          <w:rFonts w:hint="eastAsia" w:ascii="宋体" w:hAnsi="宋体" w:eastAsia="方正楷体简体"/>
          <w:b/>
          <w:color w:val="auto"/>
          <w:sz w:val="32"/>
          <w:szCs w:val="33"/>
        </w:rPr>
        <w:t>（四）绩效目标设置情况</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绩效目标是预算编制的前提和基础，按照“费随事定”的原则，2022年</w:t>
      </w: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ascii="宋体" w:hAnsi="宋体" w:eastAsia="黑体"/>
          <w:color w:val="auto"/>
          <w:sz w:val="32"/>
          <w:szCs w:val="33"/>
        </w:rPr>
      </w:pPr>
      <w:r>
        <w:rPr>
          <w:rFonts w:hint="eastAsia" w:ascii="宋体" w:hAnsi="宋体" w:eastAsia="黑体"/>
          <w:color w:val="auto"/>
          <w:sz w:val="32"/>
          <w:szCs w:val="33"/>
        </w:rPr>
        <w:t>十、名词解释</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（一）一般公共预算拨款收入：指区级财政当年拨付的资金。</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（二）上年结转：指以前年度尚未完成，结转到本年仍按原规定用途继续使用的资金。</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（三）一般公共服务（类）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（款）行政运行（项）：</w:t>
      </w:r>
      <w:r>
        <w:rPr>
          <w:rFonts w:hint="eastAsia" w:ascii="宋体" w:hAnsi="宋体" w:eastAsia="方正仿宋简体"/>
          <w:color w:val="auto"/>
          <w:sz w:val="33"/>
          <w:szCs w:val="33"/>
          <w:lang w:val="en-US" w:eastAsia="zh-CN"/>
        </w:rPr>
        <w:t>指委机关行政单位</w:t>
      </w:r>
      <w:r>
        <w:rPr>
          <w:rFonts w:hint="eastAsia" w:ascii="宋体" w:hAnsi="宋体" w:eastAsia="方正仿宋简体"/>
          <w:color w:val="auto"/>
          <w:sz w:val="33"/>
          <w:szCs w:val="33"/>
        </w:rPr>
        <w:t>用于保障机构正常运行、开展日常工作的基本支出</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指委机关行政单位</w:t>
      </w:r>
      <w:r>
        <w:rPr>
          <w:rFonts w:hint="eastAsia" w:ascii="宋体" w:hAnsi="宋体" w:eastAsia="方正仿宋简体"/>
          <w:color w:val="auto"/>
          <w:sz w:val="33"/>
          <w:szCs w:val="33"/>
        </w:rPr>
        <w:t>用于保障机构正常运行、开展日常工作的基本支出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（四）一般公共服务（类）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（款）一般行政管理事务（项）：指</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单位开展</w:t>
      </w:r>
      <w:r>
        <w:rPr>
          <w:rFonts w:hint="eastAsia" w:ascii="宋体" w:hAnsi="宋体" w:eastAsia="方正仿宋简体"/>
          <w:color w:val="auto"/>
          <w:sz w:val="33"/>
          <w:szCs w:val="33"/>
          <w:lang w:val="en-US" w:eastAsia="zh-CN"/>
        </w:rPr>
        <w:t>城乡基层治理工作、两项改革后半篇文章工作</w:t>
      </w:r>
      <w:r>
        <w:rPr>
          <w:rFonts w:hint="eastAsia" w:ascii="宋体" w:hAnsi="宋体" w:eastAsia="方正仿宋简体"/>
          <w:color w:val="auto"/>
          <w:sz w:val="33"/>
          <w:szCs w:val="33"/>
        </w:rPr>
        <w:t>等未单独设置项级科目的专门性的项目支出。</w:t>
      </w:r>
    </w:p>
    <w:p>
      <w:pPr>
        <w:numPr>
          <w:ilvl w:val="0"/>
          <w:numId w:val="0"/>
        </w:numPr>
        <w:ind w:firstLine="660" w:firstLineChars="200"/>
        <w:rPr>
          <w:rFonts w:hint="eastAsia" w:ascii="宋体" w:hAnsi="宋体" w:eastAsia="方正仿宋简体"/>
          <w:color w:val="auto"/>
          <w:sz w:val="33"/>
          <w:szCs w:val="33"/>
          <w:lang w:eastAsia="zh-CN"/>
        </w:rPr>
      </w:pP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五</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事业</w:t>
      </w:r>
      <w:r>
        <w:rPr>
          <w:rFonts w:hint="eastAsia" w:ascii="宋体" w:hAnsi="宋体" w:eastAsia="方正仿宋简体"/>
          <w:color w:val="auto"/>
          <w:sz w:val="33"/>
          <w:szCs w:val="33"/>
        </w:rPr>
        <w:t>运行（项）</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指委机关事业单位</w:t>
      </w:r>
      <w:r>
        <w:rPr>
          <w:rFonts w:hint="eastAsia" w:ascii="宋体" w:hAnsi="宋体" w:eastAsia="方正仿宋简体"/>
          <w:color w:val="auto"/>
          <w:sz w:val="33"/>
          <w:szCs w:val="33"/>
        </w:rPr>
        <w:t>用于保障机构正常运行、开展日常工作的基本支出</w:t>
      </w:r>
      <w:r>
        <w:rPr>
          <w:rFonts w:hint="eastAsia" w:ascii="宋体" w:hAnsi="宋体" w:eastAsia="方正仿宋简体"/>
          <w:color w:val="auto"/>
          <w:sz w:val="33"/>
          <w:szCs w:val="33"/>
          <w:lang w:eastAsia="zh-CN"/>
        </w:rPr>
        <w:t>。</w:t>
      </w:r>
    </w:p>
    <w:p>
      <w:pPr>
        <w:numPr>
          <w:ilvl w:val="0"/>
          <w:numId w:val="0"/>
        </w:numPr>
        <w:ind w:firstLine="660" w:firstLineChars="200"/>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六</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（项）</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指网格化服务中心正常运行运转提供服务的相关支出等。</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（七）</w:t>
      </w:r>
      <w:r>
        <w:rPr>
          <w:rFonts w:hint="eastAsia" w:ascii="宋体" w:hAnsi="宋体" w:eastAsia="方正仿宋简体"/>
          <w:color w:val="auto"/>
          <w:sz w:val="33"/>
          <w:szCs w:val="33"/>
        </w:rPr>
        <w:t>社会保障和就业（类）行政事业单位养老支出（款）机关事业单位基本养老保险缴费支出（项）：指单位实施养老保险制度由单位缴纳的养老保险费的支出。</w:t>
      </w:r>
    </w:p>
    <w:p>
      <w:pPr>
        <w:numPr>
          <w:ilvl w:val="0"/>
          <w:numId w:val="0"/>
        </w:numPr>
        <w:ind w:firstLine="660" w:firstLineChars="200"/>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val="en-US" w:eastAsia="zh-CN"/>
        </w:rPr>
        <w:t>（八）社</w:t>
      </w:r>
      <w:r>
        <w:rPr>
          <w:rFonts w:hint="eastAsia" w:ascii="宋体" w:hAnsi="宋体" w:eastAsia="方正仿宋简体"/>
          <w:color w:val="auto"/>
          <w:sz w:val="33"/>
          <w:szCs w:val="33"/>
        </w:rPr>
        <w:t>会保障和支出（类）其他社会保障和就业支出（款）其他社会保障和就业支出（项）：</w:t>
      </w:r>
      <w:r>
        <w:rPr>
          <w:rFonts w:hint="eastAsia" w:ascii="宋体" w:hAnsi="宋体" w:eastAsia="方正仿宋简体"/>
          <w:color w:val="auto"/>
          <w:sz w:val="33"/>
          <w:szCs w:val="33"/>
          <w:lang w:val="en-US" w:eastAsia="zh-CN"/>
        </w:rPr>
        <w:t>指委机关</w:t>
      </w:r>
      <w:r>
        <w:rPr>
          <w:rFonts w:hint="eastAsia" w:ascii="宋体" w:hAnsi="宋体" w:eastAsia="方正仿宋简体"/>
          <w:color w:val="auto"/>
          <w:sz w:val="33"/>
          <w:szCs w:val="33"/>
        </w:rPr>
        <w:t>事业单位人员工伤生育保险等支出</w:t>
      </w:r>
      <w:r>
        <w:rPr>
          <w:rFonts w:hint="eastAsia" w:ascii="宋体" w:hAnsi="宋体" w:eastAsia="方正仿宋简体"/>
          <w:color w:val="auto"/>
          <w:sz w:val="33"/>
          <w:szCs w:val="33"/>
          <w:lang w:eastAsia="zh-CN"/>
        </w:rPr>
        <w:t>。</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九</w:t>
      </w:r>
      <w:r>
        <w:rPr>
          <w:rFonts w:hint="eastAsia" w:ascii="宋体" w:hAnsi="宋体" w:eastAsia="方正仿宋简体"/>
          <w:color w:val="auto"/>
          <w:sz w:val="33"/>
          <w:szCs w:val="33"/>
        </w:rPr>
        <w:t>）卫生健康（类）行政事业单位医疗（款）行政单位医疗（项）：指</w:t>
      </w:r>
      <w:r>
        <w:rPr>
          <w:rFonts w:hint="eastAsia" w:ascii="宋体" w:hAnsi="宋体" w:eastAsia="方正仿宋简体"/>
          <w:color w:val="auto"/>
          <w:sz w:val="33"/>
          <w:szCs w:val="33"/>
          <w:lang w:val="en-US" w:eastAsia="zh-CN"/>
        </w:rPr>
        <w:t>委</w:t>
      </w:r>
      <w:r>
        <w:rPr>
          <w:rFonts w:hint="eastAsia" w:ascii="宋体" w:hAnsi="宋体" w:eastAsia="方正仿宋简体"/>
          <w:color w:val="auto"/>
          <w:sz w:val="33"/>
          <w:szCs w:val="33"/>
        </w:rPr>
        <w:t>机关事业单位用于单位应缴纳基本医疗保险支出。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（十）卫生健康（类）行政事业单位医疗（款）事业单位医疗（项）：指事业单位用于单位应缴纳基本医疗保险支出。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一</w:t>
      </w:r>
      <w:r>
        <w:rPr>
          <w:rFonts w:hint="eastAsia" w:ascii="宋体" w:hAnsi="宋体" w:eastAsia="方正仿宋简体"/>
          <w:color w:val="auto"/>
          <w:sz w:val="33"/>
          <w:szCs w:val="33"/>
        </w:rPr>
        <w:t>）卫生健康（类）行政事业单位医疗（款）公务员医疗补助（项）：指</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单位用于集中缴纳公务员医疗补助支出。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二</w:t>
      </w:r>
      <w:r>
        <w:rPr>
          <w:rFonts w:hint="eastAsia" w:ascii="宋体" w:hAnsi="宋体" w:eastAsia="方正仿宋简体"/>
          <w:color w:val="auto"/>
          <w:sz w:val="33"/>
          <w:szCs w:val="33"/>
        </w:rPr>
        <w:t>）住房保障（类）住房改革支出（款）住房公积金（项）：指按照《住房公积金管理条例》的规定，由单位及其在职职工缴存的长期住房储金。</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三</w:t>
      </w:r>
      <w:r>
        <w:rPr>
          <w:rFonts w:hint="eastAsia" w:ascii="宋体" w:hAnsi="宋体" w:eastAsia="方正仿宋简体"/>
          <w:color w:val="auto"/>
          <w:sz w:val="33"/>
          <w:szCs w:val="33"/>
        </w:rPr>
        <w:t>）基本支出：指为保证机构正常运转，完成日常工作任务而发生的人员支出和公用支出。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四</w:t>
      </w:r>
      <w:r>
        <w:rPr>
          <w:rFonts w:hint="eastAsia" w:ascii="宋体" w:hAnsi="宋体" w:eastAsia="方正仿宋简体"/>
          <w:color w:val="auto"/>
          <w:sz w:val="33"/>
          <w:szCs w:val="33"/>
        </w:rPr>
        <w:t>）项目支出：指在基本支出之外为完成特定行政任务和事业发展目标所发生的支出。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五</w:t>
      </w:r>
      <w:r>
        <w:rPr>
          <w:rFonts w:hint="eastAsia" w:ascii="宋体" w:hAnsi="宋体" w:eastAsia="方正仿宋简体"/>
          <w:color w:val="auto"/>
          <w:sz w:val="33"/>
          <w:szCs w:val="33"/>
        </w:rPr>
        <w:t>）“三公”经费：纳入</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十六</w:t>
      </w:r>
      <w:r>
        <w:rPr>
          <w:rFonts w:hint="eastAsia" w:ascii="宋体" w:hAnsi="宋体" w:eastAsia="方正仿宋简体"/>
          <w:color w:val="auto"/>
          <w:sz w:val="33"/>
          <w:szCs w:val="33"/>
        </w:rPr>
        <w:t>）机关运行经费：为保障</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运行用于购买货物和服务的各项资金，包括办公费、邮电费、差旅费、会议费、培训费、福利费、办公用房水电费、办公用房物业管理费、公务用车运行维护费以及其他费用。</w:t>
      </w:r>
    </w:p>
    <w:p>
      <w:pPr>
        <w:numPr>
          <w:ilvl w:val="0"/>
          <w:numId w:val="0"/>
        </w:numPr>
        <w:ind w:firstLine="660" w:firstLineChars="200"/>
        <w:rPr>
          <w:rFonts w:hint="eastAsia" w:ascii="宋体" w:hAnsi="宋体" w:eastAsia="方正仿宋简体"/>
          <w:color w:val="auto"/>
          <w:sz w:val="33"/>
          <w:szCs w:val="33"/>
        </w:rPr>
      </w:pPr>
    </w:p>
    <w:p>
      <w:pPr>
        <w:numPr>
          <w:ilvl w:val="0"/>
          <w:numId w:val="0"/>
        </w:numPr>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附件：2022年单位预算公开表</w:t>
      </w:r>
    </w:p>
    <w:sectPr>
      <w:footerReference r:id="rId3" w:type="default"/>
      <w:pgSz w:w="11906" w:h="16838"/>
      <w:pgMar w:top="1984"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Y2U5ZDc3YjdiMDc0ZTM4ZjZjMmI5ODA1ZWY1YTgifQ=="/>
  </w:docVars>
  <w:rsids>
    <w:rsidRoot w:val="54E45A4C"/>
    <w:rsid w:val="04A37984"/>
    <w:rsid w:val="0904369F"/>
    <w:rsid w:val="096C0F88"/>
    <w:rsid w:val="151249D7"/>
    <w:rsid w:val="1DDF4816"/>
    <w:rsid w:val="20886183"/>
    <w:rsid w:val="20C36A99"/>
    <w:rsid w:val="28A242B0"/>
    <w:rsid w:val="29CD7D1C"/>
    <w:rsid w:val="2B380C51"/>
    <w:rsid w:val="31FE1C13"/>
    <w:rsid w:val="3C694893"/>
    <w:rsid w:val="47D0079A"/>
    <w:rsid w:val="489873C4"/>
    <w:rsid w:val="4AF67FFB"/>
    <w:rsid w:val="4C082C41"/>
    <w:rsid w:val="4FCF1083"/>
    <w:rsid w:val="52214336"/>
    <w:rsid w:val="54E45A4C"/>
    <w:rsid w:val="60F7088F"/>
    <w:rsid w:val="63E67D3E"/>
    <w:rsid w:val="65CC4B2E"/>
    <w:rsid w:val="6CB1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5978</Words>
  <Characters>6353</Characters>
  <Lines>0</Lines>
  <Paragraphs>0</Paragraphs>
  <TotalTime>145</TotalTime>
  <ScaleCrop>false</ScaleCrop>
  <LinksUpToDate>false</LinksUpToDate>
  <CharactersWithSpaces>6363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dcterms:modified xsi:type="dcterms:W3CDTF">2022-10-18T01:41:22Z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2C74B25BE6E44726915A40261EF11A90</vt:lpwstr>
  </property>
</Properties>
</file>