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宋体" w:hAnsi="宋体" w:eastAsia="方正小标宋简体"/>
          <w:color w:val="000000"/>
          <w:sz w:val="72"/>
          <w:szCs w:val="72"/>
        </w:rPr>
      </w:pPr>
      <w:bookmarkStart w:id="0" w:name="_Toc15306267"/>
      <w:bookmarkStart w:id="1" w:name="_Toc17103556"/>
      <w:bookmarkStart w:id="2" w:name="_Toc15377207"/>
      <w:bookmarkStart w:id="3" w:name="_Toc15377208"/>
      <w:bookmarkStart w:id="4" w:name="_Toc17103557"/>
    </w:p>
    <w:p>
      <w:pPr>
        <w:spacing w:line="600" w:lineRule="exact"/>
        <w:jc w:val="left"/>
        <w:outlineLvl w:val="0"/>
        <w:rPr>
          <w:rFonts w:ascii="宋体" w:hAnsi="宋体" w:eastAsia="方正小标宋简体"/>
          <w:color w:val="000000"/>
          <w:sz w:val="72"/>
          <w:szCs w:val="72"/>
        </w:rPr>
      </w:pPr>
    </w:p>
    <w:p>
      <w:pPr>
        <w:spacing w:line="600" w:lineRule="exact"/>
        <w:jc w:val="left"/>
        <w:outlineLvl w:val="0"/>
        <w:rPr>
          <w:rFonts w:ascii="宋体" w:hAnsi="宋体" w:eastAsia="方正小标宋简体"/>
          <w:color w:val="000000"/>
          <w:sz w:val="72"/>
          <w:szCs w:val="72"/>
        </w:rPr>
      </w:pPr>
    </w:p>
    <w:p>
      <w:pPr>
        <w:spacing w:line="600" w:lineRule="exact"/>
        <w:jc w:val="left"/>
        <w:outlineLvl w:val="0"/>
        <w:rPr>
          <w:rFonts w:ascii="宋体" w:hAnsi="宋体" w:eastAsia="方正小标宋简体"/>
          <w:color w:val="000000"/>
          <w:sz w:val="72"/>
          <w:szCs w:val="72"/>
        </w:rPr>
      </w:pPr>
    </w:p>
    <w:p>
      <w:pPr>
        <w:adjustRightInd w:val="0"/>
        <w:snapToGrid w:val="0"/>
        <w:spacing w:line="360" w:lineRule="auto"/>
        <w:jc w:val="center"/>
        <w:outlineLvl w:val="0"/>
        <w:rPr>
          <w:rFonts w:ascii="宋体" w:hAnsi="宋体" w:eastAsia="方正小标宋简体"/>
          <w:color w:val="000000"/>
          <w:sz w:val="72"/>
          <w:szCs w:val="72"/>
        </w:rPr>
      </w:pPr>
      <w:bookmarkStart w:id="5" w:name="_Toc15377194"/>
      <w:bookmarkStart w:id="6" w:name="_Toc17103547"/>
      <w:bookmarkStart w:id="7" w:name="_Toc15396476"/>
      <w:bookmarkStart w:id="8" w:name="_Toc15396598"/>
      <w:bookmarkStart w:id="9" w:name="_Toc15377426"/>
      <w:bookmarkStart w:id="10" w:name="_Toc15378442"/>
      <w:r>
        <w:rPr>
          <w:rFonts w:hint="eastAsia" w:ascii="宋体" w:hAnsi="宋体" w:eastAsia="方正小标宋简体"/>
          <w:color w:val="000000"/>
          <w:sz w:val="72"/>
          <w:szCs w:val="72"/>
        </w:rPr>
        <w:t>四川省</w:t>
      </w:r>
      <w:bookmarkEnd w:id="0"/>
      <w:bookmarkStart w:id="11" w:name="_Toc15306268"/>
      <w:r>
        <w:rPr>
          <w:rFonts w:hint="eastAsia" w:ascii="宋体" w:hAnsi="宋体" w:eastAsia="方正小标宋简体"/>
          <w:color w:val="000000"/>
          <w:sz w:val="72"/>
          <w:szCs w:val="72"/>
        </w:rPr>
        <w:t>资阳市雁江区纪委</w:t>
      </w:r>
      <w:r>
        <w:rPr>
          <w:rFonts w:ascii="宋体" w:hAnsi="宋体" w:eastAsia="方正小标宋简体"/>
          <w:color w:val="000000"/>
          <w:sz w:val="72"/>
          <w:szCs w:val="72"/>
        </w:rPr>
        <w:t xml:space="preserve"> </w:t>
      </w:r>
      <w:bookmarkStart w:id="12" w:name="_Toc15377193"/>
      <w:bookmarkStart w:id="13" w:name="_Toc15396597"/>
      <w:bookmarkStart w:id="14" w:name="_Toc17103546"/>
      <w:bookmarkStart w:id="15" w:name="_Toc15377425"/>
      <w:bookmarkStart w:id="16" w:name="_Toc15378441"/>
      <w:bookmarkStart w:id="17" w:name="_Toc15396475"/>
      <w:r>
        <w:rPr>
          <w:rFonts w:ascii="宋体" w:hAnsi="宋体" w:eastAsia="黑体"/>
          <w:color w:val="000000"/>
          <w:sz w:val="72"/>
          <w:szCs w:val="72"/>
        </w:rPr>
        <w:t>2019</w:t>
      </w:r>
      <w:r>
        <w:rPr>
          <w:rFonts w:hint="eastAsia" w:ascii="宋体" w:hAnsi="宋体" w:eastAsia="方正小标宋简体"/>
          <w:color w:val="000000"/>
          <w:sz w:val="72"/>
          <w:szCs w:val="72"/>
        </w:rPr>
        <w:t>年度</w:t>
      </w:r>
      <w:bookmarkEnd w:id="12"/>
      <w:bookmarkEnd w:id="13"/>
      <w:bookmarkEnd w:id="14"/>
      <w:bookmarkEnd w:id="15"/>
      <w:bookmarkEnd w:id="16"/>
      <w:bookmarkEnd w:id="17"/>
      <w:r>
        <w:rPr>
          <w:rFonts w:hint="eastAsia" w:ascii="宋体" w:hAnsi="宋体" w:eastAsia="方正小标宋简体"/>
          <w:color w:val="000000"/>
          <w:sz w:val="72"/>
          <w:szCs w:val="72"/>
        </w:rPr>
        <w:t>部门决算</w:t>
      </w:r>
      <w:bookmarkEnd w:id="5"/>
      <w:bookmarkEnd w:id="6"/>
      <w:bookmarkEnd w:id="7"/>
      <w:bookmarkEnd w:id="8"/>
      <w:bookmarkEnd w:id="9"/>
      <w:bookmarkEnd w:id="10"/>
      <w:bookmarkEnd w:id="11"/>
      <w:r>
        <w:rPr>
          <w:rFonts w:hint="eastAsia" w:ascii="宋体" w:hAnsi="宋体" w:eastAsia="方正小标宋简体"/>
          <w:color w:val="000000"/>
          <w:sz w:val="72"/>
          <w:szCs w:val="72"/>
        </w:rPr>
        <w:t>说明</w:t>
      </w:r>
    </w:p>
    <w:p>
      <w:pPr>
        <w:widowControl/>
        <w:jc w:val="left"/>
        <w:rPr>
          <w:rFonts w:ascii="宋体" w:hAnsi="宋体" w:eastAsia="黑体"/>
          <w:color w:val="000000"/>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588" w:left="1588" w:header="851" w:footer="992" w:gutter="0"/>
          <w:pgNumType w:start="0"/>
          <w:cols w:space="425" w:num="1"/>
          <w:titlePg/>
          <w:docGrid w:type="lines" w:linePitch="312" w:charSpace="0"/>
        </w:sectPr>
      </w:pPr>
    </w:p>
    <w:p>
      <w:pPr>
        <w:widowControl/>
        <w:jc w:val="center"/>
        <w:rPr>
          <w:rFonts w:ascii="宋体" w:hAnsi="宋体" w:eastAsia="黑体"/>
          <w:color w:val="000000"/>
          <w:sz w:val="48"/>
          <w:szCs w:val="48"/>
        </w:rPr>
      </w:pPr>
      <w:r>
        <w:rPr>
          <w:rFonts w:hint="eastAsia" w:ascii="宋体" w:hAnsi="宋体" w:eastAsia="黑体"/>
          <w:color w:val="000000"/>
          <w:sz w:val="48"/>
          <w:szCs w:val="48"/>
        </w:rPr>
        <w:t>目录</w:t>
      </w:r>
    </w:p>
    <w:p>
      <w:pPr>
        <w:widowControl/>
        <w:jc w:val="left"/>
        <w:rPr>
          <w:rFonts w:ascii="宋体" w:hAnsi="宋体" w:eastAsia="黑体"/>
          <w:sz w:val="28"/>
          <w:szCs w:val="28"/>
        </w:rPr>
      </w:pPr>
      <w:bookmarkStart w:id="18" w:name="_Toc15377196"/>
      <w:r>
        <w:rPr>
          <w:rFonts w:ascii="宋体" w:hAnsi="宋体" w:eastAsia="黑体"/>
          <w:color w:val="000000"/>
          <w:sz w:val="48"/>
          <w:szCs w:val="48"/>
        </w:rPr>
        <w:fldChar w:fldCharType="begin"/>
      </w:r>
      <w:r>
        <w:rPr>
          <w:rFonts w:ascii="宋体" w:hAnsi="宋体" w:eastAsia="黑体"/>
          <w:color w:val="000000"/>
          <w:sz w:val="48"/>
          <w:szCs w:val="48"/>
        </w:rPr>
        <w:instrText xml:space="preserve"> TOC \o "1-2" \h \z \u </w:instrText>
      </w:r>
      <w:r>
        <w:rPr>
          <w:rFonts w:ascii="宋体" w:hAnsi="宋体" w:eastAsia="黑体"/>
          <w:color w:val="000000"/>
          <w:sz w:val="48"/>
          <w:szCs w:val="48"/>
        </w:rPr>
        <w:fldChar w:fldCharType="separate"/>
      </w:r>
    </w:p>
    <w:p>
      <w:pPr>
        <w:pStyle w:val="10"/>
        <w:jc w:val="left"/>
        <w:rPr>
          <w:rFonts w:ascii="宋体" w:eastAsia="宋体"/>
        </w:rPr>
      </w:pPr>
      <w:r>
        <w:rPr>
          <w:rFonts w:hint="eastAsia" w:ascii="宋体" w:hAnsi="宋体"/>
        </w:rPr>
        <w:t>公开时间：</w:t>
      </w:r>
      <w:r>
        <w:rPr>
          <w:rFonts w:ascii="宋体" w:hAnsi="宋体"/>
          <w:color w:val="FF0000"/>
        </w:rPr>
        <w:t>2020</w:t>
      </w:r>
      <w:r>
        <w:rPr>
          <w:rFonts w:hint="eastAsia" w:ascii="宋体" w:hAnsi="宋体"/>
          <w:color w:val="FF0000"/>
        </w:rPr>
        <w:t>年</w:t>
      </w:r>
      <w:r>
        <w:rPr>
          <w:rFonts w:ascii="宋体" w:hAnsi="宋体"/>
          <w:color w:val="FF0000"/>
        </w:rPr>
        <w:t>9</w:t>
      </w:r>
      <w:r>
        <w:rPr>
          <w:rFonts w:hint="eastAsia" w:ascii="宋体" w:hAnsi="宋体"/>
          <w:color w:val="FF0000"/>
        </w:rPr>
        <w:t>月</w:t>
      </w:r>
      <w:r>
        <w:rPr>
          <w:rFonts w:ascii="宋体" w:hAnsi="宋体"/>
          <w:color w:val="FF0000"/>
        </w:rPr>
        <w:t>3</w:t>
      </w:r>
      <w:r>
        <w:rPr>
          <w:rFonts w:hint="eastAsia" w:ascii="宋体" w:hAnsi="宋体"/>
          <w:color w:val="FF0000"/>
        </w:rPr>
        <w:t>日</w:t>
      </w:r>
    </w:p>
    <w:p>
      <w:pPr>
        <w:jc w:val="left"/>
        <w:rPr>
          <w:rFonts w:ascii="宋体"/>
        </w:rPr>
      </w:pPr>
    </w:p>
    <w:p>
      <w:pPr>
        <w:pStyle w:val="10"/>
        <w:jc w:val="left"/>
        <w:rPr>
          <w:rFonts w:ascii="宋体" w:eastAsia="宋体"/>
        </w:rPr>
      </w:pPr>
      <w:r>
        <w:fldChar w:fldCharType="begin"/>
      </w:r>
      <w:r>
        <w:instrText xml:space="preserve"> HYPERLINK \l "_Toc15396599" </w:instrText>
      </w:r>
      <w:r>
        <w:fldChar w:fldCharType="separate"/>
      </w:r>
      <w:r>
        <w:rPr>
          <w:rStyle w:val="17"/>
          <w:rFonts w:hint="eastAsia" w:ascii="宋体" w:hAnsi="宋体"/>
        </w:rPr>
        <w:t>第一部分</w:t>
      </w:r>
      <w:r>
        <w:rPr>
          <w:rStyle w:val="17"/>
          <w:rFonts w:ascii="宋体" w:hAnsi="宋体"/>
        </w:rPr>
        <w:t xml:space="preserve"> </w:t>
      </w:r>
      <w:r>
        <w:rPr>
          <w:rStyle w:val="17"/>
          <w:rFonts w:hint="eastAsia" w:ascii="宋体" w:hAnsi="宋体"/>
        </w:rPr>
        <w:t>部门概况</w:t>
      </w:r>
      <w:r>
        <w:rPr>
          <w:rFonts w:ascii="宋体" w:eastAsia="宋体"/>
        </w:rPr>
        <w:tab/>
      </w:r>
      <w:r>
        <w:rPr>
          <w:rFonts w:ascii="宋体" w:eastAsia="宋体"/>
        </w:rPr>
        <w:fldChar w:fldCharType="end"/>
      </w:r>
      <w:r>
        <w:rPr>
          <w:rFonts w:ascii="宋体" w:hAnsi="宋体"/>
        </w:rPr>
        <w:t>1</w:t>
      </w:r>
    </w:p>
    <w:p>
      <w:pPr>
        <w:pStyle w:val="11"/>
        <w:jc w:val="left"/>
        <w:rPr>
          <w:rFonts w:ascii="宋体" w:hAnsi="宋体" w:eastAsia="仿宋"/>
          <w:sz w:val="28"/>
          <w:szCs w:val="28"/>
        </w:rPr>
      </w:pPr>
      <w:r>
        <w:fldChar w:fldCharType="begin"/>
      </w:r>
      <w:r>
        <w:instrText xml:space="preserve"> HYPERLINK \l "_Toc15396600" </w:instrText>
      </w:r>
      <w:r>
        <w:fldChar w:fldCharType="separate"/>
      </w:r>
      <w:r>
        <w:rPr>
          <w:rStyle w:val="17"/>
          <w:rFonts w:hint="eastAsia" w:ascii="宋体" w:hAnsi="宋体" w:eastAsia="仿宋"/>
          <w:sz w:val="28"/>
          <w:szCs w:val="28"/>
        </w:rPr>
        <w:t>一、基本职能及主要工作</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1</w:t>
      </w:r>
    </w:p>
    <w:p>
      <w:pPr>
        <w:pStyle w:val="11"/>
        <w:jc w:val="left"/>
        <w:rPr>
          <w:rFonts w:ascii="宋体" w:hAnsi="宋体" w:eastAsia="仿宋"/>
          <w:sz w:val="28"/>
          <w:szCs w:val="28"/>
        </w:rPr>
      </w:pPr>
      <w:r>
        <w:fldChar w:fldCharType="begin"/>
      </w:r>
      <w:r>
        <w:instrText xml:space="preserve"> HYPERLINK \l "_Toc15396601" </w:instrText>
      </w:r>
      <w:r>
        <w:fldChar w:fldCharType="separate"/>
      </w:r>
      <w:r>
        <w:rPr>
          <w:rStyle w:val="17"/>
          <w:rFonts w:hint="eastAsia" w:ascii="宋体" w:hAnsi="宋体" w:eastAsia="仿宋"/>
          <w:sz w:val="28"/>
          <w:szCs w:val="28"/>
        </w:rPr>
        <w:t>二、机构设置</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4</w:t>
      </w:r>
    </w:p>
    <w:p>
      <w:pPr>
        <w:pStyle w:val="10"/>
        <w:jc w:val="left"/>
        <w:rPr>
          <w:rFonts w:ascii="宋体" w:eastAsia="宋体"/>
        </w:rPr>
      </w:pPr>
      <w:r>
        <w:fldChar w:fldCharType="begin"/>
      </w:r>
      <w:r>
        <w:instrText xml:space="preserve"> HYPERLINK \l "_Toc15396602" </w:instrText>
      </w:r>
      <w:r>
        <w:fldChar w:fldCharType="separate"/>
      </w:r>
      <w:r>
        <w:rPr>
          <w:rStyle w:val="17"/>
          <w:rFonts w:hint="eastAsia" w:ascii="宋体" w:hAnsi="宋体"/>
        </w:rPr>
        <w:t>第二部分</w:t>
      </w:r>
      <w:r>
        <w:rPr>
          <w:rStyle w:val="17"/>
          <w:rFonts w:ascii="宋体" w:hAnsi="宋体"/>
        </w:rPr>
        <w:t xml:space="preserve"> 2019</w:t>
      </w:r>
      <w:r>
        <w:rPr>
          <w:rStyle w:val="17"/>
          <w:rFonts w:hint="eastAsia" w:ascii="宋体" w:hAnsi="宋体"/>
        </w:rPr>
        <w:t>年度部门决算情况说明</w:t>
      </w:r>
      <w:r>
        <w:rPr>
          <w:rFonts w:ascii="宋体" w:eastAsia="宋体"/>
        </w:rPr>
        <w:tab/>
      </w:r>
      <w:r>
        <w:rPr>
          <w:rFonts w:ascii="宋体" w:eastAsia="宋体"/>
        </w:rPr>
        <w:fldChar w:fldCharType="end"/>
      </w:r>
      <w:r>
        <w:rPr>
          <w:rFonts w:ascii="宋体" w:hAnsi="宋体"/>
        </w:rPr>
        <w:t>4</w:t>
      </w:r>
    </w:p>
    <w:p>
      <w:pPr>
        <w:pStyle w:val="11"/>
        <w:jc w:val="left"/>
        <w:rPr>
          <w:rFonts w:ascii="宋体" w:hAnsi="宋体" w:eastAsia="仿宋"/>
          <w:sz w:val="28"/>
          <w:szCs w:val="28"/>
        </w:rPr>
      </w:pPr>
      <w:r>
        <w:fldChar w:fldCharType="begin"/>
      </w:r>
      <w:r>
        <w:instrText xml:space="preserve"> HYPERLINK \l "_Toc15396603" </w:instrText>
      </w:r>
      <w:r>
        <w:fldChar w:fldCharType="separate"/>
      </w:r>
      <w:r>
        <w:rPr>
          <w:rStyle w:val="17"/>
          <w:rFonts w:hint="eastAsia" w:ascii="宋体" w:hAnsi="宋体" w:eastAsia="仿宋"/>
          <w:bCs/>
          <w:sz w:val="28"/>
          <w:szCs w:val="28"/>
        </w:rPr>
        <w:t>一、</w:t>
      </w:r>
      <w:r>
        <w:rPr>
          <w:rStyle w:val="17"/>
          <w:rFonts w:hint="eastAsia" w:ascii="宋体" w:hAnsi="宋体" w:eastAsia="仿宋"/>
          <w:sz w:val="28"/>
          <w:szCs w:val="28"/>
        </w:rPr>
        <w:t>收</w:t>
      </w:r>
      <w:r>
        <w:rPr>
          <w:rStyle w:val="17"/>
          <w:rFonts w:hint="eastAsia" w:ascii="宋体" w:hAnsi="宋体" w:eastAsia="仿宋"/>
          <w:bCs/>
          <w:sz w:val="28"/>
          <w:szCs w:val="28"/>
        </w:rPr>
        <w:t>入支出决算总体情况说明</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4</w:t>
      </w:r>
    </w:p>
    <w:p>
      <w:pPr>
        <w:pStyle w:val="11"/>
        <w:jc w:val="left"/>
        <w:rPr>
          <w:rFonts w:ascii="宋体" w:hAnsi="宋体" w:eastAsia="仿宋"/>
          <w:sz w:val="28"/>
          <w:szCs w:val="28"/>
        </w:rPr>
      </w:pPr>
      <w:r>
        <w:fldChar w:fldCharType="begin"/>
      </w:r>
      <w:r>
        <w:instrText xml:space="preserve"> HYPERLINK \l "_Toc15396604" </w:instrText>
      </w:r>
      <w:r>
        <w:fldChar w:fldCharType="separate"/>
      </w:r>
      <w:r>
        <w:rPr>
          <w:rStyle w:val="17"/>
          <w:rFonts w:hint="eastAsia" w:ascii="宋体" w:hAnsi="宋体" w:eastAsia="仿宋"/>
          <w:bCs/>
          <w:sz w:val="28"/>
          <w:szCs w:val="28"/>
        </w:rPr>
        <w:t>二、</w:t>
      </w:r>
      <w:r>
        <w:rPr>
          <w:rStyle w:val="17"/>
          <w:rFonts w:hint="eastAsia" w:ascii="宋体" w:hAnsi="宋体" w:eastAsia="仿宋"/>
          <w:sz w:val="28"/>
          <w:szCs w:val="28"/>
        </w:rPr>
        <w:t>收</w:t>
      </w:r>
      <w:r>
        <w:rPr>
          <w:rStyle w:val="17"/>
          <w:rFonts w:hint="eastAsia" w:ascii="宋体" w:hAnsi="宋体" w:eastAsia="仿宋"/>
          <w:bCs/>
          <w:sz w:val="28"/>
          <w:szCs w:val="28"/>
        </w:rPr>
        <w:t>入决算情况说明</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5</w:t>
      </w:r>
    </w:p>
    <w:p>
      <w:pPr>
        <w:pStyle w:val="11"/>
        <w:jc w:val="left"/>
        <w:rPr>
          <w:rFonts w:ascii="宋体" w:hAnsi="宋体" w:eastAsia="仿宋"/>
          <w:sz w:val="28"/>
          <w:szCs w:val="28"/>
        </w:rPr>
      </w:pPr>
      <w:r>
        <w:fldChar w:fldCharType="begin"/>
      </w:r>
      <w:r>
        <w:instrText xml:space="preserve"> HYPERLINK \l "_Toc15396605" </w:instrText>
      </w:r>
      <w:r>
        <w:fldChar w:fldCharType="separate"/>
      </w:r>
      <w:r>
        <w:rPr>
          <w:rStyle w:val="17"/>
          <w:rFonts w:hint="eastAsia" w:ascii="宋体" w:hAnsi="宋体" w:eastAsia="仿宋"/>
          <w:bCs/>
          <w:sz w:val="28"/>
          <w:szCs w:val="28"/>
        </w:rPr>
        <w:t>三、</w:t>
      </w:r>
      <w:r>
        <w:rPr>
          <w:rStyle w:val="17"/>
          <w:rFonts w:hint="eastAsia" w:ascii="宋体" w:hAnsi="宋体" w:eastAsia="仿宋"/>
          <w:sz w:val="28"/>
          <w:szCs w:val="28"/>
        </w:rPr>
        <w:t>支</w:t>
      </w:r>
      <w:r>
        <w:rPr>
          <w:rStyle w:val="17"/>
          <w:rFonts w:hint="eastAsia" w:ascii="宋体" w:hAnsi="宋体" w:eastAsia="仿宋"/>
          <w:bCs/>
          <w:sz w:val="28"/>
          <w:szCs w:val="28"/>
        </w:rPr>
        <w:t>出决算情况说明</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6</w:t>
      </w:r>
    </w:p>
    <w:p>
      <w:pPr>
        <w:pStyle w:val="11"/>
        <w:jc w:val="left"/>
        <w:rPr>
          <w:rFonts w:ascii="宋体" w:hAnsi="宋体" w:eastAsia="仿宋"/>
          <w:sz w:val="28"/>
          <w:szCs w:val="28"/>
        </w:rPr>
      </w:pPr>
      <w:r>
        <w:fldChar w:fldCharType="begin"/>
      </w:r>
      <w:r>
        <w:instrText xml:space="preserve"> HYPERLINK \l "_Toc15396606" </w:instrText>
      </w:r>
      <w:r>
        <w:fldChar w:fldCharType="separate"/>
      </w:r>
      <w:r>
        <w:rPr>
          <w:rStyle w:val="17"/>
          <w:rFonts w:hint="eastAsia" w:ascii="宋体" w:hAnsi="宋体" w:eastAsia="仿宋"/>
          <w:sz w:val="28"/>
          <w:szCs w:val="28"/>
        </w:rPr>
        <w:t>四、财</w:t>
      </w:r>
      <w:r>
        <w:rPr>
          <w:rStyle w:val="17"/>
          <w:rFonts w:hint="eastAsia" w:ascii="宋体" w:hAnsi="宋体" w:eastAsia="仿宋"/>
          <w:bCs/>
          <w:sz w:val="28"/>
          <w:szCs w:val="28"/>
        </w:rPr>
        <w:t>政拨款收入支出决算总体情况说明</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6</w:t>
      </w:r>
    </w:p>
    <w:p>
      <w:pPr>
        <w:pStyle w:val="11"/>
        <w:jc w:val="left"/>
        <w:rPr>
          <w:rFonts w:ascii="宋体" w:hAnsi="宋体" w:eastAsia="仿宋"/>
          <w:sz w:val="28"/>
          <w:szCs w:val="28"/>
        </w:rPr>
      </w:pPr>
      <w:r>
        <w:fldChar w:fldCharType="begin"/>
      </w:r>
      <w:r>
        <w:instrText xml:space="preserve"> HYPERLINK \l "_Toc15396607" </w:instrText>
      </w:r>
      <w:r>
        <w:fldChar w:fldCharType="separate"/>
      </w:r>
      <w:r>
        <w:rPr>
          <w:rStyle w:val="17"/>
          <w:rFonts w:hint="eastAsia" w:ascii="宋体" w:hAnsi="宋体" w:eastAsia="仿宋"/>
          <w:sz w:val="28"/>
          <w:szCs w:val="28"/>
        </w:rPr>
        <w:t>五、一</w:t>
      </w:r>
      <w:r>
        <w:rPr>
          <w:rStyle w:val="17"/>
          <w:rFonts w:hint="eastAsia" w:ascii="宋体" w:hAnsi="宋体" w:eastAsia="仿宋"/>
          <w:bCs/>
          <w:sz w:val="28"/>
          <w:szCs w:val="28"/>
        </w:rPr>
        <w:t>般公共预算财政拨款支出决算情况说明</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8</w:t>
      </w:r>
    </w:p>
    <w:p>
      <w:pPr>
        <w:pStyle w:val="11"/>
        <w:jc w:val="left"/>
        <w:rPr>
          <w:rFonts w:ascii="宋体" w:hAnsi="宋体" w:eastAsia="仿宋"/>
          <w:sz w:val="28"/>
          <w:szCs w:val="28"/>
        </w:rPr>
      </w:pPr>
      <w:r>
        <w:fldChar w:fldCharType="begin"/>
      </w:r>
      <w:r>
        <w:instrText xml:space="preserve"> HYPERLINK \l "_Toc15396608" </w:instrText>
      </w:r>
      <w:r>
        <w:fldChar w:fldCharType="separate"/>
      </w:r>
      <w:r>
        <w:rPr>
          <w:rStyle w:val="17"/>
          <w:rFonts w:hint="eastAsia" w:ascii="宋体" w:hAnsi="宋体" w:eastAsia="仿宋"/>
          <w:sz w:val="28"/>
          <w:szCs w:val="28"/>
        </w:rPr>
        <w:t>六、一</w:t>
      </w:r>
      <w:r>
        <w:rPr>
          <w:rStyle w:val="17"/>
          <w:rFonts w:hint="eastAsia" w:ascii="宋体" w:hAnsi="宋体" w:eastAsia="仿宋"/>
          <w:bCs/>
          <w:sz w:val="28"/>
          <w:szCs w:val="28"/>
        </w:rPr>
        <w:t>般公共预算财政拨款基本支出决算情况说明</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10</w:t>
      </w:r>
    </w:p>
    <w:p>
      <w:pPr>
        <w:pStyle w:val="11"/>
        <w:jc w:val="left"/>
        <w:rPr>
          <w:rFonts w:ascii="宋体" w:hAnsi="宋体" w:eastAsia="仿宋"/>
          <w:sz w:val="28"/>
          <w:szCs w:val="28"/>
        </w:rPr>
      </w:pPr>
      <w:r>
        <w:fldChar w:fldCharType="begin"/>
      </w:r>
      <w:r>
        <w:instrText xml:space="preserve"> HYPERLINK \l "_Toc15396609" </w:instrText>
      </w:r>
      <w:r>
        <w:fldChar w:fldCharType="separate"/>
      </w:r>
      <w:r>
        <w:rPr>
          <w:rStyle w:val="17"/>
          <w:rFonts w:hint="eastAsia" w:ascii="宋体" w:hAnsi="宋体" w:eastAsia="仿宋"/>
          <w:sz w:val="28"/>
          <w:szCs w:val="28"/>
        </w:rPr>
        <w:t>七、“</w:t>
      </w:r>
      <w:r>
        <w:rPr>
          <w:rStyle w:val="17"/>
          <w:rFonts w:hint="eastAsia" w:ascii="宋体" w:hAnsi="宋体" w:eastAsia="仿宋"/>
          <w:bCs/>
          <w:sz w:val="28"/>
          <w:szCs w:val="28"/>
        </w:rPr>
        <w:t>三公”经费财政拨款支出决算情况说明</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11</w:t>
      </w:r>
    </w:p>
    <w:p>
      <w:pPr>
        <w:pStyle w:val="11"/>
        <w:jc w:val="left"/>
        <w:rPr>
          <w:rFonts w:ascii="宋体" w:hAnsi="宋体" w:eastAsia="仿宋"/>
          <w:sz w:val="28"/>
          <w:szCs w:val="28"/>
        </w:rPr>
      </w:pPr>
      <w:r>
        <w:fldChar w:fldCharType="begin"/>
      </w:r>
      <w:r>
        <w:instrText xml:space="preserve"> HYPERLINK \l "_Toc15396610" </w:instrText>
      </w:r>
      <w:r>
        <w:fldChar w:fldCharType="separate"/>
      </w:r>
      <w:r>
        <w:rPr>
          <w:rStyle w:val="17"/>
          <w:rFonts w:hint="eastAsia" w:ascii="宋体" w:hAnsi="宋体" w:eastAsia="仿宋"/>
          <w:sz w:val="28"/>
          <w:szCs w:val="28"/>
        </w:rPr>
        <w:t>八、</w:t>
      </w:r>
      <w:r>
        <w:rPr>
          <w:rStyle w:val="17"/>
          <w:rFonts w:hint="eastAsia" w:ascii="宋体" w:hAnsi="宋体" w:eastAsia="仿宋"/>
          <w:bCs/>
          <w:sz w:val="28"/>
          <w:szCs w:val="28"/>
        </w:rPr>
        <w:t>政府性基金预算支出决算情况说明</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12</w:t>
      </w:r>
    </w:p>
    <w:p>
      <w:pPr>
        <w:pStyle w:val="11"/>
        <w:jc w:val="left"/>
        <w:rPr>
          <w:rFonts w:ascii="宋体" w:hAnsi="宋体" w:eastAsia="仿宋"/>
        </w:rPr>
      </w:pPr>
      <w:r>
        <w:fldChar w:fldCharType="begin"/>
      </w:r>
      <w:r>
        <w:instrText xml:space="preserve"> HYPERLINK \l "_Toc15396611" </w:instrText>
      </w:r>
      <w:r>
        <w:fldChar w:fldCharType="separate"/>
      </w:r>
      <w:r>
        <w:rPr>
          <w:rStyle w:val="17"/>
          <w:rFonts w:hint="eastAsia" w:ascii="宋体" w:hAnsi="宋体" w:eastAsia="仿宋"/>
          <w:bCs/>
          <w:sz w:val="28"/>
          <w:szCs w:val="28"/>
        </w:rPr>
        <w:t>九、</w:t>
      </w:r>
      <w:r>
        <w:rPr>
          <w:rStyle w:val="17"/>
          <w:rFonts w:ascii="宋体" w:hAnsi="宋体" w:eastAsia="仿宋"/>
          <w:sz w:val="28"/>
          <w:szCs w:val="28"/>
        </w:rPr>
        <w:t xml:space="preserve"> </w:t>
      </w:r>
      <w:r>
        <w:rPr>
          <w:rStyle w:val="17"/>
          <w:rFonts w:hint="eastAsia" w:ascii="宋体" w:hAnsi="宋体" w:eastAsia="仿宋"/>
          <w:sz w:val="28"/>
          <w:szCs w:val="28"/>
        </w:rPr>
        <w:t>国</w:t>
      </w:r>
      <w:r>
        <w:rPr>
          <w:rStyle w:val="17"/>
          <w:rFonts w:hint="eastAsia" w:ascii="宋体" w:hAnsi="宋体" w:eastAsia="仿宋"/>
          <w:bCs/>
          <w:sz w:val="28"/>
          <w:szCs w:val="28"/>
        </w:rPr>
        <w:t>有资本经营预算支出决算情况说明</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12</w:t>
      </w:r>
    </w:p>
    <w:p>
      <w:pPr>
        <w:pStyle w:val="11"/>
        <w:jc w:val="left"/>
        <w:rPr>
          <w:rFonts w:ascii="宋体" w:hAnsi="宋体" w:eastAsia="仿宋"/>
          <w:sz w:val="28"/>
          <w:szCs w:val="28"/>
        </w:rPr>
      </w:pPr>
      <w:r>
        <w:fldChar w:fldCharType="begin"/>
      </w:r>
      <w:r>
        <w:instrText xml:space="preserve"> HYPERLINK \l "_Toc15396612" </w:instrText>
      </w:r>
      <w:r>
        <w:fldChar w:fldCharType="separate"/>
      </w:r>
      <w:r>
        <w:rPr>
          <w:rStyle w:val="17"/>
          <w:rFonts w:hint="eastAsia" w:ascii="宋体" w:hAnsi="宋体" w:eastAsia="仿宋"/>
          <w:sz w:val="28"/>
          <w:szCs w:val="28"/>
        </w:rPr>
        <w:t>十</w:t>
      </w:r>
      <w:r>
        <w:rPr>
          <w:rStyle w:val="17"/>
          <w:rFonts w:hint="eastAsia" w:ascii="宋体" w:hAnsi="宋体" w:eastAsia="仿宋"/>
          <w:bCs/>
          <w:sz w:val="28"/>
          <w:szCs w:val="28"/>
        </w:rPr>
        <w:t>、其他重要事项的情况说明</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13</w:t>
      </w:r>
    </w:p>
    <w:p>
      <w:pPr>
        <w:pStyle w:val="10"/>
        <w:jc w:val="left"/>
        <w:rPr>
          <w:rFonts w:ascii="宋体" w:eastAsia="宋体"/>
        </w:rPr>
      </w:pPr>
      <w:r>
        <w:fldChar w:fldCharType="begin"/>
      </w:r>
      <w:r>
        <w:instrText xml:space="preserve"> HYPERLINK \l "_Toc15396613" </w:instrText>
      </w:r>
      <w:r>
        <w:fldChar w:fldCharType="separate"/>
      </w:r>
      <w:r>
        <w:rPr>
          <w:rStyle w:val="17"/>
          <w:rFonts w:hint="eastAsia" w:ascii="宋体" w:hAnsi="宋体"/>
          <w:bCs/>
          <w:kern w:val="44"/>
        </w:rPr>
        <w:t>第三部分</w:t>
      </w:r>
      <w:r>
        <w:rPr>
          <w:rStyle w:val="17"/>
          <w:rFonts w:ascii="宋体" w:hAnsi="宋体"/>
        </w:rPr>
        <w:t xml:space="preserve"> </w:t>
      </w:r>
      <w:r>
        <w:rPr>
          <w:rStyle w:val="17"/>
          <w:rFonts w:hint="eastAsia" w:ascii="宋体" w:hAnsi="宋体"/>
        </w:rPr>
        <w:t>名</w:t>
      </w:r>
      <w:r>
        <w:rPr>
          <w:rStyle w:val="17"/>
          <w:rFonts w:hint="eastAsia" w:ascii="宋体" w:hAnsi="宋体"/>
          <w:bCs/>
          <w:kern w:val="44"/>
        </w:rPr>
        <w:t>词解释</w:t>
      </w:r>
      <w:r>
        <w:rPr>
          <w:rFonts w:ascii="宋体" w:eastAsia="宋体"/>
        </w:rPr>
        <w:tab/>
      </w:r>
      <w:r>
        <w:rPr>
          <w:rFonts w:ascii="宋体" w:eastAsia="宋体"/>
        </w:rPr>
        <w:fldChar w:fldCharType="end"/>
      </w:r>
      <w:r>
        <w:rPr>
          <w:rFonts w:ascii="宋体" w:hAnsi="宋体"/>
        </w:rPr>
        <w:t>14</w:t>
      </w:r>
    </w:p>
    <w:p>
      <w:pPr>
        <w:pStyle w:val="10"/>
        <w:jc w:val="left"/>
        <w:rPr>
          <w:rFonts w:ascii="宋体" w:eastAsia="宋体"/>
        </w:rPr>
      </w:pPr>
      <w:r>
        <w:fldChar w:fldCharType="begin"/>
      </w:r>
      <w:r>
        <w:instrText xml:space="preserve"> HYPERLINK \l "_Toc15396614" </w:instrText>
      </w:r>
      <w:r>
        <w:fldChar w:fldCharType="separate"/>
      </w:r>
      <w:r>
        <w:rPr>
          <w:rStyle w:val="17"/>
          <w:rFonts w:hint="eastAsia" w:ascii="宋体" w:hAnsi="宋体"/>
        </w:rPr>
        <w:t>第</w:t>
      </w:r>
      <w:r>
        <w:rPr>
          <w:rStyle w:val="17"/>
          <w:rFonts w:hint="eastAsia" w:ascii="宋体" w:hAnsi="宋体"/>
          <w:bCs/>
          <w:kern w:val="44"/>
        </w:rPr>
        <w:t>四部分</w:t>
      </w:r>
      <w:r>
        <w:rPr>
          <w:rStyle w:val="17"/>
          <w:rFonts w:ascii="宋体" w:hAnsi="宋体"/>
          <w:bCs/>
          <w:kern w:val="44"/>
        </w:rPr>
        <w:t xml:space="preserve"> </w:t>
      </w:r>
      <w:r>
        <w:rPr>
          <w:rStyle w:val="17"/>
          <w:rFonts w:hint="eastAsia" w:ascii="宋体" w:hAnsi="宋体"/>
          <w:bCs/>
          <w:kern w:val="44"/>
        </w:rPr>
        <w:t>附件</w:t>
      </w:r>
      <w:r>
        <w:rPr>
          <w:rFonts w:ascii="宋体" w:eastAsia="宋体"/>
        </w:rPr>
        <w:tab/>
      </w:r>
      <w:r>
        <w:rPr>
          <w:rFonts w:ascii="宋体" w:eastAsia="宋体"/>
        </w:rPr>
        <w:fldChar w:fldCharType="end"/>
      </w:r>
      <w:r>
        <w:rPr>
          <w:rFonts w:ascii="宋体" w:hAnsi="宋体"/>
        </w:rPr>
        <w:t>18</w:t>
      </w:r>
    </w:p>
    <w:p>
      <w:pPr>
        <w:pStyle w:val="11"/>
        <w:jc w:val="left"/>
        <w:rPr>
          <w:rFonts w:ascii="宋体"/>
        </w:rPr>
        <w:sectPr>
          <w:footerReference r:id="rId10" w:type="first"/>
          <w:footerReference r:id="rId9" w:type="default"/>
          <w:pgSz w:w="11906" w:h="16838"/>
          <w:pgMar w:top="1701" w:right="1531" w:bottom="1588" w:left="1588" w:header="851" w:footer="992" w:gutter="0"/>
          <w:pgNumType w:start="1"/>
          <w:cols w:space="425" w:num="1"/>
          <w:docGrid w:type="lines" w:linePitch="312" w:charSpace="0"/>
        </w:sectPr>
      </w:pPr>
    </w:p>
    <w:p>
      <w:pPr>
        <w:pStyle w:val="11"/>
        <w:jc w:val="left"/>
        <w:rPr>
          <w:rFonts w:ascii="宋体" w:hAnsi="宋体" w:eastAsia="仿宋"/>
          <w:sz w:val="28"/>
          <w:szCs w:val="28"/>
        </w:rPr>
      </w:pPr>
      <w:r>
        <w:fldChar w:fldCharType="begin"/>
      </w:r>
      <w:r>
        <w:instrText xml:space="preserve"> HYPERLINK \l "_Toc15396615" </w:instrText>
      </w:r>
      <w:r>
        <w:fldChar w:fldCharType="separate"/>
      </w:r>
      <w:r>
        <w:rPr>
          <w:rStyle w:val="17"/>
          <w:rFonts w:hint="eastAsia" w:ascii="宋体" w:hAnsi="宋体" w:eastAsia="仿宋"/>
          <w:kern w:val="44"/>
          <w:sz w:val="28"/>
          <w:szCs w:val="28"/>
        </w:rPr>
        <w:t>附件</w:t>
      </w:r>
      <w:r>
        <w:rPr>
          <w:rStyle w:val="17"/>
          <w:rFonts w:ascii="宋体" w:hAnsi="宋体" w:eastAsia="仿宋"/>
          <w:kern w:val="44"/>
          <w:sz w:val="28"/>
          <w:szCs w:val="28"/>
        </w:rPr>
        <w:t>1 2019</w:t>
      </w:r>
      <w:r>
        <w:rPr>
          <w:rStyle w:val="17"/>
          <w:rFonts w:hint="eastAsia" w:ascii="宋体" w:hAnsi="宋体" w:eastAsia="仿宋"/>
          <w:kern w:val="44"/>
          <w:sz w:val="28"/>
          <w:szCs w:val="28"/>
        </w:rPr>
        <w:t>年整体支出绩效自评报告</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18</w:t>
      </w:r>
    </w:p>
    <w:p>
      <w:pPr>
        <w:pStyle w:val="11"/>
        <w:jc w:val="left"/>
        <w:rPr>
          <w:rFonts w:ascii="宋体" w:hAnsi="宋体" w:eastAsia="仿宋"/>
          <w:sz w:val="28"/>
          <w:szCs w:val="28"/>
        </w:rPr>
      </w:pPr>
      <w:r>
        <w:fldChar w:fldCharType="begin"/>
      </w:r>
      <w:r>
        <w:instrText xml:space="preserve"> HYPERLINK \l "_Toc15396617" </w:instrText>
      </w:r>
      <w:r>
        <w:fldChar w:fldCharType="separate"/>
      </w:r>
      <w:r>
        <w:rPr>
          <w:rStyle w:val="17"/>
          <w:rFonts w:hint="eastAsia" w:ascii="宋体" w:hAnsi="宋体" w:eastAsia="仿宋"/>
          <w:kern w:val="44"/>
          <w:sz w:val="28"/>
          <w:szCs w:val="28"/>
        </w:rPr>
        <w:t>附件</w:t>
      </w:r>
      <w:r>
        <w:rPr>
          <w:rStyle w:val="17"/>
          <w:rFonts w:ascii="宋体" w:hAnsi="宋体" w:eastAsia="仿宋"/>
          <w:kern w:val="44"/>
          <w:sz w:val="28"/>
          <w:szCs w:val="28"/>
        </w:rPr>
        <w:t>2 2019</w:t>
      </w:r>
      <w:r>
        <w:rPr>
          <w:rStyle w:val="17"/>
          <w:rFonts w:hint="eastAsia" w:ascii="宋体" w:hAnsi="宋体" w:eastAsia="仿宋"/>
          <w:kern w:val="44"/>
          <w:sz w:val="28"/>
          <w:szCs w:val="28"/>
        </w:rPr>
        <w:t>年项目支出绩效自评报告</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28</w:t>
      </w:r>
    </w:p>
    <w:p>
      <w:pPr>
        <w:pStyle w:val="10"/>
        <w:jc w:val="left"/>
        <w:rPr>
          <w:rFonts w:ascii="宋体" w:eastAsia="宋体"/>
        </w:rPr>
      </w:pPr>
      <w:r>
        <w:fldChar w:fldCharType="begin"/>
      </w:r>
      <w:r>
        <w:instrText xml:space="preserve"> HYPERLINK \l "_Toc15396618" </w:instrText>
      </w:r>
      <w:r>
        <w:fldChar w:fldCharType="separate"/>
      </w:r>
      <w:r>
        <w:rPr>
          <w:rStyle w:val="17"/>
          <w:rFonts w:hint="eastAsia" w:ascii="宋体" w:hAnsi="宋体"/>
        </w:rPr>
        <w:t>第</w:t>
      </w:r>
      <w:r>
        <w:rPr>
          <w:rStyle w:val="17"/>
          <w:rFonts w:hint="eastAsia" w:ascii="宋体" w:hAnsi="宋体"/>
          <w:bCs/>
          <w:kern w:val="44"/>
        </w:rPr>
        <w:t>五部分</w:t>
      </w:r>
      <w:r>
        <w:rPr>
          <w:rStyle w:val="17"/>
          <w:rFonts w:ascii="宋体" w:hAnsi="宋体"/>
          <w:bCs/>
          <w:kern w:val="44"/>
        </w:rPr>
        <w:t xml:space="preserve"> </w:t>
      </w:r>
      <w:r>
        <w:rPr>
          <w:rStyle w:val="17"/>
          <w:rFonts w:hint="eastAsia" w:ascii="宋体" w:hAnsi="宋体"/>
          <w:bCs/>
          <w:kern w:val="44"/>
        </w:rPr>
        <w:t>附表</w:t>
      </w:r>
      <w:r>
        <w:rPr>
          <w:rFonts w:ascii="宋体" w:eastAsia="宋体"/>
        </w:rPr>
        <w:tab/>
      </w:r>
      <w:r>
        <w:rPr>
          <w:rFonts w:ascii="宋体" w:eastAsia="宋体"/>
        </w:rPr>
        <w:fldChar w:fldCharType="end"/>
      </w:r>
      <w:r>
        <w:rPr>
          <w:rFonts w:ascii="宋体" w:hAnsi="宋体"/>
        </w:rPr>
        <w:t>38</w:t>
      </w:r>
    </w:p>
    <w:p>
      <w:pPr>
        <w:pStyle w:val="11"/>
        <w:jc w:val="left"/>
        <w:rPr>
          <w:rFonts w:ascii="宋体" w:hAnsi="宋体" w:eastAsia="仿宋"/>
          <w:sz w:val="28"/>
          <w:szCs w:val="28"/>
        </w:rPr>
      </w:pPr>
      <w:r>
        <w:rPr>
          <w:rFonts w:hint="eastAsia" w:ascii="宋体" w:hAnsi="宋体" w:eastAsia="仿宋"/>
          <w:sz w:val="28"/>
          <w:szCs w:val="28"/>
        </w:rPr>
        <w:t>一、</w:t>
      </w:r>
      <w:r>
        <w:fldChar w:fldCharType="begin"/>
      </w:r>
      <w:r>
        <w:instrText xml:space="preserve"> HYPERLINK \l "_Toc15396619" </w:instrText>
      </w:r>
      <w:r>
        <w:fldChar w:fldCharType="separate"/>
      </w:r>
      <w:r>
        <w:rPr>
          <w:rStyle w:val="17"/>
          <w:rFonts w:hint="eastAsia" w:ascii="宋体" w:hAnsi="宋体" w:eastAsia="仿宋"/>
          <w:sz w:val="28"/>
          <w:szCs w:val="28"/>
        </w:rPr>
        <w:t>收入支出决算总表</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38</w:t>
      </w:r>
    </w:p>
    <w:p>
      <w:pPr>
        <w:pStyle w:val="11"/>
        <w:jc w:val="left"/>
        <w:rPr>
          <w:rFonts w:ascii="宋体" w:hAnsi="宋体" w:eastAsia="仿宋"/>
          <w:sz w:val="28"/>
          <w:szCs w:val="28"/>
        </w:rPr>
      </w:pPr>
      <w:r>
        <w:rPr>
          <w:rFonts w:hint="eastAsia" w:ascii="宋体" w:hAnsi="宋体" w:eastAsia="仿宋"/>
          <w:sz w:val="28"/>
          <w:szCs w:val="28"/>
        </w:rPr>
        <w:t>二、</w:t>
      </w:r>
      <w:r>
        <w:fldChar w:fldCharType="begin"/>
      </w:r>
      <w:r>
        <w:instrText xml:space="preserve"> HYPERLINK \l "_Toc15396620" </w:instrText>
      </w:r>
      <w:r>
        <w:fldChar w:fldCharType="separate"/>
      </w:r>
      <w:r>
        <w:rPr>
          <w:rStyle w:val="17"/>
          <w:rFonts w:hint="eastAsia" w:ascii="宋体" w:hAnsi="宋体" w:eastAsia="仿宋"/>
          <w:sz w:val="28"/>
          <w:szCs w:val="28"/>
        </w:rPr>
        <w:t>收入决算表</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38</w:t>
      </w:r>
    </w:p>
    <w:p>
      <w:pPr>
        <w:pStyle w:val="11"/>
        <w:jc w:val="left"/>
        <w:rPr>
          <w:rFonts w:ascii="宋体" w:hAnsi="宋体" w:eastAsia="仿宋"/>
          <w:sz w:val="28"/>
          <w:szCs w:val="28"/>
        </w:rPr>
      </w:pPr>
      <w:r>
        <w:rPr>
          <w:rFonts w:hint="eastAsia" w:ascii="宋体" w:hAnsi="宋体" w:eastAsia="仿宋"/>
          <w:sz w:val="28"/>
          <w:szCs w:val="28"/>
        </w:rPr>
        <w:t>三、</w:t>
      </w:r>
      <w:r>
        <w:fldChar w:fldCharType="begin"/>
      </w:r>
      <w:r>
        <w:instrText xml:space="preserve"> HYPERLINK \l "_Toc15396621" </w:instrText>
      </w:r>
      <w:r>
        <w:fldChar w:fldCharType="separate"/>
      </w:r>
      <w:r>
        <w:rPr>
          <w:rStyle w:val="17"/>
          <w:rFonts w:hint="eastAsia" w:ascii="宋体" w:hAnsi="宋体" w:eastAsia="仿宋"/>
          <w:sz w:val="28"/>
          <w:szCs w:val="28"/>
        </w:rPr>
        <w:t>支出决算表</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38</w:t>
      </w:r>
    </w:p>
    <w:p>
      <w:pPr>
        <w:pStyle w:val="11"/>
        <w:jc w:val="left"/>
        <w:rPr>
          <w:rFonts w:ascii="宋体" w:hAnsi="宋体" w:eastAsia="仿宋"/>
          <w:sz w:val="28"/>
          <w:szCs w:val="28"/>
        </w:rPr>
      </w:pPr>
      <w:r>
        <w:rPr>
          <w:rFonts w:hint="eastAsia" w:ascii="宋体" w:hAnsi="宋体" w:eastAsia="仿宋"/>
          <w:sz w:val="28"/>
          <w:szCs w:val="28"/>
        </w:rPr>
        <w:t>四、</w:t>
      </w:r>
      <w:r>
        <w:fldChar w:fldCharType="begin"/>
      </w:r>
      <w:r>
        <w:instrText xml:space="preserve"> HYPERLINK \l "_Toc15396622" </w:instrText>
      </w:r>
      <w:r>
        <w:fldChar w:fldCharType="separate"/>
      </w:r>
      <w:r>
        <w:rPr>
          <w:rStyle w:val="17"/>
          <w:rFonts w:hint="eastAsia" w:ascii="宋体" w:hAnsi="宋体" w:eastAsia="仿宋"/>
          <w:sz w:val="28"/>
          <w:szCs w:val="28"/>
        </w:rPr>
        <w:t>财政拨款收入支出决算总表</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38</w:t>
      </w:r>
    </w:p>
    <w:p>
      <w:pPr>
        <w:pStyle w:val="11"/>
        <w:jc w:val="left"/>
        <w:rPr>
          <w:rFonts w:ascii="宋体" w:hAnsi="宋体" w:eastAsia="仿宋"/>
          <w:sz w:val="28"/>
          <w:szCs w:val="28"/>
        </w:rPr>
      </w:pPr>
      <w:r>
        <w:rPr>
          <w:rFonts w:hint="eastAsia" w:ascii="宋体" w:hAnsi="宋体" w:eastAsia="仿宋"/>
          <w:sz w:val="28"/>
          <w:szCs w:val="28"/>
        </w:rPr>
        <w:t>五、</w:t>
      </w:r>
      <w:r>
        <w:fldChar w:fldCharType="begin"/>
      </w:r>
      <w:r>
        <w:instrText xml:space="preserve"> HYPERLINK \l "_Toc15396624" </w:instrText>
      </w:r>
      <w:r>
        <w:fldChar w:fldCharType="separate"/>
      </w:r>
      <w:r>
        <w:rPr>
          <w:rStyle w:val="17"/>
          <w:rFonts w:hint="eastAsia" w:ascii="宋体" w:hAnsi="宋体" w:eastAsia="仿宋"/>
          <w:sz w:val="28"/>
          <w:szCs w:val="28"/>
        </w:rPr>
        <w:t>一般公共预算财政拨款支出决算表</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38</w:t>
      </w:r>
    </w:p>
    <w:p>
      <w:pPr>
        <w:pStyle w:val="11"/>
        <w:jc w:val="left"/>
        <w:rPr>
          <w:rFonts w:ascii="宋体" w:hAnsi="宋体" w:eastAsia="仿宋"/>
          <w:sz w:val="28"/>
          <w:szCs w:val="28"/>
        </w:rPr>
      </w:pPr>
      <w:r>
        <w:rPr>
          <w:rFonts w:hint="eastAsia" w:ascii="宋体" w:hAnsi="宋体" w:eastAsia="仿宋"/>
          <w:sz w:val="28"/>
          <w:szCs w:val="28"/>
        </w:rPr>
        <w:t>六、</w:t>
      </w:r>
      <w:r>
        <w:fldChar w:fldCharType="begin"/>
      </w:r>
      <w:r>
        <w:instrText xml:space="preserve"> HYPERLINK \l "_Toc15396625" </w:instrText>
      </w:r>
      <w:r>
        <w:fldChar w:fldCharType="separate"/>
      </w:r>
      <w:r>
        <w:rPr>
          <w:rStyle w:val="17"/>
          <w:rFonts w:hint="eastAsia" w:ascii="宋体" w:hAnsi="宋体" w:eastAsia="仿宋"/>
          <w:sz w:val="28"/>
          <w:szCs w:val="28"/>
        </w:rPr>
        <w:t>一般公共预算财政拨款基本支出决算表</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38</w:t>
      </w:r>
    </w:p>
    <w:p>
      <w:pPr>
        <w:pStyle w:val="11"/>
        <w:jc w:val="left"/>
        <w:rPr>
          <w:rFonts w:ascii="宋体" w:hAnsi="宋体" w:eastAsia="仿宋"/>
          <w:sz w:val="28"/>
          <w:szCs w:val="28"/>
        </w:rPr>
      </w:pPr>
      <w:r>
        <w:rPr>
          <w:rFonts w:hint="eastAsia" w:ascii="宋体" w:hAnsi="宋体" w:eastAsia="仿宋"/>
          <w:sz w:val="28"/>
          <w:szCs w:val="28"/>
        </w:rPr>
        <w:t>七、</w:t>
      </w:r>
      <w:r>
        <w:fldChar w:fldCharType="begin"/>
      </w:r>
      <w:r>
        <w:instrText xml:space="preserve"> HYPERLINK \l "_Toc15396626" </w:instrText>
      </w:r>
      <w:r>
        <w:fldChar w:fldCharType="separate"/>
      </w:r>
      <w:r>
        <w:rPr>
          <w:rStyle w:val="17"/>
          <w:rFonts w:hint="eastAsia" w:ascii="宋体" w:hAnsi="宋体" w:eastAsia="仿宋"/>
          <w:sz w:val="28"/>
          <w:szCs w:val="28"/>
        </w:rPr>
        <w:t>一般公共预算财政拨款“三公”经费支出决算表</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38</w:t>
      </w:r>
    </w:p>
    <w:p>
      <w:pPr>
        <w:pStyle w:val="11"/>
        <w:jc w:val="left"/>
        <w:rPr>
          <w:rFonts w:ascii="宋体" w:hAnsi="宋体" w:eastAsia="仿宋"/>
          <w:sz w:val="28"/>
          <w:szCs w:val="28"/>
        </w:rPr>
      </w:pPr>
      <w:r>
        <w:rPr>
          <w:rFonts w:hint="eastAsia" w:ascii="宋体" w:hAnsi="宋体" w:eastAsia="仿宋"/>
          <w:sz w:val="28"/>
          <w:szCs w:val="28"/>
        </w:rPr>
        <w:t>八、</w:t>
      </w:r>
      <w:r>
        <w:fldChar w:fldCharType="begin"/>
      </w:r>
      <w:r>
        <w:instrText xml:space="preserve"> HYPERLINK \l "_Toc15396627" </w:instrText>
      </w:r>
      <w:r>
        <w:fldChar w:fldCharType="separate"/>
      </w:r>
      <w:r>
        <w:rPr>
          <w:rStyle w:val="17"/>
          <w:rFonts w:hint="eastAsia" w:ascii="宋体" w:hAnsi="宋体" w:eastAsia="仿宋"/>
          <w:sz w:val="28"/>
          <w:szCs w:val="28"/>
        </w:rPr>
        <w:t>政府性基金预算财政拨款收入支出决算表</w:t>
      </w:r>
      <w:r>
        <w:rPr>
          <w:rFonts w:ascii="宋体" w:hAnsi="宋体" w:eastAsia="仿宋"/>
          <w:sz w:val="28"/>
          <w:szCs w:val="28"/>
        </w:rPr>
        <w:tab/>
      </w:r>
      <w:r>
        <w:rPr>
          <w:rFonts w:ascii="宋体" w:hAnsi="宋体" w:eastAsia="仿宋"/>
          <w:sz w:val="28"/>
          <w:szCs w:val="28"/>
        </w:rPr>
        <w:fldChar w:fldCharType="end"/>
      </w:r>
      <w:r>
        <w:rPr>
          <w:rFonts w:ascii="宋体" w:hAnsi="宋体" w:eastAsia="仿宋"/>
          <w:sz w:val="28"/>
          <w:szCs w:val="28"/>
        </w:rPr>
        <w:t>38</w:t>
      </w:r>
    </w:p>
    <w:p>
      <w:pPr>
        <w:pStyle w:val="11"/>
        <w:jc w:val="left"/>
        <w:rPr>
          <w:rFonts w:ascii="宋体" w:hAnsi="宋体" w:eastAsia="仿宋"/>
          <w:sz w:val="24"/>
        </w:rPr>
      </w:pPr>
    </w:p>
    <w:p>
      <w:pPr>
        <w:widowControl/>
        <w:jc w:val="left"/>
        <w:rPr>
          <w:rFonts w:ascii="宋体" w:hAnsi="宋体" w:eastAsia="仿宋"/>
          <w:color w:val="000000"/>
          <w:sz w:val="24"/>
        </w:rPr>
      </w:pPr>
      <w:r>
        <w:rPr>
          <w:rFonts w:ascii="宋体" w:hAnsi="宋体" w:eastAsia="黑体"/>
          <w:color w:val="000000"/>
          <w:sz w:val="48"/>
          <w:szCs w:val="48"/>
        </w:rPr>
        <w:fldChar w:fldCharType="end"/>
      </w:r>
    </w:p>
    <w:p>
      <w:pPr>
        <w:widowControl/>
        <w:spacing w:line="600" w:lineRule="exact"/>
        <w:jc w:val="left"/>
        <w:rPr>
          <w:rFonts w:ascii="宋体" w:hAnsi="宋体" w:eastAsia="黑体"/>
          <w:bCs/>
          <w:kern w:val="44"/>
          <w:sz w:val="44"/>
          <w:szCs w:val="44"/>
        </w:rPr>
        <w:sectPr>
          <w:footerReference r:id="rId11" w:type="default"/>
          <w:pgSz w:w="11906" w:h="16838"/>
          <w:pgMar w:top="1701" w:right="1531" w:bottom="1588" w:left="1588" w:header="851" w:footer="992" w:gutter="0"/>
          <w:pgNumType w:start="1"/>
          <w:cols w:space="425" w:num="1"/>
          <w:docGrid w:type="lines" w:linePitch="312" w:charSpace="0"/>
        </w:sectPr>
      </w:pPr>
    </w:p>
    <w:p>
      <w:pPr>
        <w:widowControl/>
        <w:spacing w:line="600" w:lineRule="exact"/>
        <w:jc w:val="left"/>
        <w:rPr>
          <w:rFonts w:ascii="宋体" w:hAnsi="宋体" w:eastAsia="黑体"/>
          <w:bCs/>
          <w:kern w:val="44"/>
          <w:sz w:val="44"/>
          <w:szCs w:val="44"/>
        </w:rPr>
      </w:pPr>
    </w:p>
    <w:p>
      <w:pPr>
        <w:pStyle w:val="3"/>
        <w:spacing w:before="0" w:after="0" w:line="600" w:lineRule="exact"/>
        <w:jc w:val="center"/>
        <w:rPr>
          <w:rStyle w:val="18"/>
          <w:rFonts w:ascii="宋体" w:hAnsi="宋体" w:eastAsia="方正小标宋简体"/>
          <w:b/>
          <w:bCs w:val="0"/>
        </w:rPr>
      </w:pPr>
      <w:bookmarkStart w:id="19" w:name="_Toc17103549"/>
      <w:r>
        <w:rPr>
          <w:rFonts w:hint="eastAsia" w:ascii="宋体" w:hAnsi="宋体" w:eastAsia="方正小标宋简体"/>
          <w:b w:val="0"/>
        </w:rPr>
        <w:t>第一部分</w:t>
      </w:r>
      <w:r>
        <w:rPr>
          <w:rFonts w:ascii="宋体" w:hAnsi="宋体" w:eastAsia="方正小标宋简体"/>
          <w:b w:val="0"/>
        </w:rPr>
        <w:t xml:space="preserve"> </w:t>
      </w:r>
      <w:r>
        <w:rPr>
          <w:rStyle w:val="18"/>
          <w:rFonts w:hint="eastAsia" w:ascii="宋体" w:hAnsi="宋体" w:eastAsia="方正小标宋简体"/>
          <w:b w:val="0"/>
          <w:bCs w:val="0"/>
        </w:rPr>
        <w:t>部门概况</w:t>
      </w:r>
      <w:bookmarkEnd w:id="18"/>
      <w:bookmarkEnd w:id="19"/>
    </w:p>
    <w:p>
      <w:pPr>
        <w:widowControl/>
        <w:spacing w:line="600" w:lineRule="exact"/>
        <w:jc w:val="left"/>
        <w:rPr>
          <w:rFonts w:ascii="宋体" w:hAnsi="宋体" w:eastAsia="黑体"/>
          <w:color w:val="000000"/>
          <w:sz w:val="32"/>
          <w:szCs w:val="32"/>
        </w:rPr>
      </w:pPr>
    </w:p>
    <w:p>
      <w:pPr>
        <w:pStyle w:val="4"/>
        <w:spacing w:before="0" w:after="0" w:line="600" w:lineRule="exact"/>
        <w:ind w:firstLine="480" w:firstLineChars="150"/>
        <w:jc w:val="left"/>
        <w:rPr>
          <w:rStyle w:val="19"/>
          <w:rFonts w:ascii="宋体" w:hAnsi="宋体" w:eastAsia="方正黑体简体"/>
          <w:b w:val="0"/>
          <w:bCs w:val="0"/>
        </w:rPr>
      </w:pPr>
      <w:bookmarkStart w:id="20" w:name="_Toc17103550"/>
      <w:bookmarkStart w:id="21" w:name="_Toc15377197"/>
      <w:r>
        <w:rPr>
          <w:rFonts w:hint="eastAsia" w:ascii="宋体" w:hAnsi="宋体" w:eastAsia="方正黑体简体"/>
          <w:b w:val="0"/>
          <w:color w:val="000000"/>
        </w:rPr>
        <w:t>一、基</w:t>
      </w:r>
      <w:r>
        <w:rPr>
          <w:rStyle w:val="19"/>
          <w:rFonts w:hint="eastAsia" w:ascii="宋体" w:hAnsi="宋体" w:eastAsia="方正黑体简体"/>
          <w:b w:val="0"/>
          <w:bCs w:val="0"/>
        </w:rPr>
        <w:t>本职能及主要工作</w:t>
      </w:r>
      <w:bookmarkEnd w:id="20"/>
      <w:bookmarkEnd w:id="21"/>
    </w:p>
    <w:p>
      <w:pPr>
        <w:spacing w:line="600" w:lineRule="exact"/>
        <w:ind w:firstLine="643" w:firstLineChars="200"/>
        <w:jc w:val="left"/>
        <w:rPr>
          <w:rFonts w:ascii="宋体" w:hAnsi="宋体" w:eastAsia="方正楷体简体"/>
          <w:b/>
          <w:bCs/>
          <w:color w:val="000000"/>
          <w:sz w:val="32"/>
          <w:szCs w:val="32"/>
        </w:rPr>
      </w:pPr>
      <w:bookmarkStart w:id="22" w:name="_Toc15377198"/>
      <w:bookmarkStart w:id="23" w:name="_Toc15378445"/>
      <w:r>
        <w:rPr>
          <w:rFonts w:hint="eastAsia" w:ascii="宋体" w:hAnsi="宋体" w:eastAsia="方正楷体简体"/>
          <w:b/>
          <w:bCs/>
          <w:color w:val="000000"/>
          <w:sz w:val="32"/>
          <w:szCs w:val="32"/>
        </w:rPr>
        <w:t>（一）主要职能</w:t>
      </w:r>
      <w:bookmarkEnd w:id="22"/>
      <w:bookmarkEnd w:id="23"/>
      <w:bookmarkStart w:id="24" w:name="_Toc15378446"/>
      <w:bookmarkStart w:id="25" w:name="_Toc15377199"/>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中共资阳市雁江区纪律检查委员会（简称区纪委）由中国共产党资阳市雁江区代表大会选举产生；资阳市雁江区监察委员会（简称区监委）由资阳市雁江区人民代表大会产生。区纪委与区监委合署办公，实行一套工作机构、两个机关名称，履行党的纪律检查和国家监察两项职责，在中共资阳市雁江区委和市纪委监委双重领导下开展工作。同时，区监委对资阳市雁江区人民代表大会及其常务委员会负责，并接受其监督。区纪委监委加强对下级纪检监察组织的领导。</w:t>
      </w:r>
    </w:p>
    <w:p>
      <w:pPr>
        <w:spacing w:line="600" w:lineRule="exact"/>
        <w:ind w:firstLine="643" w:firstLineChars="200"/>
        <w:rPr>
          <w:rFonts w:ascii="宋体" w:hAnsi="宋体" w:eastAsia="方正仿宋简体"/>
          <w:sz w:val="32"/>
          <w:szCs w:val="32"/>
        </w:rPr>
      </w:pPr>
      <w:r>
        <w:rPr>
          <w:rFonts w:ascii="宋体" w:hAnsi="宋体" w:eastAsia="方正仿宋简体"/>
          <w:b/>
          <w:bCs/>
          <w:sz w:val="32"/>
          <w:szCs w:val="32"/>
        </w:rPr>
        <w:t>1.</w:t>
      </w:r>
      <w:r>
        <w:rPr>
          <w:rFonts w:hint="eastAsia" w:ascii="宋体" w:hAnsi="宋体" w:eastAsia="方正仿宋简体"/>
          <w:b/>
          <w:bCs/>
          <w:sz w:val="32"/>
          <w:szCs w:val="32"/>
        </w:rPr>
        <w:t>负责党的纪律检查工作。</w:t>
      </w:r>
      <w:r>
        <w:rPr>
          <w:rFonts w:hint="eastAsia" w:ascii="宋体" w:hAnsi="宋体" w:eastAsia="方正仿宋简体"/>
          <w:sz w:val="32"/>
          <w:szCs w:val="32"/>
        </w:rPr>
        <w:t>贯彻落实党中央关于纪律检查工作的决定，维护党的章程和其他党内法规，检查党的路线方针政策和决议的执行情况，协助区委推进全面从严治党</w:t>
      </w:r>
      <w:bookmarkStart w:id="68" w:name="_GoBack"/>
      <w:bookmarkEnd w:id="68"/>
      <w:r>
        <w:rPr>
          <w:rFonts w:hint="eastAsia" w:ascii="宋体" w:hAnsi="宋体" w:eastAsia="方正仿宋简体"/>
          <w:sz w:val="32"/>
          <w:szCs w:val="32"/>
        </w:rPr>
        <w:t>、加强党风建设和组织协调反腐败工作。</w:t>
      </w:r>
    </w:p>
    <w:p>
      <w:pPr>
        <w:spacing w:line="600" w:lineRule="exact"/>
        <w:ind w:firstLine="643" w:firstLineChars="200"/>
        <w:rPr>
          <w:rFonts w:ascii="宋体" w:hAnsi="宋体" w:eastAsia="方正仿宋简体"/>
          <w:sz w:val="32"/>
          <w:szCs w:val="32"/>
        </w:rPr>
      </w:pPr>
      <w:r>
        <w:rPr>
          <w:rFonts w:ascii="宋体" w:hAnsi="宋体" w:eastAsia="方正仿宋简体"/>
          <w:b/>
          <w:bCs/>
          <w:sz w:val="32"/>
          <w:szCs w:val="32"/>
        </w:rPr>
        <w:t>2.</w:t>
      </w:r>
      <w:r>
        <w:rPr>
          <w:rFonts w:hint="eastAsia" w:ascii="宋体" w:hAnsi="宋体" w:eastAsia="方正仿宋简体"/>
          <w:b/>
          <w:bCs/>
          <w:sz w:val="32"/>
          <w:szCs w:val="32"/>
        </w:rPr>
        <w:t>依照党的章程和其他党内法规履行监督、执纪、问责职责。</w:t>
      </w:r>
      <w:r>
        <w:rPr>
          <w:rFonts w:hint="eastAsia" w:ascii="宋体" w:hAnsi="宋体" w:eastAsia="方正仿宋简体"/>
          <w:sz w:val="32"/>
          <w:szCs w:val="32"/>
        </w:rPr>
        <w:t>负责经常对党员进行遵守纪律的教育，作出关于维护党纪的决定。对区委工作部门、区委批准设立的党组（党委），各乡镇（街道）党委（党工委）、纪委（纪工委）等党的组织和区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600" w:lineRule="exact"/>
        <w:ind w:firstLine="643" w:firstLineChars="200"/>
        <w:rPr>
          <w:rFonts w:ascii="宋体" w:hAnsi="宋体" w:eastAsia="方正仿宋简体"/>
          <w:sz w:val="32"/>
          <w:szCs w:val="32"/>
        </w:rPr>
      </w:pPr>
      <w:r>
        <w:rPr>
          <w:rFonts w:ascii="宋体" w:hAnsi="宋体" w:eastAsia="方正仿宋简体"/>
          <w:b/>
          <w:bCs/>
          <w:sz w:val="32"/>
          <w:szCs w:val="32"/>
        </w:rPr>
        <w:t>3.</w:t>
      </w:r>
      <w:r>
        <w:rPr>
          <w:rFonts w:hint="eastAsia" w:ascii="宋体" w:hAnsi="宋体" w:eastAsia="方正仿宋简体"/>
          <w:b/>
          <w:bCs/>
          <w:sz w:val="32"/>
          <w:szCs w:val="32"/>
        </w:rPr>
        <w:t>负责全区监察工作。</w:t>
      </w:r>
      <w:r>
        <w:rPr>
          <w:rFonts w:hint="eastAsia" w:ascii="宋体" w:hAnsi="宋体" w:eastAsia="方正仿宋简体"/>
          <w:sz w:val="32"/>
          <w:szCs w:val="32"/>
        </w:rPr>
        <w:t>贯彻落实党中央关于监察工作的决定，维护宪法法律，依法对区委管理的行使公权力的公职人员进行监察，调查职务违法和职务犯罪，开展廉政建设和反腐败工作。</w:t>
      </w:r>
    </w:p>
    <w:p>
      <w:pPr>
        <w:spacing w:line="600" w:lineRule="exact"/>
        <w:ind w:firstLine="643" w:firstLineChars="200"/>
        <w:rPr>
          <w:rFonts w:ascii="宋体" w:hAnsi="宋体" w:eastAsia="方正仿宋简体"/>
          <w:sz w:val="32"/>
          <w:szCs w:val="32"/>
        </w:rPr>
      </w:pPr>
      <w:r>
        <w:rPr>
          <w:rFonts w:ascii="宋体" w:hAnsi="宋体" w:eastAsia="方正仿宋简体"/>
          <w:b/>
          <w:bCs/>
          <w:sz w:val="32"/>
          <w:szCs w:val="32"/>
        </w:rPr>
        <w:t>4.</w:t>
      </w:r>
      <w:r>
        <w:rPr>
          <w:rFonts w:hint="eastAsia" w:ascii="宋体" w:hAnsi="宋体" w:eastAsia="方正仿宋简体"/>
          <w:b/>
          <w:bCs/>
          <w:sz w:val="32"/>
          <w:szCs w:val="32"/>
        </w:rPr>
        <w:t>依照法律规定履行监督、调查、处置职责。</w:t>
      </w:r>
      <w:r>
        <w:rPr>
          <w:rFonts w:hint="eastAsia" w:ascii="宋体" w:hAnsi="宋体" w:eastAsia="方正仿宋简体"/>
          <w:sz w:val="32"/>
          <w:szCs w:val="32"/>
        </w:rPr>
        <w:t>推动开展廉政教育，对区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600" w:lineRule="exact"/>
        <w:ind w:firstLine="643" w:firstLineChars="200"/>
        <w:rPr>
          <w:rFonts w:ascii="宋体" w:hAnsi="宋体" w:eastAsia="方正仿宋简体"/>
          <w:b/>
          <w:bCs/>
          <w:sz w:val="32"/>
          <w:szCs w:val="32"/>
        </w:rPr>
      </w:pPr>
      <w:r>
        <w:rPr>
          <w:rFonts w:ascii="宋体" w:hAnsi="宋体" w:eastAsia="方正仿宋简体"/>
          <w:b/>
          <w:bCs/>
          <w:sz w:val="32"/>
          <w:szCs w:val="32"/>
        </w:rPr>
        <w:t>5.</w:t>
      </w:r>
      <w:r>
        <w:rPr>
          <w:rFonts w:hint="eastAsia" w:ascii="宋体" w:hAnsi="宋体" w:eastAsia="方正仿宋简体"/>
          <w:b/>
          <w:bCs/>
          <w:sz w:val="32"/>
          <w:szCs w:val="32"/>
        </w:rPr>
        <w:t>负责组织协调全面从严治党、党风廉政建设和反腐败宣传教育工作。</w:t>
      </w:r>
    </w:p>
    <w:p>
      <w:pPr>
        <w:spacing w:line="600" w:lineRule="exact"/>
        <w:ind w:firstLine="643" w:firstLineChars="200"/>
        <w:rPr>
          <w:rFonts w:ascii="宋体" w:hAnsi="宋体" w:eastAsia="方正仿宋简体"/>
          <w:sz w:val="32"/>
          <w:szCs w:val="32"/>
        </w:rPr>
      </w:pPr>
      <w:r>
        <w:rPr>
          <w:rFonts w:ascii="宋体" w:hAnsi="宋体" w:eastAsia="方正仿宋简体"/>
          <w:b/>
          <w:bCs/>
          <w:sz w:val="32"/>
          <w:szCs w:val="32"/>
        </w:rPr>
        <w:t>6.</w:t>
      </w:r>
      <w:r>
        <w:rPr>
          <w:rFonts w:hint="eastAsia" w:ascii="宋体" w:hAnsi="宋体" w:eastAsia="方正仿宋简体"/>
          <w:b/>
          <w:bCs/>
          <w:sz w:val="32"/>
          <w:szCs w:val="32"/>
        </w:rPr>
        <w:t>负责综合分析全面从严治党、党风廉政建设和反腐败工作情况，对纪检监察工作重要理论及实践问题进行调查研究。</w:t>
      </w:r>
      <w:r>
        <w:rPr>
          <w:rFonts w:hint="eastAsia" w:ascii="宋体" w:hAnsi="宋体" w:eastAsia="方正仿宋简体"/>
          <w:sz w:val="32"/>
          <w:szCs w:val="32"/>
        </w:rPr>
        <w:t>制定或者修改全区纪检监察规范性文件，参与起草制定全区相关规范性文件。</w:t>
      </w:r>
    </w:p>
    <w:p>
      <w:pPr>
        <w:spacing w:line="600" w:lineRule="exact"/>
        <w:ind w:firstLine="640" w:firstLineChars="200"/>
        <w:rPr>
          <w:rFonts w:ascii="宋体" w:hAnsi="宋体" w:eastAsia="方正仿宋简体"/>
          <w:b/>
          <w:bCs/>
          <w:sz w:val="32"/>
          <w:szCs w:val="32"/>
        </w:rPr>
      </w:pPr>
      <w:r>
        <w:rPr>
          <w:rFonts w:ascii="宋体" w:hAnsi="宋体" w:eastAsia="方正仿宋简体"/>
          <w:sz w:val="32"/>
          <w:szCs w:val="32"/>
        </w:rPr>
        <w:t>7.</w:t>
      </w:r>
      <w:r>
        <w:rPr>
          <w:rFonts w:hint="eastAsia" w:ascii="宋体" w:hAnsi="宋体" w:eastAsia="方正仿宋简体"/>
          <w:b/>
          <w:bCs/>
          <w:sz w:val="32"/>
          <w:szCs w:val="32"/>
        </w:rPr>
        <w:t>在中央纪委国家监委、省纪委监委、市纪委监委的领导下，加强对反腐败国际追逃追赃和防逃工作的组织协调，督促有关单位做好相关工作。</w:t>
      </w:r>
    </w:p>
    <w:p>
      <w:pPr>
        <w:spacing w:line="600" w:lineRule="exact"/>
        <w:ind w:firstLine="643" w:firstLineChars="200"/>
        <w:rPr>
          <w:rFonts w:ascii="宋体" w:hAnsi="宋体" w:eastAsia="方正仿宋简体"/>
          <w:sz w:val="32"/>
          <w:szCs w:val="32"/>
        </w:rPr>
      </w:pPr>
      <w:r>
        <w:rPr>
          <w:rFonts w:ascii="宋体" w:hAnsi="宋体" w:eastAsia="方正仿宋简体"/>
          <w:b/>
          <w:bCs/>
          <w:sz w:val="32"/>
          <w:szCs w:val="32"/>
        </w:rPr>
        <w:t>8.</w:t>
      </w:r>
      <w:r>
        <w:rPr>
          <w:rFonts w:hint="eastAsia" w:ascii="宋体" w:hAnsi="宋体" w:eastAsia="方正仿宋简体"/>
          <w:b/>
          <w:bCs/>
          <w:sz w:val="32"/>
          <w:szCs w:val="32"/>
        </w:rPr>
        <w:t>根据干部管理权限，负责纪检监察系统领导班子建设、干部队伍建设和组织建设的综合规划、政策研究、制度建设和业务指导。</w:t>
      </w:r>
      <w:r>
        <w:rPr>
          <w:rFonts w:hint="eastAsia" w:ascii="宋体" w:hAnsi="宋体" w:eastAsia="方正仿宋简体"/>
          <w:sz w:val="32"/>
          <w:szCs w:val="32"/>
        </w:rPr>
        <w:t>会同有关方面做好区纪委监委派驻（出）机构、乡镇（街道）纪委（纪工委）、区管企业和区属学校、区属医院纪检监察机构领导班子建设有关工作。组织和指导全区纪检监察系统干部教育培训工作等。</w:t>
      </w:r>
    </w:p>
    <w:p>
      <w:pPr>
        <w:spacing w:line="600" w:lineRule="exact"/>
        <w:ind w:firstLine="643" w:firstLineChars="200"/>
        <w:rPr>
          <w:rFonts w:ascii="宋体" w:hAnsi="宋体" w:eastAsia="方正仿宋简体"/>
          <w:b/>
          <w:bCs/>
          <w:sz w:val="32"/>
          <w:szCs w:val="32"/>
        </w:rPr>
      </w:pPr>
      <w:r>
        <w:rPr>
          <w:rFonts w:ascii="宋体" w:hAnsi="宋体" w:eastAsia="方正仿宋简体"/>
          <w:b/>
          <w:bCs/>
          <w:sz w:val="32"/>
          <w:szCs w:val="32"/>
        </w:rPr>
        <w:t>9.</w:t>
      </w:r>
      <w:r>
        <w:rPr>
          <w:rFonts w:hint="eastAsia" w:ascii="宋体" w:hAnsi="宋体" w:eastAsia="方正仿宋简体"/>
          <w:b/>
          <w:bCs/>
          <w:sz w:val="32"/>
          <w:szCs w:val="32"/>
        </w:rPr>
        <w:t>完成区委和市纪委监委交办的其他任务。</w:t>
      </w:r>
    </w:p>
    <w:p>
      <w:pPr>
        <w:pStyle w:val="2"/>
        <w:adjustRightInd w:val="0"/>
        <w:snapToGrid w:val="0"/>
        <w:spacing w:beforeLines="0" w:line="600" w:lineRule="exact"/>
        <w:ind w:firstLine="675" w:firstLineChars="210"/>
        <w:jc w:val="left"/>
        <w:outlineLvl w:val="2"/>
        <w:rPr>
          <w:rFonts w:ascii="宋体" w:hAnsi="宋体" w:eastAsia="方正楷体简体"/>
          <w:b/>
          <w:bCs/>
          <w:color w:val="000000"/>
          <w:sz w:val="32"/>
          <w:szCs w:val="32"/>
        </w:rPr>
      </w:pPr>
      <w:r>
        <w:rPr>
          <w:rFonts w:hint="eastAsia" w:ascii="宋体" w:hAnsi="宋体" w:eastAsia="方正楷体简体"/>
          <w:b/>
          <w:bCs/>
          <w:color w:val="000000"/>
          <w:sz w:val="32"/>
          <w:szCs w:val="32"/>
        </w:rPr>
        <w:t>（二）</w:t>
      </w:r>
      <w:r>
        <w:rPr>
          <w:rFonts w:ascii="宋体" w:hAnsi="宋体" w:eastAsia="方正楷体简体"/>
          <w:b/>
          <w:bCs/>
          <w:color w:val="000000"/>
          <w:sz w:val="32"/>
          <w:szCs w:val="32"/>
        </w:rPr>
        <w:t>2019</w:t>
      </w:r>
      <w:r>
        <w:rPr>
          <w:rFonts w:hint="eastAsia" w:ascii="宋体" w:hAnsi="宋体" w:eastAsia="方正楷体简体"/>
          <w:b/>
          <w:bCs/>
          <w:color w:val="000000"/>
          <w:sz w:val="32"/>
          <w:szCs w:val="32"/>
        </w:rPr>
        <w:t>年重点工作完成情况</w:t>
      </w:r>
      <w:bookmarkEnd w:id="24"/>
      <w:bookmarkEnd w:id="25"/>
    </w:p>
    <w:p>
      <w:pPr>
        <w:pStyle w:val="12"/>
        <w:widowControl w:val="0"/>
        <w:spacing w:before="0" w:beforeAutospacing="0" w:after="0" w:afterAutospacing="0" w:line="578" w:lineRule="exact"/>
        <w:ind w:firstLine="660" w:firstLineChars="200"/>
        <w:jc w:val="both"/>
        <w:rPr>
          <w:rFonts w:eastAsia="方正仿宋简体"/>
          <w:color w:val="FF0000"/>
          <w:sz w:val="33"/>
          <w:szCs w:val="33"/>
        </w:rPr>
      </w:pPr>
      <w:bookmarkStart w:id="26" w:name="_Toc15377200"/>
      <w:bookmarkStart w:id="27" w:name="_Toc17103551"/>
      <w:r>
        <w:rPr>
          <w:rFonts w:eastAsia="方正仿宋简体"/>
          <w:color w:val="000000"/>
          <w:sz w:val="33"/>
          <w:szCs w:val="33"/>
        </w:rPr>
        <w:t>2019</w:t>
      </w:r>
      <w:r>
        <w:rPr>
          <w:rFonts w:hint="eastAsia" w:eastAsia="方正仿宋简体"/>
          <w:color w:val="000000"/>
          <w:sz w:val="33"/>
          <w:szCs w:val="33"/>
        </w:rPr>
        <w:t>年是中华人民共和国成立</w:t>
      </w:r>
      <w:r>
        <w:rPr>
          <w:rFonts w:eastAsia="方正仿宋简体"/>
          <w:color w:val="000000"/>
          <w:sz w:val="33"/>
          <w:szCs w:val="33"/>
        </w:rPr>
        <w:t>70</w:t>
      </w:r>
      <w:r>
        <w:rPr>
          <w:rFonts w:hint="eastAsia" w:eastAsia="方正仿宋简体"/>
          <w:color w:val="000000"/>
          <w:sz w:val="33"/>
          <w:szCs w:val="33"/>
        </w:rPr>
        <w:t>周年，是全面建成小康社会的关键之年，是我区经济社会发展取得重大成绩的一年，也是党风廉政建设和反腐败斗争成效显著的一年。区委坚定以习近平新时代中国特色社会主义思想为指导，坚定不移推进全面从严治党，锲而不舍正风肃纪，旗帜鲜明惩治腐败，坚决有力刷新吏治，激励干部担当作为，全区政治生态呈现出新的气象。区纪委监委在区委和市纪委监委的坚强领导下，</w:t>
      </w:r>
      <w:r>
        <w:rPr>
          <w:rFonts w:hint="eastAsia" w:eastAsia="方正仿宋简体" w:cs="方正黑体简体"/>
          <w:sz w:val="33"/>
          <w:szCs w:val="33"/>
        </w:rPr>
        <w:t>紧扣稳中求进工作总基调，忠实履行党章和宪法赋予的职责，不松劲、不停步、再出发，全区纪检监察工作呈现高质量发展的良好态势。</w:t>
      </w:r>
    </w:p>
    <w:p>
      <w:pPr>
        <w:tabs>
          <w:tab w:val="left" w:pos="7505"/>
        </w:tabs>
        <w:spacing w:line="578" w:lineRule="exact"/>
        <w:ind w:firstLine="663" w:firstLineChars="200"/>
        <w:rPr>
          <w:rFonts w:ascii="宋体" w:hAnsi="宋体" w:eastAsia="方正仿宋简体" w:cs="方正仿宋简体"/>
          <w:sz w:val="33"/>
          <w:szCs w:val="33"/>
        </w:rPr>
      </w:pPr>
      <w:r>
        <w:rPr>
          <w:rFonts w:hint="eastAsia" w:ascii="宋体" w:hAnsi="宋体" w:eastAsia="方正楷体简体" w:cs="方正楷体简体"/>
          <w:b/>
          <w:bCs/>
          <w:sz w:val="33"/>
          <w:szCs w:val="33"/>
        </w:rPr>
        <w:t>（</w:t>
      </w:r>
      <w:r>
        <w:rPr>
          <w:rFonts w:hint="eastAsia" w:ascii="宋体" w:hAnsi="宋体" w:eastAsia="方正仿宋简体" w:cs="方正仿宋简体"/>
          <w:b/>
          <w:bCs/>
          <w:sz w:val="33"/>
          <w:szCs w:val="33"/>
        </w:rPr>
        <w:t>一）强化政治统领，持续净化政治生态。坚定不移践行“两个维护”。</w:t>
      </w:r>
    </w:p>
    <w:p>
      <w:pPr>
        <w:spacing w:line="578" w:lineRule="exact"/>
        <w:ind w:firstLine="663" w:firstLineChars="200"/>
        <w:rPr>
          <w:rFonts w:ascii="宋体" w:hAnsi="宋体" w:eastAsia="方正仿宋简体" w:cs="方正仿宋简体"/>
          <w:b/>
          <w:bCs/>
          <w:color w:val="000000"/>
          <w:sz w:val="33"/>
          <w:szCs w:val="33"/>
        </w:rPr>
      </w:pPr>
      <w:r>
        <w:rPr>
          <w:rFonts w:hint="eastAsia" w:ascii="宋体" w:hAnsi="宋体" w:eastAsia="方正仿宋简体" w:cs="方正仿宋简体"/>
          <w:b/>
          <w:bCs/>
          <w:sz w:val="33"/>
          <w:szCs w:val="33"/>
        </w:rPr>
        <w:t>（二）坚持同向发力，压紧压实“两个责任”。</w:t>
      </w:r>
      <w:r>
        <w:rPr>
          <w:rFonts w:hint="eastAsia" w:ascii="宋体" w:hAnsi="宋体" w:eastAsia="方正仿宋简体" w:cs="方正仿宋简体"/>
          <w:b/>
          <w:bCs/>
          <w:color w:val="000000"/>
          <w:sz w:val="33"/>
          <w:szCs w:val="33"/>
        </w:rPr>
        <w:t>明责坚守底线。</w:t>
      </w:r>
    </w:p>
    <w:p>
      <w:pPr>
        <w:spacing w:line="578" w:lineRule="exact"/>
        <w:ind w:firstLine="663" w:firstLineChars="200"/>
        <w:rPr>
          <w:rFonts w:ascii="宋体" w:hAnsi="宋体" w:eastAsia="方正仿宋简体" w:cs="方正仿宋简体"/>
          <w:b/>
          <w:bCs/>
          <w:sz w:val="33"/>
          <w:szCs w:val="33"/>
        </w:rPr>
      </w:pPr>
      <w:r>
        <w:rPr>
          <w:rFonts w:hint="eastAsia" w:ascii="宋体" w:hAnsi="宋体" w:eastAsia="方正仿宋简体" w:cs="方正仿宋简体"/>
          <w:b/>
          <w:bCs/>
          <w:sz w:val="33"/>
          <w:szCs w:val="33"/>
        </w:rPr>
        <w:t>（三）持续正风肃纪，扎实开展专项整治。坚决贯彻执行中央八项规定精神。</w:t>
      </w:r>
    </w:p>
    <w:p>
      <w:pPr>
        <w:spacing w:line="578" w:lineRule="exact"/>
        <w:ind w:firstLine="663" w:firstLineChars="200"/>
        <w:rPr>
          <w:rFonts w:ascii="宋体" w:hAnsi="宋体" w:eastAsia="方正仿宋简体" w:cs="方正仿宋简体"/>
          <w:b/>
          <w:bCs/>
          <w:sz w:val="33"/>
          <w:szCs w:val="33"/>
        </w:rPr>
      </w:pPr>
      <w:r>
        <w:rPr>
          <w:rFonts w:hint="eastAsia" w:ascii="宋体" w:hAnsi="宋体" w:eastAsia="方正仿宋简体" w:cs="方正仿宋简体"/>
          <w:b/>
          <w:bCs/>
          <w:sz w:val="33"/>
          <w:szCs w:val="33"/>
        </w:rPr>
        <w:t>（四）全力保障大局，助推经济社会持续发展。持续推动优化营商环境。</w:t>
      </w:r>
    </w:p>
    <w:p>
      <w:pPr>
        <w:spacing w:line="578" w:lineRule="exact"/>
        <w:ind w:firstLine="653" w:firstLineChars="197"/>
        <w:rPr>
          <w:rFonts w:ascii="宋体" w:hAnsi="宋体" w:eastAsia="方正仿宋简体" w:cs="方正仿宋简体"/>
          <w:spacing w:val="-20"/>
          <w:sz w:val="33"/>
          <w:szCs w:val="33"/>
        </w:rPr>
      </w:pPr>
      <w:r>
        <w:rPr>
          <w:rFonts w:hint="eastAsia" w:ascii="宋体" w:hAnsi="宋体" w:eastAsia="方正仿宋简体" w:cs="方正仿宋简体"/>
          <w:b/>
          <w:sz w:val="33"/>
          <w:szCs w:val="33"/>
        </w:rPr>
        <w:t>（五）</w:t>
      </w:r>
      <w:r>
        <w:rPr>
          <w:rFonts w:hint="eastAsia" w:ascii="宋体" w:hAnsi="宋体" w:eastAsia="方正仿宋简体" w:cs="方正仿宋简体"/>
          <w:b/>
          <w:bCs/>
          <w:spacing w:val="-20"/>
          <w:sz w:val="33"/>
          <w:szCs w:val="33"/>
        </w:rPr>
        <w:t>聚焦第一职责，着力健全监督体系。纪检监督全覆盖。</w:t>
      </w:r>
    </w:p>
    <w:p>
      <w:pPr>
        <w:spacing w:line="578" w:lineRule="exact"/>
        <w:ind w:firstLine="663" w:firstLineChars="200"/>
        <w:rPr>
          <w:rFonts w:ascii="宋体" w:hAnsi="宋体" w:eastAsia="方正仿宋简体" w:cs="方正仿宋简体"/>
          <w:b/>
          <w:bCs/>
          <w:sz w:val="33"/>
          <w:szCs w:val="33"/>
        </w:rPr>
      </w:pPr>
      <w:r>
        <w:rPr>
          <w:rFonts w:hint="eastAsia" w:ascii="宋体" w:hAnsi="宋体" w:eastAsia="方正仿宋简体" w:cs="方正仿宋简体"/>
          <w:b/>
          <w:bCs/>
          <w:sz w:val="33"/>
          <w:szCs w:val="33"/>
        </w:rPr>
        <w:t>（六）</w:t>
      </w:r>
      <w:r>
        <w:rPr>
          <w:rFonts w:hint="eastAsia" w:ascii="宋体" w:hAnsi="宋体" w:eastAsia="方正仿宋简体" w:cs="方正仿宋简体"/>
          <w:b/>
          <w:sz w:val="33"/>
          <w:szCs w:val="33"/>
        </w:rPr>
        <w:t>深化标本兼治，一体推进“三不”体制机制。</w:t>
      </w:r>
      <w:r>
        <w:rPr>
          <w:rFonts w:hint="eastAsia" w:ascii="宋体" w:hAnsi="宋体" w:eastAsia="方正仿宋简体" w:cs="方正仿宋简体"/>
          <w:b/>
          <w:bCs/>
          <w:sz w:val="33"/>
          <w:szCs w:val="33"/>
        </w:rPr>
        <w:t>强化不敢腐的震慑。</w:t>
      </w:r>
    </w:p>
    <w:p>
      <w:pPr>
        <w:spacing w:line="578" w:lineRule="exact"/>
        <w:ind w:firstLine="663" w:firstLineChars="200"/>
        <w:rPr>
          <w:rFonts w:ascii="宋体" w:hAnsi="宋体" w:eastAsia="方正仿宋简体" w:cs="方正仿宋简体"/>
          <w:sz w:val="33"/>
          <w:szCs w:val="33"/>
        </w:rPr>
      </w:pPr>
      <w:r>
        <w:rPr>
          <w:rFonts w:hint="eastAsia" w:ascii="宋体" w:hAnsi="宋体" w:eastAsia="方正仿宋简体" w:cs="方正仿宋简体"/>
          <w:b/>
          <w:bCs/>
          <w:sz w:val="33"/>
          <w:szCs w:val="33"/>
        </w:rPr>
        <w:t>（七）加强自身建设，锻造忠诚干净担当的纪检监察铁军。</w:t>
      </w:r>
      <w:r>
        <w:rPr>
          <w:rFonts w:hint="eastAsia" w:ascii="宋体" w:hAnsi="宋体" w:eastAsia="方正仿宋简体" w:cs="方正仿宋简体"/>
          <w:b/>
          <w:sz w:val="33"/>
          <w:szCs w:val="33"/>
        </w:rPr>
        <w:t>机关党建有活力。</w:t>
      </w:r>
    </w:p>
    <w:p>
      <w:pPr>
        <w:pStyle w:val="4"/>
        <w:spacing w:before="0" w:after="0" w:line="600" w:lineRule="exact"/>
        <w:ind w:firstLine="640" w:firstLineChars="200"/>
        <w:jc w:val="left"/>
        <w:rPr>
          <w:rStyle w:val="19"/>
          <w:rFonts w:ascii="宋体" w:hAnsi="宋体" w:eastAsia="方正黑体简体"/>
          <w:b w:val="0"/>
          <w:bCs w:val="0"/>
        </w:rPr>
      </w:pPr>
      <w:r>
        <w:rPr>
          <w:rFonts w:hint="eastAsia" w:ascii="宋体" w:hAnsi="宋体" w:eastAsia="方正黑体简体"/>
          <w:b w:val="0"/>
          <w:color w:val="000000"/>
        </w:rPr>
        <w:t>二、机</w:t>
      </w:r>
      <w:r>
        <w:rPr>
          <w:rStyle w:val="19"/>
          <w:rFonts w:hint="eastAsia" w:ascii="宋体" w:hAnsi="宋体" w:eastAsia="方正黑体简体"/>
          <w:b w:val="0"/>
          <w:bCs w:val="0"/>
        </w:rPr>
        <w:t>构设置</w:t>
      </w:r>
      <w:bookmarkEnd w:id="26"/>
      <w:bookmarkEnd w:id="27"/>
    </w:p>
    <w:p>
      <w:pPr>
        <w:spacing w:line="600" w:lineRule="exact"/>
        <w:ind w:firstLine="800" w:firstLineChars="250"/>
        <w:jc w:val="left"/>
        <w:rPr>
          <w:rFonts w:ascii="宋体" w:hAnsi="宋体" w:eastAsia="方正仿宋简体"/>
          <w:sz w:val="32"/>
          <w:szCs w:val="32"/>
        </w:rPr>
      </w:pPr>
      <w:r>
        <w:rPr>
          <w:rFonts w:hint="eastAsia" w:ascii="宋体" w:hAnsi="宋体" w:eastAsia="方正仿宋简体"/>
          <w:sz w:val="32"/>
          <w:szCs w:val="32"/>
        </w:rPr>
        <w:t>雁江区纪委监委室一级预算单位</w:t>
      </w:r>
      <w:r>
        <w:rPr>
          <w:rFonts w:hint="eastAsia" w:ascii="宋体" w:hAnsi="宋体" w:eastAsia="方正仿宋简体"/>
          <w:sz w:val="32"/>
          <w:szCs w:val="32"/>
          <w:lang w:eastAsia="zh-CN"/>
        </w:rPr>
        <w:t>（</w:t>
      </w:r>
      <w:r>
        <w:rPr>
          <w:rFonts w:hint="eastAsia" w:ascii="宋体" w:hAnsi="宋体" w:eastAsia="方正仿宋简体"/>
          <w:sz w:val="32"/>
          <w:szCs w:val="32"/>
        </w:rPr>
        <w:t>含区委巡察机构</w:t>
      </w:r>
      <w:r>
        <w:rPr>
          <w:rFonts w:hint="eastAsia" w:ascii="宋体" w:hAnsi="宋体" w:eastAsia="方正仿宋简体"/>
          <w:sz w:val="32"/>
          <w:szCs w:val="32"/>
          <w:lang w:eastAsia="zh-CN"/>
        </w:rPr>
        <w:t>）</w:t>
      </w:r>
      <w:r>
        <w:rPr>
          <w:rFonts w:hint="eastAsia" w:ascii="宋体" w:hAnsi="宋体" w:eastAsia="方正仿宋简体"/>
          <w:sz w:val="32"/>
          <w:szCs w:val="32"/>
        </w:rPr>
        <w:t>，下属二级事业单位</w:t>
      </w:r>
      <w:r>
        <w:rPr>
          <w:rFonts w:ascii="宋体" w:hAnsi="宋体" w:eastAsia="方正仿宋简体"/>
          <w:sz w:val="32"/>
          <w:szCs w:val="32"/>
        </w:rPr>
        <w:t>1</w:t>
      </w:r>
      <w:r>
        <w:rPr>
          <w:rFonts w:hint="eastAsia" w:ascii="宋体" w:hAnsi="宋体" w:eastAsia="方正仿宋简体"/>
          <w:sz w:val="32"/>
          <w:szCs w:val="32"/>
        </w:rPr>
        <w:t>个，纳入决算编制范围。</w:t>
      </w:r>
    </w:p>
    <w:p>
      <w:pPr>
        <w:pStyle w:val="3"/>
        <w:spacing w:before="0" w:after="0" w:line="600" w:lineRule="exact"/>
        <w:ind w:right="440"/>
        <w:jc w:val="left"/>
        <w:rPr>
          <w:rFonts w:ascii="宋体" w:hAnsi="宋体" w:eastAsia="黑体"/>
          <w:b w:val="0"/>
          <w:color w:val="000000"/>
        </w:rPr>
      </w:pPr>
      <w:bookmarkStart w:id="28" w:name="_Toc15377204"/>
      <w:bookmarkStart w:id="29" w:name="_Toc17103552"/>
    </w:p>
    <w:p>
      <w:pPr>
        <w:pStyle w:val="3"/>
        <w:spacing w:before="0" w:after="0" w:line="600" w:lineRule="exact"/>
        <w:ind w:right="440"/>
        <w:jc w:val="center"/>
        <w:rPr>
          <w:rStyle w:val="18"/>
          <w:rFonts w:ascii="宋体" w:hAnsi="宋体" w:eastAsia="方正小标宋简体" w:cs="方正小标宋简体"/>
          <w:b w:val="0"/>
          <w:bCs w:val="0"/>
        </w:rPr>
      </w:pPr>
      <w:r>
        <w:rPr>
          <w:rFonts w:hint="eastAsia" w:ascii="宋体" w:hAnsi="宋体" w:eastAsia="方正小标宋简体" w:cs="方正小标宋简体"/>
          <w:b w:val="0"/>
          <w:color w:val="000000"/>
        </w:rPr>
        <w:t>第二部分</w:t>
      </w:r>
      <w:r>
        <w:rPr>
          <w:rFonts w:ascii="宋体" w:hAnsi="宋体" w:eastAsia="方正小标宋简体" w:cs="方正小标宋简体"/>
          <w:color w:val="000000"/>
        </w:rPr>
        <w:t xml:space="preserve"> </w:t>
      </w:r>
      <w:r>
        <w:rPr>
          <w:rStyle w:val="18"/>
          <w:rFonts w:ascii="宋体" w:hAnsi="宋体" w:eastAsia="方正小标宋简体" w:cs="方正小标宋简体"/>
          <w:b w:val="0"/>
          <w:bCs w:val="0"/>
        </w:rPr>
        <w:t>2019</w:t>
      </w:r>
      <w:r>
        <w:rPr>
          <w:rStyle w:val="18"/>
          <w:rFonts w:hint="eastAsia" w:ascii="宋体" w:hAnsi="宋体" w:eastAsia="方正小标宋简体" w:cs="方正小标宋简体"/>
          <w:b w:val="0"/>
          <w:bCs w:val="0"/>
        </w:rPr>
        <w:t>年度部门决算情况说明</w:t>
      </w:r>
      <w:bookmarkEnd w:id="28"/>
      <w:bookmarkEnd w:id="29"/>
    </w:p>
    <w:p>
      <w:pPr>
        <w:spacing w:line="600" w:lineRule="exact"/>
        <w:jc w:val="left"/>
        <w:rPr>
          <w:rFonts w:ascii="宋体"/>
        </w:rPr>
      </w:pPr>
    </w:p>
    <w:p>
      <w:pPr>
        <w:pStyle w:val="29"/>
        <w:numPr>
          <w:ilvl w:val="0"/>
          <w:numId w:val="1"/>
        </w:numPr>
        <w:spacing w:line="600" w:lineRule="exact"/>
        <w:ind w:firstLineChars="0"/>
        <w:jc w:val="left"/>
        <w:outlineLvl w:val="1"/>
        <w:rPr>
          <w:rStyle w:val="19"/>
          <w:rFonts w:ascii="宋体" w:hAnsi="宋体" w:eastAsia="方正黑体简体"/>
          <w:b w:val="0"/>
          <w:bCs/>
          <w:szCs w:val="32"/>
        </w:rPr>
      </w:pPr>
      <w:bookmarkStart w:id="30" w:name="_Toc17103553"/>
      <w:bookmarkStart w:id="31" w:name="_Toc15377205"/>
      <w:r>
        <w:rPr>
          <w:rFonts w:hint="eastAsia" w:ascii="宋体" w:hAnsi="宋体" w:eastAsia="方正黑体简体"/>
          <w:color w:val="000000"/>
          <w:sz w:val="32"/>
          <w:szCs w:val="32"/>
        </w:rPr>
        <w:t>收</w:t>
      </w:r>
      <w:r>
        <w:rPr>
          <w:rStyle w:val="19"/>
          <w:rFonts w:hint="eastAsia" w:ascii="宋体" w:hAnsi="宋体" w:eastAsia="方正黑体简体"/>
          <w:b w:val="0"/>
          <w:bCs/>
          <w:szCs w:val="32"/>
        </w:rPr>
        <w:t>入支出决算总体情况说明</w:t>
      </w:r>
      <w:bookmarkEnd w:id="30"/>
      <w:bookmarkEnd w:id="31"/>
    </w:p>
    <w:p>
      <w:pPr>
        <w:spacing w:line="600" w:lineRule="exact"/>
        <w:ind w:firstLine="640" w:firstLineChars="200"/>
        <w:jc w:val="left"/>
        <w:rPr>
          <w:rFonts w:ascii="宋体" w:hAnsi="宋体" w:eastAsia="方正仿宋简体"/>
          <w:color w:val="000000"/>
          <w:sz w:val="32"/>
          <w:szCs w:val="32"/>
        </w:rPr>
      </w:pPr>
      <w:r>
        <w:rPr>
          <w:rFonts w:ascii="宋体" w:hAnsi="宋体" w:eastAsia="方正仿宋简体"/>
          <w:color w:val="000000"/>
          <w:sz w:val="32"/>
          <w:szCs w:val="32"/>
        </w:rPr>
        <w:t>2019</w:t>
      </w:r>
      <w:r>
        <w:rPr>
          <w:rFonts w:hint="eastAsia" w:ascii="宋体" w:hAnsi="宋体" w:eastAsia="方正仿宋简体"/>
          <w:color w:val="000000"/>
          <w:sz w:val="32"/>
          <w:szCs w:val="32"/>
        </w:rPr>
        <w:t>年度收入总计</w:t>
      </w:r>
      <w:r>
        <w:rPr>
          <w:rFonts w:ascii="宋体" w:hAnsi="宋体" w:eastAsia="方正仿宋简体"/>
          <w:color w:val="000000"/>
          <w:sz w:val="32"/>
          <w:szCs w:val="32"/>
        </w:rPr>
        <w:t>2020.78</w:t>
      </w:r>
      <w:r>
        <w:rPr>
          <w:rFonts w:hint="eastAsia" w:ascii="宋体" w:hAnsi="宋体" w:eastAsia="方正仿宋简体"/>
          <w:color w:val="000000"/>
          <w:sz w:val="32"/>
          <w:szCs w:val="32"/>
        </w:rPr>
        <w:t>万元。与</w:t>
      </w:r>
      <w:r>
        <w:rPr>
          <w:rFonts w:ascii="宋体" w:hAnsi="宋体" w:eastAsia="方正仿宋简体"/>
          <w:color w:val="000000"/>
          <w:sz w:val="32"/>
          <w:szCs w:val="32"/>
        </w:rPr>
        <w:t>2018</w:t>
      </w:r>
      <w:r>
        <w:rPr>
          <w:rFonts w:hint="eastAsia" w:ascii="宋体" w:hAnsi="宋体" w:eastAsia="方正仿宋简体"/>
          <w:color w:val="000000"/>
          <w:sz w:val="32"/>
          <w:szCs w:val="32"/>
        </w:rPr>
        <w:t>年相比，收入增加</w:t>
      </w:r>
      <w:r>
        <w:rPr>
          <w:rFonts w:ascii="宋体" w:hAnsi="宋体" w:eastAsia="方正仿宋简体"/>
          <w:color w:val="000000"/>
          <w:sz w:val="32"/>
          <w:szCs w:val="32"/>
        </w:rPr>
        <w:t>645.17</w:t>
      </w:r>
      <w:r>
        <w:rPr>
          <w:rFonts w:hint="eastAsia" w:ascii="宋体" w:hAnsi="宋体" w:eastAsia="方正仿宋简体"/>
          <w:color w:val="000000"/>
          <w:sz w:val="32"/>
          <w:szCs w:val="32"/>
        </w:rPr>
        <w:t>万元，增长</w:t>
      </w:r>
      <w:r>
        <w:rPr>
          <w:rFonts w:ascii="宋体" w:hAnsi="宋体" w:eastAsia="方正仿宋简体"/>
          <w:color w:val="000000"/>
          <w:sz w:val="32"/>
          <w:szCs w:val="32"/>
        </w:rPr>
        <w:t>47.86%</w:t>
      </w:r>
      <w:r>
        <w:rPr>
          <w:rFonts w:hint="eastAsia" w:ascii="宋体" w:hAnsi="宋体" w:eastAsia="方正仿宋简体"/>
          <w:color w:val="000000"/>
          <w:sz w:val="32"/>
          <w:szCs w:val="32"/>
        </w:rPr>
        <w:t>；</w:t>
      </w:r>
      <w:r>
        <w:rPr>
          <w:rFonts w:ascii="宋体" w:hAnsi="宋体" w:eastAsia="方正仿宋简体"/>
          <w:color w:val="000000"/>
          <w:sz w:val="32"/>
          <w:szCs w:val="32"/>
        </w:rPr>
        <w:t>2019</w:t>
      </w:r>
      <w:r>
        <w:rPr>
          <w:rFonts w:hint="eastAsia" w:ascii="宋体" w:hAnsi="宋体" w:eastAsia="方正仿宋简体"/>
          <w:color w:val="000000"/>
          <w:sz w:val="32"/>
          <w:szCs w:val="32"/>
        </w:rPr>
        <w:t>年度支出总计</w:t>
      </w:r>
      <w:r>
        <w:rPr>
          <w:rFonts w:ascii="宋体" w:hAnsi="宋体" w:eastAsia="方正仿宋简体"/>
          <w:color w:val="000000"/>
          <w:sz w:val="32"/>
          <w:szCs w:val="32"/>
        </w:rPr>
        <w:t>1807.46</w:t>
      </w:r>
      <w:r>
        <w:rPr>
          <w:rFonts w:hint="eastAsia" w:ascii="宋体" w:hAnsi="宋体" w:eastAsia="方正仿宋简体"/>
          <w:color w:val="000000"/>
          <w:sz w:val="32"/>
          <w:szCs w:val="32"/>
        </w:rPr>
        <w:t>万元。与</w:t>
      </w:r>
      <w:r>
        <w:rPr>
          <w:rFonts w:ascii="宋体" w:hAnsi="宋体" w:eastAsia="方正仿宋简体"/>
          <w:color w:val="000000"/>
          <w:sz w:val="32"/>
          <w:szCs w:val="32"/>
        </w:rPr>
        <w:t>2018</w:t>
      </w:r>
      <w:r>
        <w:rPr>
          <w:rFonts w:hint="eastAsia" w:ascii="宋体" w:hAnsi="宋体" w:eastAsia="方正仿宋简体"/>
          <w:color w:val="000000"/>
          <w:sz w:val="32"/>
          <w:szCs w:val="32"/>
        </w:rPr>
        <w:t>年相比，支出增加</w:t>
      </w:r>
      <w:r>
        <w:rPr>
          <w:rFonts w:ascii="宋体" w:hAnsi="宋体" w:eastAsia="方正仿宋简体"/>
          <w:color w:val="000000"/>
          <w:sz w:val="32"/>
          <w:szCs w:val="32"/>
        </w:rPr>
        <w:t>440.85</w:t>
      </w:r>
      <w:r>
        <w:rPr>
          <w:rFonts w:hint="eastAsia" w:ascii="宋体" w:hAnsi="宋体" w:eastAsia="方正仿宋简体"/>
          <w:color w:val="000000"/>
          <w:sz w:val="32"/>
          <w:szCs w:val="32"/>
        </w:rPr>
        <w:t>万元，增长</w:t>
      </w:r>
      <w:r>
        <w:rPr>
          <w:rFonts w:ascii="宋体" w:hAnsi="宋体" w:eastAsia="方正仿宋简体"/>
          <w:color w:val="000000"/>
          <w:sz w:val="32"/>
          <w:szCs w:val="32"/>
        </w:rPr>
        <w:t>32.26%</w:t>
      </w:r>
      <w:r>
        <w:rPr>
          <w:rFonts w:hint="eastAsia" w:ascii="宋体" w:hAnsi="宋体" w:eastAsia="方正仿宋简体"/>
          <w:color w:val="000000"/>
          <w:sz w:val="32"/>
          <w:szCs w:val="32"/>
        </w:rPr>
        <w:t>。主要是</w:t>
      </w:r>
      <w:r>
        <w:rPr>
          <w:rFonts w:hint="eastAsia" w:ascii="宋体" w:hAnsi="宋体" w:eastAsia="方正仿宋简体" w:cs="方正仿宋简体"/>
          <w:sz w:val="33"/>
          <w:szCs w:val="33"/>
        </w:rPr>
        <w:t>因派驻纪检监察体制改革等原因</w:t>
      </w:r>
      <w:r>
        <w:rPr>
          <w:rFonts w:hint="eastAsia" w:ascii="宋体" w:hAnsi="宋体" w:eastAsia="方正仿宋简体"/>
          <w:color w:val="000000"/>
          <w:sz w:val="32"/>
          <w:szCs w:val="32"/>
        </w:rPr>
        <w:t>，新增人员和经费。</w:t>
      </w:r>
    </w:p>
    <w:p>
      <w:pPr>
        <w:jc w:val="center"/>
        <w:outlineLvl w:val="1"/>
        <w:rPr>
          <w:rFonts w:ascii="宋体" w:hAnsi="宋体" w:eastAsia="仿宋_GB2312"/>
          <w:color w:val="FF0000"/>
          <w:sz w:val="32"/>
          <w:szCs w:val="32"/>
        </w:rPr>
      </w:pPr>
      <w:bookmarkStart w:id="32" w:name="_Toc15377206"/>
      <w:bookmarkStart w:id="33" w:name="_Toc17103554"/>
      <w:r>
        <w:rPr>
          <w:rFonts w:ascii="宋体" w:hAnsi="宋体" w:eastAsia="仿宋_GB2312"/>
          <w:color w:val="FF0000"/>
          <w:sz w:val="32"/>
          <w:szCs w:val="32"/>
        </w:rPr>
        <w:object>
          <v:shape id="_x0000_i1025" o:spt="75" type="#_x0000_t75" style="height:226.5pt;width:336.75pt;" o:ole="t" filled="f" o:preferrelative="t" stroked="f" coordsize="21600,21600">
            <v:path/>
            <v:fill on="f" focussize="0,0"/>
            <v:stroke on="f" joinstyle="miter"/>
            <v:imagedata r:id="rId15" cropbottom="-43f" o:title=""/>
            <o:lock v:ext="edit" aspectratio="f"/>
            <w10:wrap type="none"/>
            <w10:anchorlock/>
          </v:shape>
          <o:OLEObject Type="Embed" ProgID="Excel.Sheet.8" ShapeID="_x0000_i1025" DrawAspect="Content" ObjectID="_1468075725" r:id="rId14">
            <o:LockedField>false</o:LockedField>
          </o:OLEObject>
        </w:object>
      </w:r>
      <w:r>
        <w:rPr>
          <w:rFonts w:ascii="宋体" w:hAnsi="宋体" w:eastAsia="仿宋_GB2312"/>
          <w:color w:val="FF0000"/>
          <w:sz w:val="32"/>
          <w:szCs w:val="32"/>
        </w:rPr>
        <w:t xml:space="preserve"> </w:t>
      </w:r>
    </w:p>
    <w:p>
      <w:pPr>
        <w:spacing w:line="600" w:lineRule="exact"/>
        <w:jc w:val="center"/>
        <w:rPr>
          <w:rFonts w:ascii="宋体" w:hAnsi="宋体" w:eastAsia="仿宋"/>
          <w:color w:val="000000"/>
          <w:sz w:val="28"/>
          <w:szCs w:val="28"/>
        </w:rPr>
      </w:pPr>
      <w:r>
        <w:rPr>
          <w:rFonts w:hint="eastAsia" w:ascii="宋体" w:hAnsi="宋体" w:eastAsia="仿宋"/>
          <w:color w:val="000000"/>
          <w:sz w:val="32"/>
          <w:szCs w:val="32"/>
        </w:rPr>
        <w:t>（</w:t>
      </w:r>
      <w:r>
        <w:rPr>
          <w:rFonts w:hint="eastAsia" w:ascii="宋体" w:hAnsi="宋体" w:eastAsia="仿宋"/>
          <w:color w:val="000000"/>
          <w:sz w:val="28"/>
          <w:szCs w:val="28"/>
        </w:rPr>
        <w:t>图</w:t>
      </w:r>
      <w:r>
        <w:rPr>
          <w:rFonts w:ascii="宋体" w:hAnsi="宋体" w:eastAsia="仿宋"/>
          <w:color w:val="000000"/>
          <w:sz w:val="28"/>
          <w:szCs w:val="28"/>
        </w:rPr>
        <w:t>1</w:t>
      </w:r>
      <w:r>
        <w:rPr>
          <w:rFonts w:hint="eastAsia" w:ascii="宋体" w:hAnsi="宋体" w:eastAsia="仿宋"/>
          <w:color w:val="000000"/>
          <w:sz w:val="28"/>
          <w:szCs w:val="28"/>
        </w:rPr>
        <w:t>：收入决算总计变动情况图）</w:t>
      </w:r>
    </w:p>
    <w:p>
      <w:pPr>
        <w:jc w:val="center"/>
        <w:outlineLvl w:val="1"/>
        <w:rPr>
          <w:rFonts w:ascii="宋体" w:hAnsi="宋体" w:eastAsia="仿宋_GB2312"/>
          <w:color w:val="FF0000"/>
          <w:sz w:val="32"/>
          <w:szCs w:val="32"/>
        </w:rPr>
      </w:pPr>
    </w:p>
    <w:p>
      <w:pPr>
        <w:jc w:val="center"/>
        <w:outlineLvl w:val="1"/>
        <w:rPr>
          <w:rFonts w:ascii="宋体" w:hAnsi="宋体" w:eastAsia="黑体"/>
          <w:bCs/>
          <w:sz w:val="32"/>
          <w:szCs w:val="32"/>
        </w:rPr>
      </w:pPr>
      <w:r>
        <w:rPr>
          <w:rFonts w:ascii="宋体" w:hAnsi="宋体" w:eastAsia="仿宋_GB2312"/>
          <w:color w:val="FF0000"/>
          <w:sz w:val="32"/>
          <w:szCs w:val="32"/>
        </w:rPr>
        <w:object>
          <v:shape id="_x0000_i1026" o:spt="75" type="#_x0000_t75" style="height:226.5pt;width:336.75pt;" o:ole="t" filled="f" o:preferrelative="t" stroked="f" coordsize="21600,21600">
            <v:path/>
            <v:fill on="f" focussize="0,0"/>
            <v:stroke on="f" joinstyle="miter"/>
            <v:imagedata r:id="rId17" cropbottom="-43f" o:title=""/>
            <o:lock v:ext="edit" aspectratio="f"/>
            <w10:wrap type="none"/>
            <w10:anchorlock/>
          </v:shape>
          <o:OLEObject Type="Embed" ProgID="Excel.Sheet.8" ShapeID="_x0000_i1026" DrawAspect="Content" ObjectID="_1468075726" r:id="rId16">
            <o:LockedField>false</o:LockedField>
          </o:OLEObject>
        </w:object>
      </w:r>
    </w:p>
    <w:p>
      <w:pPr>
        <w:spacing w:line="600" w:lineRule="exact"/>
        <w:jc w:val="center"/>
        <w:rPr>
          <w:rFonts w:ascii="宋体" w:hAnsi="宋体" w:eastAsia="仿宋"/>
          <w:color w:val="000000"/>
          <w:sz w:val="28"/>
          <w:szCs w:val="28"/>
        </w:rPr>
      </w:pPr>
      <w:r>
        <w:rPr>
          <w:rFonts w:hint="eastAsia" w:ascii="宋体" w:hAnsi="宋体" w:eastAsia="仿宋"/>
          <w:color w:val="000000"/>
          <w:sz w:val="32"/>
          <w:szCs w:val="32"/>
        </w:rPr>
        <w:t>（</w:t>
      </w:r>
      <w:r>
        <w:rPr>
          <w:rFonts w:hint="eastAsia" w:ascii="宋体" w:hAnsi="宋体" w:eastAsia="仿宋"/>
          <w:color w:val="000000"/>
          <w:sz w:val="28"/>
          <w:szCs w:val="28"/>
        </w:rPr>
        <w:t>图</w:t>
      </w:r>
      <w:r>
        <w:rPr>
          <w:rFonts w:ascii="宋体" w:hAnsi="宋体" w:eastAsia="仿宋"/>
          <w:color w:val="000000"/>
          <w:sz w:val="28"/>
          <w:szCs w:val="28"/>
        </w:rPr>
        <w:t>2</w:t>
      </w:r>
      <w:r>
        <w:rPr>
          <w:rFonts w:hint="eastAsia" w:ascii="宋体" w:hAnsi="宋体" w:eastAsia="仿宋"/>
          <w:color w:val="000000"/>
          <w:sz w:val="28"/>
          <w:szCs w:val="28"/>
        </w:rPr>
        <w:t>：支出决算总计变动情况图）</w:t>
      </w:r>
    </w:p>
    <w:p>
      <w:pPr>
        <w:pStyle w:val="29"/>
        <w:numPr>
          <w:ilvl w:val="0"/>
          <w:numId w:val="1"/>
        </w:numPr>
        <w:spacing w:line="600" w:lineRule="exact"/>
        <w:ind w:firstLineChars="0"/>
        <w:jc w:val="left"/>
        <w:outlineLvl w:val="1"/>
        <w:rPr>
          <w:rStyle w:val="19"/>
          <w:rFonts w:ascii="宋体" w:hAnsi="宋体" w:eastAsia="方正黑体简体"/>
          <w:b w:val="0"/>
          <w:bCs/>
          <w:szCs w:val="32"/>
        </w:rPr>
      </w:pPr>
      <w:r>
        <w:rPr>
          <w:rFonts w:hint="eastAsia" w:ascii="宋体" w:hAnsi="宋体" w:eastAsia="方正黑体简体"/>
          <w:color w:val="000000"/>
          <w:sz w:val="32"/>
          <w:szCs w:val="32"/>
        </w:rPr>
        <w:t>收</w:t>
      </w:r>
      <w:r>
        <w:rPr>
          <w:rStyle w:val="19"/>
          <w:rFonts w:hint="eastAsia" w:ascii="宋体" w:hAnsi="宋体" w:eastAsia="方正黑体简体"/>
          <w:b w:val="0"/>
          <w:bCs/>
          <w:szCs w:val="32"/>
        </w:rPr>
        <w:t>入决算情况说明</w:t>
      </w:r>
      <w:bookmarkEnd w:id="32"/>
      <w:bookmarkEnd w:id="33"/>
    </w:p>
    <w:p>
      <w:pPr>
        <w:spacing w:line="600" w:lineRule="exact"/>
        <w:ind w:firstLine="640" w:firstLineChars="200"/>
        <w:jc w:val="left"/>
        <w:outlineLvl w:val="1"/>
        <w:rPr>
          <w:rFonts w:hint="eastAsia" w:ascii="宋体" w:hAnsi="宋体" w:eastAsia="方正仿宋简体"/>
          <w:color w:val="000000"/>
          <w:sz w:val="32"/>
          <w:szCs w:val="32"/>
        </w:rPr>
      </w:pPr>
      <w:bookmarkStart w:id="34" w:name="_Toc17103555"/>
      <w:r>
        <w:rPr>
          <w:rFonts w:ascii="宋体" w:hAnsi="宋体" w:eastAsia="方正仿宋简体"/>
          <w:color w:val="000000"/>
          <w:sz w:val="32"/>
          <w:szCs w:val="32"/>
        </w:rPr>
        <w:t>2019</w:t>
      </w:r>
      <w:r>
        <w:rPr>
          <w:rFonts w:hint="eastAsia" w:ascii="宋体" w:hAnsi="宋体" w:eastAsia="方正仿宋简体"/>
          <w:color w:val="000000"/>
          <w:sz w:val="32"/>
          <w:szCs w:val="32"/>
        </w:rPr>
        <w:t>年本年收入合计</w:t>
      </w:r>
      <w:r>
        <w:rPr>
          <w:rFonts w:ascii="宋体" w:hAnsi="宋体" w:eastAsia="方正仿宋简体"/>
          <w:color w:val="000000"/>
          <w:sz w:val="32"/>
          <w:szCs w:val="32"/>
        </w:rPr>
        <w:t>2020.78</w:t>
      </w:r>
      <w:r>
        <w:rPr>
          <w:rFonts w:hint="eastAsia" w:ascii="宋体" w:hAnsi="宋体" w:eastAsia="方正仿宋简体"/>
          <w:color w:val="000000"/>
          <w:sz w:val="32"/>
          <w:szCs w:val="32"/>
        </w:rPr>
        <w:t>万元，其中：一般公共预算财政拨款收入</w:t>
      </w:r>
      <w:r>
        <w:rPr>
          <w:rFonts w:ascii="宋体" w:hAnsi="宋体" w:eastAsia="方正仿宋简体"/>
          <w:color w:val="000000"/>
          <w:sz w:val="32"/>
          <w:szCs w:val="32"/>
        </w:rPr>
        <w:t>2020.78</w:t>
      </w:r>
      <w:r>
        <w:rPr>
          <w:rFonts w:hint="eastAsia" w:ascii="宋体" w:hAnsi="宋体" w:eastAsia="方正仿宋简体"/>
          <w:color w:val="000000"/>
          <w:sz w:val="32"/>
          <w:szCs w:val="32"/>
        </w:rPr>
        <w:t>万元，占</w:t>
      </w:r>
      <w:r>
        <w:rPr>
          <w:rFonts w:ascii="宋体" w:hAnsi="宋体" w:eastAsia="方正仿宋简体"/>
          <w:color w:val="000000"/>
          <w:sz w:val="32"/>
          <w:szCs w:val="32"/>
        </w:rPr>
        <w:t>100%</w:t>
      </w:r>
      <w:r>
        <w:rPr>
          <w:rFonts w:hint="eastAsia" w:ascii="宋体" w:hAnsi="宋体" w:eastAsia="方正仿宋简体"/>
          <w:color w:val="000000"/>
          <w:sz w:val="32"/>
          <w:szCs w:val="32"/>
        </w:rPr>
        <w:t>。</w:t>
      </w:r>
      <w:bookmarkEnd w:id="34"/>
    </w:p>
    <w:p>
      <w:pPr>
        <w:pStyle w:val="2"/>
      </w:pPr>
    </w:p>
    <w:p>
      <w:pPr>
        <w:pStyle w:val="29"/>
        <w:spacing w:line="600" w:lineRule="exact"/>
        <w:ind w:left="1360" w:firstLine="0" w:firstLineChars="0"/>
        <w:jc w:val="left"/>
        <w:outlineLvl w:val="1"/>
        <w:rPr>
          <w:rFonts w:ascii="宋体" w:hAnsi="宋体" w:eastAsia="黑体"/>
          <w:bCs/>
          <w:sz w:val="32"/>
          <w:szCs w:val="32"/>
        </w:rPr>
      </w:pPr>
      <w:r>
        <w:pict>
          <v:shape id="_x0000_s1028" o:spid="_x0000_s1028" o:spt="75" type="#_x0000_t75" style="position:absolute;left:0pt;margin-left:56.8pt;margin-top:13.75pt;height:176.65pt;width:280.3pt;z-index:251659264;mso-width-relative:page;mso-height-relative:page;" o:ole="t" filled="f" o:preferrelative="t" stroked="f" coordsize="21600,21600">
            <v:path/>
            <v:fill on="f" focussize="0,0"/>
            <v:stroke on="f" joinstyle="miter"/>
            <v:imagedata r:id="rId19" o:title=""/>
            <o:lock v:ext="edit" aspectratio="t"/>
          </v:shape>
          <o:OLEObject Type="Embed" ProgID="Excel.Sheet.8" ShapeID="_x0000_s1028" DrawAspect="Content" ObjectID="_1468075727" r:id="rId18">
            <o:LockedField>false</o:LockedField>
          </o:OLEObject>
        </w:pict>
      </w:r>
    </w:p>
    <w:p>
      <w:pPr>
        <w:pStyle w:val="29"/>
        <w:spacing w:line="600" w:lineRule="exact"/>
        <w:ind w:left="1360" w:firstLine="0" w:firstLineChars="0"/>
        <w:jc w:val="left"/>
        <w:outlineLvl w:val="1"/>
        <w:rPr>
          <w:rFonts w:ascii="宋体" w:hAnsi="宋体" w:eastAsia="黑体"/>
          <w:bCs/>
          <w:sz w:val="32"/>
          <w:szCs w:val="32"/>
        </w:rPr>
      </w:pPr>
    </w:p>
    <w:p>
      <w:pPr>
        <w:pStyle w:val="29"/>
        <w:spacing w:line="600" w:lineRule="exact"/>
        <w:ind w:left="1360" w:firstLine="0" w:firstLineChars="0"/>
        <w:jc w:val="left"/>
        <w:outlineLvl w:val="1"/>
        <w:rPr>
          <w:rFonts w:ascii="宋体" w:hAnsi="宋体" w:eastAsia="黑体"/>
          <w:bCs/>
          <w:sz w:val="32"/>
          <w:szCs w:val="32"/>
        </w:rPr>
      </w:pPr>
    </w:p>
    <w:p>
      <w:pPr>
        <w:pStyle w:val="29"/>
        <w:spacing w:line="600" w:lineRule="exact"/>
        <w:ind w:left="1360" w:firstLine="0" w:firstLineChars="0"/>
        <w:jc w:val="left"/>
        <w:outlineLvl w:val="1"/>
        <w:rPr>
          <w:rFonts w:ascii="宋体" w:hAnsi="宋体" w:eastAsia="黑体"/>
          <w:bCs/>
          <w:sz w:val="32"/>
          <w:szCs w:val="32"/>
        </w:rPr>
      </w:pPr>
    </w:p>
    <w:p>
      <w:pPr>
        <w:pStyle w:val="29"/>
        <w:spacing w:line="600" w:lineRule="exact"/>
        <w:ind w:left="1360" w:firstLine="0" w:firstLineChars="0"/>
        <w:jc w:val="left"/>
        <w:outlineLvl w:val="1"/>
        <w:rPr>
          <w:rFonts w:ascii="宋体" w:hAnsi="宋体" w:eastAsia="黑体"/>
          <w:bCs/>
          <w:sz w:val="32"/>
          <w:szCs w:val="32"/>
        </w:rPr>
      </w:pPr>
    </w:p>
    <w:p>
      <w:pPr>
        <w:pStyle w:val="29"/>
        <w:spacing w:line="600" w:lineRule="exact"/>
        <w:ind w:left="1360" w:firstLine="0" w:firstLineChars="0"/>
        <w:jc w:val="left"/>
        <w:outlineLvl w:val="1"/>
        <w:rPr>
          <w:rFonts w:ascii="宋体" w:hAnsi="宋体" w:eastAsia="黑体"/>
          <w:bCs/>
          <w:sz w:val="32"/>
          <w:szCs w:val="32"/>
        </w:rPr>
      </w:pPr>
    </w:p>
    <w:p>
      <w:pPr>
        <w:spacing w:line="600" w:lineRule="exact"/>
        <w:ind w:firstLine="2100" w:firstLineChars="750"/>
        <w:jc w:val="left"/>
        <w:rPr>
          <w:rFonts w:ascii="宋体" w:hAnsi="宋体" w:eastAsia="仿宋"/>
          <w:color w:val="000000"/>
          <w:sz w:val="28"/>
          <w:szCs w:val="28"/>
        </w:rPr>
      </w:pPr>
      <w:r>
        <w:rPr>
          <w:rFonts w:hint="eastAsia" w:ascii="宋体" w:hAnsi="宋体" w:eastAsia="仿宋"/>
          <w:color w:val="000000"/>
          <w:sz w:val="28"/>
          <w:szCs w:val="28"/>
        </w:rPr>
        <w:t>（图</w:t>
      </w:r>
      <w:r>
        <w:rPr>
          <w:rFonts w:ascii="宋体" w:hAnsi="宋体" w:eastAsia="仿宋"/>
          <w:color w:val="000000"/>
          <w:sz w:val="28"/>
          <w:szCs w:val="28"/>
        </w:rPr>
        <w:t>3</w:t>
      </w:r>
      <w:r>
        <w:rPr>
          <w:rFonts w:hint="eastAsia" w:ascii="宋体" w:hAnsi="宋体" w:eastAsia="仿宋"/>
          <w:color w:val="000000"/>
          <w:sz w:val="28"/>
          <w:szCs w:val="28"/>
        </w:rPr>
        <w:t>：收入决算结构图）</w:t>
      </w:r>
    </w:p>
    <w:p>
      <w:pPr>
        <w:pStyle w:val="29"/>
        <w:numPr>
          <w:ilvl w:val="0"/>
          <w:numId w:val="1"/>
        </w:numPr>
        <w:spacing w:line="600" w:lineRule="exact"/>
        <w:ind w:firstLineChars="0"/>
        <w:jc w:val="left"/>
        <w:outlineLvl w:val="1"/>
        <w:rPr>
          <w:rStyle w:val="19"/>
          <w:rFonts w:ascii="宋体" w:hAnsi="宋体" w:eastAsia="方正黑体简体"/>
          <w:b w:val="0"/>
          <w:bCs/>
          <w:szCs w:val="32"/>
        </w:rPr>
      </w:pPr>
      <w:r>
        <w:rPr>
          <w:rFonts w:hint="eastAsia" w:ascii="宋体" w:hAnsi="宋体" w:eastAsia="方正黑体简体"/>
          <w:color w:val="000000"/>
          <w:sz w:val="32"/>
          <w:szCs w:val="32"/>
        </w:rPr>
        <w:t>支</w:t>
      </w:r>
      <w:r>
        <w:rPr>
          <w:rStyle w:val="19"/>
          <w:rFonts w:hint="eastAsia" w:ascii="宋体" w:hAnsi="宋体" w:eastAsia="方正黑体简体"/>
          <w:b w:val="0"/>
          <w:bCs/>
          <w:szCs w:val="32"/>
        </w:rPr>
        <w:t>出决算情况说明</w:t>
      </w:r>
      <w:bookmarkEnd w:id="1"/>
      <w:bookmarkEnd w:id="2"/>
    </w:p>
    <w:p>
      <w:pPr>
        <w:spacing w:line="600" w:lineRule="exact"/>
        <w:ind w:firstLine="640"/>
        <w:rPr>
          <w:rFonts w:ascii="宋体" w:hAnsi="宋体" w:eastAsia="方正仿宋简体"/>
          <w:color w:val="000000"/>
          <w:sz w:val="32"/>
          <w:szCs w:val="32"/>
          <w:shd w:val="pct10" w:color="auto" w:fill="FFFFFF"/>
        </w:rPr>
      </w:pPr>
      <w:r>
        <w:rPr>
          <w:rFonts w:ascii="宋体" w:hAnsi="宋体" w:eastAsia="方正仿宋简体"/>
          <w:color w:val="000000"/>
          <w:sz w:val="32"/>
          <w:szCs w:val="32"/>
        </w:rPr>
        <w:t>2019</w:t>
      </w:r>
      <w:r>
        <w:rPr>
          <w:rFonts w:hint="eastAsia" w:ascii="宋体" w:hAnsi="宋体" w:eastAsia="方正仿宋简体"/>
          <w:color w:val="000000"/>
          <w:sz w:val="32"/>
          <w:szCs w:val="32"/>
        </w:rPr>
        <w:t>年本年支出合计</w:t>
      </w:r>
      <w:r>
        <w:rPr>
          <w:rFonts w:ascii="宋体" w:hAnsi="宋体" w:eastAsia="方正仿宋简体"/>
          <w:color w:val="000000"/>
          <w:sz w:val="32"/>
          <w:szCs w:val="32"/>
        </w:rPr>
        <w:t>1807.46</w:t>
      </w:r>
      <w:r>
        <w:rPr>
          <w:rFonts w:hint="eastAsia" w:ascii="宋体" w:hAnsi="宋体" w:eastAsia="方正仿宋简体"/>
          <w:color w:val="000000"/>
          <w:sz w:val="32"/>
          <w:szCs w:val="32"/>
        </w:rPr>
        <w:t>万元，其中：基本支出</w:t>
      </w:r>
      <w:r>
        <w:rPr>
          <w:rFonts w:ascii="宋体" w:hAnsi="宋体" w:eastAsia="方正仿宋简体"/>
          <w:color w:val="000000"/>
          <w:sz w:val="32"/>
          <w:szCs w:val="32"/>
        </w:rPr>
        <w:t>1133.28</w:t>
      </w:r>
      <w:r>
        <w:rPr>
          <w:rFonts w:hint="eastAsia" w:ascii="宋体" w:hAnsi="宋体" w:eastAsia="方正仿宋简体"/>
          <w:color w:val="000000"/>
          <w:sz w:val="32"/>
          <w:szCs w:val="32"/>
        </w:rPr>
        <w:t>万元，占</w:t>
      </w:r>
      <w:r>
        <w:rPr>
          <w:rFonts w:ascii="宋体" w:hAnsi="宋体" w:eastAsia="方正仿宋简体"/>
          <w:color w:val="000000"/>
          <w:sz w:val="32"/>
          <w:szCs w:val="32"/>
        </w:rPr>
        <w:t>62.71%</w:t>
      </w:r>
      <w:r>
        <w:rPr>
          <w:rFonts w:hint="eastAsia" w:ascii="宋体" w:hAnsi="宋体" w:eastAsia="方正仿宋简体"/>
          <w:color w:val="000000"/>
          <w:sz w:val="32"/>
          <w:szCs w:val="32"/>
        </w:rPr>
        <w:t>；项目支出</w:t>
      </w:r>
      <w:r>
        <w:rPr>
          <w:rFonts w:ascii="宋体" w:hAnsi="宋体" w:eastAsia="方正仿宋简体"/>
          <w:color w:val="000000"/>
          <w:sz w:val="32"/>
          <w:szCs w:val="32"/>
        </w:rPr>
        <w:t>674.18</w:t>
      </w:r>
      <w:r>
        <w:rPr>
          <w:rFonts w:hint="eastAsia" w:ascii="宋体" w:hAnsi="宋体" w:eastAsia="方正仿宋简体"/>
          <w:color w:val="000000"/>
          <w:sz w:val="32"/>
          <w:szCs w:val="32"/>
        </w:rPr>
        <w:t>万元，占</w:t>
      </w:r>
      <w:r>
        <w:rPr>
          <w:rFonts w:ascii="宋体" w:hAnsi="宋体" w:eastAsia="方正仿宋简体"/>
          <w:color w:val="000000"/>
          <w:sz w:val="32"/>
          <w:szCs w:val="32"/>
        </w:rPr>
        <w:t>37.29%</w:t>
      </w:r>
      <w:r>
        <w:rPr>
          <w:rFonts w:hint="eastAsia" w:ascii="宋体" w:hAnsi="宋体" w:eastAsia="方正仿宋简体"/>
          <w:color w:val="000000"/>
          <w:sz w:val="32"/>
          <w:szCs w:val="32"/>
        </w:rPr>
        <w:t>。</w:t>
      </w:r>
    </w:p>
    <w:p>
      <w:pPr>
        <w:spacing w:line="600" w:lineRule="exact"/>
        <w:ind w:firstLine="420" w:firstLineChars="200"/>
        <w:jc w:val="left"/>
        <w:outlineLvl w:val="1"/>
        <w:rPr>
          <w:rFonts w:ascii="宋体" w:hAnsi="宋体" w:eastAsia="黑体"/>
          <w:color w:val="000000"/>
          <w:sz w:val="32"/>
          <w:szCs w:val="32"/>
        </w:rPr>
      </w:pPr>
      <w:r>
        <w:pict>
          <v:shape id="_x0000_s1029" o:spid="_x0000_s1029" o:spt="75" type="#_x0000_t75" style="position:absolute;left:0pt;margin-left:17.9pt;margin-top:0.7pt;height:214.1pt;width:393.6pt;z-index:251660288;mso-width-relative:page;mso-height-relative:page;" o:ole="t" filled="f" o:preferrelative="t" stroked="f" coordsize="21600,21600">
            <v:path/>
            <v:fill on="f" focussize="0,0"/>
            <v:stroke on="f" joinstyle="miter"/>
            <v:imagedata r:id="rId21" o:title=""/>
            <o:lock v:ext="edit" aspectratio="t"/>
          </v:shape>
          <o:OLEObject Type="Embed" ProgID="Excel.Sheet.8" ShapeID="_x0000_s1029" DrawAspect="Content" ObjectID="_1468075728" r:id="rId20">
            <o:LockedField>false</o:LockedField>
          </o:OLEObject>
        </w:pict>
      </w:r>
    </w:p>
    <w:p>
      <w:pPr>
        <w:spacing w:line="600" w:lineRule="exact"/>
        <w:ind w:firstLine="640" w:firstLineChars="200"/>
        <w:jc w:val="left"/>
        <w:outlineLvl w:val="1"/>
        <w:rPr>
          <w:rFonts w:ascii="宋体" w:hAnsi="宋体" w:eastAsia="黑体"/>
          <w:color w:val="000000"/>
          <w:sz w:val="32"/>
          <w:szCs w:val="32"/>
        </w:rPr>
      </w:pPr>
    </w:p>
    <w:p>
      <w:pPr>
        <w:spacing w:line="600" w:lineRule="exact"/>
        <w:ind w:firstLine="640" w:firstLineChars="200"/>
        <w:jc w:val="left"/>
        <w:outlineLvl w:val="1"/>
        <w:rPr>
          <w:rFonts w:ascii="宋体" w:hAnsi="宋体" w:eastAsia="黑体"/>
          <w:color w:val="000000"/>
          <w:sz w:val="32"/>
          <w:szCs w:val="32"/>
        </w:rPr>
      </w:pPr>
    </w:p>
    <w:p>
      <w:pPr>
        <w:spacing w:line="600" w:lineRule="exact"/>
        <w:ind w:firstLine="640" w:firstLineChars="200"/>
        <w:jc w:val="left"/>
        <w:outlineLvl w:val="1"/>
        <w:rPr>
          <w:rFonts w:ascii="宋体" w:hAnsi="宋体" w:eastAsia="黑体"/>
          <w:color w:val="000000"/>
          <w:sz w:val="32"/>
          <w:szCs w:val="32"/>
        </w:rPr>
      </w:pPr>
    </w:p>
    <w:p>
      <w:pPr>
        <w:spacing w:line="600" w:lineRule="exact"/>
        <w:ind w:firstLine="640" w:firstLineChars="200"/>
        <w:jc w:val="left"/>
        <w:outlineLvl w:val="1"/>
        <w:rPr>
          <w:rFonts w:ascii="宋体" w:hAnsi="宋体" w:eastAsia="黑体"/>
          <w:color w:val="000000"/>
          <w:sz w:val="32"/>
          <w:szCs w:val="32"/>
        </w:rPr>
      </w:pPr>
    </w:p>
    <w:p>
      <w:pPr>
        <w:spacing w:line="600" w:lineRule="exact"/>
        <w:ind w:firstLine="640" w:firstLineChars="200"/>
        <w:jc w:val="left"/>
        <w:outlineLvl w:val="1"/>
        <w:rPr>
          <w:rFonts w:ascii="宋体" w:hAnsi="宋体" w:eastAsia="黑体"/>
          <w:color w:val="000000"/>
          <w:sz w:val="32"/>
          <w:szCs w:val="32"/>
        </w:rPr>
      </w:pPr>
    </w:p>
    <w:p>
      <w:pPr>
        <w:spacing w:line="600" w:lineRule="exact"/>
        <w:ind w:firstLine="640" w:firstLineChars="200"/>
        <w:jc w:val="left"/>
        <w:outlineLvl w:val="1"/>
        <w:rPr>
          <w:rFonts w:ascii="宋体" w:hAnsi="宋体" w:eastAsia="黑体"/>
          <w:color w:val="000000"/>
          <w:sz w:val="32"/>
          <w:szCs w:val="32"/>
        </w:rPr>
      </w:pPr>
    </w:p>
    <w:p>
      <w:pPr>
        <w:spacing w:line="600" w:lineRule="exact"/>
        <w:ind w:firstLine="2380" w:firstLineChars="850"/>
        <w:jc w:val="left"/>
        <w:rPr>
          <w:rFonts w:ascii="宋体" w:hAnsi="宋体" w:eastAsia="仿宋"/>
          <w:color w:val="000000"/>
          <w:sz w:val="28"/>
          <w:szCs w:val="28"/>
        </w:rPr>
      </w:pPr>
      <w:r>
        <w:rPr>
          <w:rFonts w:hint="eastAsia" w:ascii="宋体" w:hAnsi="宋体" w:eastAsia="仿宋"/>
          <w:color w:val="000000"/>
          <w:sz w:val="28"/>
          <w:szCs w:val="28"/>
        </w:rPr>
        <w:t>（图</w:t>
      </w:r>
      <w:r>
        <w:rPr>
          <w:rFonts w:ascii="宋体" w:hAnsi="宋体" w:eastAsia="仿宋"/>
          <w:color w:val="000000"/>
          <w:sz w:val="28"/>
          <w:szCs w:val="28"/>
        </w:rPr>
        <w:t>4</w:t>
      </w:r>
      <w:r>
        <w:rPr>
          <w:rFonts w:hint="eastAsia" w:ascii="宋体" w:hAnsi="宋体" w:eastAsia="仿宋"/>
          <w:color w:val="000000"/>
          <w:sz w:val="28"/>
          <w:szCs w:val="28"/>
        </w:rPr>
        <w:t>：支出决算结构图）</w:t>
      </w:r>
    </w:p>
    <w:p>
      <w:pPr>
        <w:spacing w:line="600" w:lineRule="exact"/>
        <w:ind w:firstLine="640" w:firstLineChars="200"/>
        <w:jc w:val="left"/>
        <w:outlineLvl w:val="1"/>
        <w:rPr>
          <w:rStyle w:val="19"/>
          <w:rFonts w:ascii="宋体" w:hAnsi="宋体" w:eastAsia="方正黑体简体"/>
          <w:b w:val="0"/>
          <w:bCs/>
          <w:szCs w:val="32"/>
        </w:rPr>
      </w:pPr>
      <w:r>
        <w:rPr>
          <w:rFonts w:hint="eastAsia" w:ascii="宋体" w:hAnsi="宋体" w:eastAsia="方正黑体简体"/>
          <w:color w:val="000000"/>
          <w:sz w:val="32"/>
          <w:szCs w:val="32"/>
        </w:rPr>
        <w:t>四、财</w:t>
      </w:r>
      <w:r>
        <w:rPr>
          <w:rStyle w:val="19"/>
          <w:rFonts w:hint="eastAsia" w:ascii="宋体" w:hAnsi="宋体" w:eastAsia="方正黑体简体"/>
          <w:b w:val="0"/>
          <w:bCs/>
          <w:szCs w:val="32"/>
        </w:rPr>
        <w:t>政拨款收入支出决算总体情况说明</w:t>
      </w:r>
      <w:bookmarkEnd w:id="3"/>
      <w:bookmarkEnd w:id="4"/>
    </w:p>
    <w:p>
      <w:pPr>
        <w:spacing w:line="600" w:lineRule="exact"/>
        <w:ind w:firstLine="640"/>
        <w:jc w:val="left"/>
        <w:rPr>
          <w:rFonts w:ascii="宋体" w:hAnsi="宋体" w:eastAsia="仿宋"/>
          <w:b/>
          <w:color w:val="00B050"/>
          <w:sz w:val="32"/>
          <w:szCs w:val="32"/>
        </w:rPr>
      </w:pPr>
      <w:r>
        <w:rPr>
          <w:rFonts w:ascii="宋体" w:hAnsi="宋体" w:eastAsia="方正仿宋简体"/>
          <w:color w:val="000000"/>
          <w:sz w:val="32"/>
          <w:szCs w:val="32"/>
        </w:rPr>
        <w:t>2019</w:t>
      </w:r>
      <w:r>
        <w:rPr>
          <w:rFonts w:hint="eastAsia" w:ascii="宋体" w:hAnsi="宋体" w:eastAsia="方正仿宋简体"/>
          <w:color w:val="000000"/>
          <w:sz w:val="32"/>
          <w:szCs w:val="32"/>
        </w:rPr>
        <w:t>年度收入总计</w:t>
      </w:r>
      <w:r>
        <w:rPr>
          <w:rFonts w:ascii="宋体" w:hAnsi="宋体" w:eastAsia="方正仿宋简体"/>
          <w:color w:val="000000"/>
          <w:sz w:val="32"/>
          <w:szCs w:val="32"/>
        </w:rPr>
        <w:t>2020.78</w:t>
      </w:r>
      <w:r>
        <w:rPr>
          <w:rFonts w:hint="eastAsia" w:ascii="宋体" w:hAnsi="宋体" w:eastAsia="方正仿宋简体"/>
          <w:color w:val="000000"/>
          <w:sz w:val="32"/>
          <w:szCs w:val="32"/>
        </w:rPr>
        <w:t>万元。与</w:t>
      </w:r>
      <w:r>
        <w:rPr>
          <w:rFonts w:ascii="宋体" w:hAnsi="宋体" w:eastAsia="方正仿宋简体"/>
          <w:color w:val="000000"/>
          <w:sz w:val="32"/>
          <w:szCs w:val="32"/>
        </w:rPr>
        <w:t>2018</w:t>
      </w:r>
      <w:r>
        <w:rPr>
          <w:rFonts w:hint="eastAsia" w:ascii="宋体" w:hAnsi="宋体" w:eastAsia="方正仿宋简体"/>
          <w:color w:val="000000"/>
          <w:sz w:val="32"/>
          <w:szCs w:val="32"/>
        </w:rPr>
        <w:t>年相比，收入增加</w:t>
      </w:r>
      <w:r>
        <w:rPr>
          <w:rFonts w:ascii="宋体" w:hAnsi="宋体" w:eastAsia="方正仿宋简体"/>
          <w:color w:val="000000"/>
          <w:sz w:val="32"/>
          <w:szCs w:val="32"/>
        </w:rPr>
        <w:t>645.17</w:t>
      </w:r>
      <w:r>
        <w:rPr>
          <w:rFonts w:hint="eastAsia" w:ascii="宋体" w:hAnsi="宋体" w:eastAsia="方正仿宋简体"/>
          <w:color w:val="000000"/>
          <w:sz w:val="32"/>
          <w:szCs w:val="32"/>
        </w:rPr>
        <w:t>万元，增长</w:t>
      </w:r>
      <w:r>
        <w:rPr>
          <w:rFonts w:ascii="宋体" w:hAnsi="宋体" w:eastAsia="方正仿宋简体"/>
          <w:color w:val="000000"/>
          <w:sz w:val="32"/>
          <w:szCs w:val="32"/>
        </w:rPr>
        <w:t>47.86%</w:t>
      </w:r>
      <w:r>
        <w:rPr>
          <w:rFonts w:hint="eastAsia" w:ascii="宋体" w:hAnsi="宋体" w:eastAsia="方正仿宋简体"/>
          <w:color w:val="000000"/>
          <w:sz w:val="32"/>
          <w:szCs w:val="32"/>
        </w:rPr>
        <w:t>；</w:t>
      </w:r>
      <w:r>
        <w:rPr>
          <w:rFonts w:ascii="宋体" w:hAnsi="宋体" w:eastAsia="方正仿宋简体"/>
          <w:color w:val="000000"/>
          <w:sz w:val="32"/>
          <w:szCs w:val="32"/>
        </w:rPr>
        <w:t>2019</w:t>
      </w:r>
      <w:r>
        <w:rPr>
          <w:rFonts w:hint="eastAsia" w:ascii="宋体" w:hAnsi="宋体" w:eastAsia="方正仿宋简体"/>
          <w:color w:val="000000"/>
          <w:sz w:val="32"/>
          <w:szCs w:val="32"/>
        </w:rPr>
        <w:t>年度支出总计</w:t>
      </w:r>
      <w:r>
        <w:rPr>
          <w:rFonts w:ascii="宋体" w:hAnsi="宋体" w:eastAsia="方正仿宋简体"/>
          <w:color w:val="000000"/>
          <w:sz w:val="32"/>
          <w:szCs w:val="32"/>
        </w:rPr>
        <w:t>1807.46</w:t>
      </w:r>
      <w:r>
        <w:rPr>
          <w:rFonts w:hint="eastAsia" w:ascii="宋体" w:hAnsi="宋体" w:eastAsia="方正仿宋简体"/>
          <w:color w:val="000000"/>
          <w:sz w:val="32"/>
          <w:szCs w:val="32"/>
        </w:rPr>
        <w:t>万元。与</w:t>
      </w:r>
      <w:r>
        <w:rPr>
          <w:rFonts w:ascii="宋体" w:hAnsi="宋体" w:eastAsia="方正仿宋简体"/>
          <w:color w:val="000000"/>
          <w:sz w:val="32"/>
          <w:szCs w:val="32"/>
        </w:rPr>
        <w:t>2018</w:t>
      </w:r>
      <w:r>
        <w:rPr>
          <w:rFonts w:hint="eastAsia" w:ascii="宋体" w:hAnsi="宋体" w:eastAsia="方正仿宋简体"/>
          <w:color w:val="000000"/>
          <w:sz w:val="32"/>
          <w:szCs w:val="32"/>
        </w:rPr>
        <w:t>年相比，支出增加</w:t>
      </w:r>
      <w:r>
        <w:rPr>
          <w:rFonts w:ascii="宋体" w:hAnsi="宋体" w:eastAsia="方正仿宋简体"/>
          <w:color w:val="000000"/>
          <w:sz w:val="32"/>
          <w:szCs w:val="32"/>
        </w:rPr>
        <w:t>440.85</w:t>
      </w:r>
      <w:r>
        <w:rPr>
          <w:rFonts w:hint="eastAsia" w:ascii="宋体" w:hAnsi="宋体" w:eastAsia="方正仿宋简体"/>
          <w:color w:val="000000"/>
          <w:sz w:val="32"/>
          <w:szCs w:val="32"/>
        </w:rPr>
        <w:t>万元，增长</w:t>
      </w:r>
      <w:r>
        <w:rPr>
          <w:rFonts w:ascii="宋体" w:hAnsi="宋体" w:eastAsia="方正仿宋简体"/>
          <w:color w:val="000000"/>
          <w:sz w:val="32"/>
          <w:szCs w:val="32"/>
        </w:rPr>
        <w:t>32.26%</w:t>
      </w:r>
      <w:r>
        <w:rPr>
          <w:rFonts w:hint="eastAsia" w:ascii="宋体" w:hAnsi="宋体" w:eastAsia="方正仿宋简体"/>
          <w:color w:val="000000"/>
          <w:sz w:val="32"/>
          <w:szCs w:val="32"/>
        </w:rPr>
        <w:t>。主要是</w:t>
      </w:r>
      <w:r>
        <w:rPr>
          <w:rFonts w:hint="eastAsia" w:ascii="宋体" w:hAnsi="宋体" w:eastAsia="方正仿宋简体" w:cs="方正仿宋简体"/>
          <w:sz w:val="33"/>
          <w:szCs w:val="33"/>
        </w:rPr>
        <w:t>因派驻纪检监察体制改革等原因</w:t>
      </w:r>
      <w:r>
        <w:rPr>
          <w:rFonts w:hint="eastAsia" w:ascii="宋体" w:hAnsi="宋体" w:eastAsia="方正仿宋简体"/>
          <w:color w:val="000000"/>
          <w:sz w:val="32"/>
          <w:szCs w:val="32"/>
        </w:rPr>
        <w:t>，新增人员和经费。</w:t>
      </w:r>
    </w:p>
    <w:p>
      <w:pPr>
        <w:spacing w:line="600" w:lineRule="exact"/>
        <w:jc w:val="center"/>
        <w:rPr>
          <w:rFonts w:ascii="宋体" w:hAnsi="宋体" w:eastAsia="仿宋"/>
          <w:color w:val="000000"/>
          <w:sz w:val="28"/>
          <w:szCs w:val="28"/>
        </w:rPr>
      </w:pPr>
      <w:r>
        <w:pict>
          <v:shape id="_x0000_s1030" o:spid="_x0000_s1030" o:spt="75" type="#_x0000_t75" style="position:absolute;left:0pt;margin-left:54.65pt;margin-top:12.6pt;height:219.35pt;width:340.3pt;mso-wrap-distance-bottom:0.2pt;mso-wrap-distance-top:0pt;z-index:251664384;mso-width-relative:page;mso-height-relative:page;" o:ole="t" filled="f" o:preferrelative="t" stroked="f" coordsize="21600,21600">
            <v:path/>
            <v:fill on="f" focussize="0,0"/>
            <v:stroke on="f" joinstyle="miter"/>
            <v:imagedata r:id="rId23" o:title=""/>
            <o:lock v:ext="edit" aspectratio="t"/>
            <w10:wrap type="topAndBottom"/>
          </v:shape>
          <o:OLEObject Type="Embed" ProgID="Excel.Sheet.8" ShapeID="_x0000_s1030" DrawAspect="Content" ObjectID="_1468075729" r:id="rId22">
            <o:LockedField>false</o:LockedField>
          </o:OLEObject>
        </w:pict>
      </w:r>
      <w:r>
        <w:rPr>
          <w:rFonts w:hint="eastAsia" w:ascii="宋体" w:hAnsi="宋体" w:eastAsia="仿宋"/>
          <w:color w:val="000000"/>
          <w:sz w:val="32"/>
          <w:szCs w:val="32"/>
        </w:rPr>
        <w:t>（</w:t>
      </w:r>
      <w:r>
        <w:rPr>
          <w:rFonts w:hint="eastAsia" w:ascii="宋体" w:hAnsi="宋体" w:eastAsia="仿宋"/>
          <w:color w:val="000000"/>
          <w:sz w:val="28"/>
          <w:szCs w:val="28"/>
        </w:rPr>
        <w:t>图</w:t>
      </w:r>
      <w:r>
        <w:rPr>
          <w:rFonts w:ascii="宋体" w:hAnsi="宋体" w:eastAsia="仿宋"/>
          <w:color w:val="000000"/>
          <w:sz w:val="28"/>
          <w:szCs w:val="28"/>
        </w:rPr>
        <w:t>1</w:t>
      </w:r>
      <w:r>
        <w:rPr>
          <w:rFonts w:hint="eastAsia" w:ascii="宋体" w:hAnsi="宋体" w:eastAsia="仿宋"/>
          <w:color w:val="000000"/>
          <w:sz w:val="28"/>
          <w:szCs w:val="28"/>
        </w:rPr>
        <w:t>：财政拨款收入决算总计变动情况图）</w:t>
      </w:r>
    </w:p>
    <w:p>
      <w:pPr>
        <w:jc w:val="center"/>
        <w:outlineLvl w:val="1"/>
        <w:rPr>
          <w:rFonts w:ascii="宋体" w:hAnsi="宋体" w:eastAsia="仿宋_GB2312"/>
          <w:color w:val="FF0000"/>
          <w:sz w:val="32"/>
          <w:szCs w:val="32"/>
        </w:rPr>
      </w:pPr>
    </w:p>
    <w:p>
      <w:pPr>
        <w:jc w:val="center"/>
        <w:outlineLvl w:val="1"/>
        <w:rPr>
          <w:rFonts w:ascii="宋体" w:hAnsi="宋体" w:eastAsia="黑体"/>
          <w:bCs/>
          <w:sz w:val="32"/>
          <w:szCs w:val="32"/>
        </w:rPr>
      </w:pPr>
      <w:r>
        <w:rPr>
          <w:rFonts w:ascii="宋体" w:hAnsi="宋体" w:eastAsia="仿宋_GB2312"/>
          <w:color w:val="FF0000"/>
          <w:sz w:val="32"/>
          <w:szCs w:val="32"/>
        </w:rPr>
        <w:object>
          <v:shape id="_x0000_i1027" o:spt="75" type="#_x0000_t75" style="height:237pt;width:340.5pt;" o:ole="t" filled="f" o:preferrelative="t" stroked="f" coordsize="21600,21600">
            <v:path/>
            <v:fill on="f" focussize="0,0"/>
            <v:stroke on="f" joinstyle="miter"/>
            <v:imagedata r:id="rId25" cropbottom="-14f" o:title=""/>
            <o:lock v:ext="edit" aspectratio="f"/>
            <w10:wrap type="none"/>
            <w10:anchorlock/>
          </v:shape>
          <o:OLEObject Type="Embed" ProgID="Excel.Sheet.8" ShapeID="_x0000_i1027" DrawAspect="Content" ObjectID="_1468075730" r:id="rId24">
            <o:LockedField>false</o:LockedField>
          </o:OLEObject>
        </w:object>
      </w:r>
    </w:p>
    <w:p>
      <w:pPr>
        <w:spacing w:line="600" w:lineRule="exact"/>
        <w:jc w:val="center"/>
        <w:rPr>
          <w:rFonts w:ascii="宋体" w:hAnsi="宋体" w:eastAsia="仿宋"/>
          <w:b/>
          <w:color w:val="00B050"/>
          <w:sz w:val="32"/>
          <w:szCs w:val="32"/>
        </w:rPr>
      </w:pPr>
      <w:r>
        <w:rPr>
          <w:rFonts w:hint="eastAsia" w:ascii="宋体" w:hAnsi="宋体" w:eastAsia="仿宋"/>
          <w:color w:val="000000"/>
          <w:sz w:val="32"/>
          <w:szCs w:val="32"/>
        </w:rPr>
        <w:t>（</w:t>
      </w:r>
      <w:r>
        <w:rPr>
          <w:rFonts w:hint="eastAsia" w:ascii="宋体" w:hAnsi="宋体" w:eastAsia="仿宋"/>
          <w:color w:val="000000"/>
          <w:sz w:val="28"/>
          <w:szCs w:val="28"/>
        </w:rPr>
        <w:t>图</w:t>
      </w:r>
      <w:r>
        <w:rPr>
          <w:rFonts w:ascii="宋体" w:hAnsi="宋体" w:eastAsia="仿宋"/>
          <w:color w:val="000000"/>
          <w:sz w:val="28"/>
          <w:szCs w:val="28"/>
        </w:rPr>
        <w:t>2</w:t>
      </w:r>
      <w:r>
        <w:rPr>
          <w:rFonts w:hint="eastAsia" w:ascii="宋体" w:hAnsi="宋体" w:eastAsia="仿宋"/>
          <w:color w:val="000000"/>
          <w:sz w:val="28"/>
          <w:szCs w:val="28"/>
        </w:rPr>
        <w:t>：财政拨款支出决算总计变动情况图）</w:t>
      </w:r>
    </w:p>
    <w:p>
      <w:pPr>
        <w:spacing w:line="600" w:lineRule="exact"/>
        <w:ind w:firstLine="640" w:firstLineChars="200"/>
        <w:jc w:val="left"/>
        <w:outlineLvl w:val="1"/>
        <w:rPr>
          <w:rStyle w:val="19"/>
          <w:rFonts w:ascii="宋体" w:hAnsi="宋体" w:eastAsia="方正黑体简体"/>
          <w:b w:val="0"/>
          <w:bCs/>
          <w:szCs w:val="32"/>
        </w:rPr>
      </w:pPr>
      <w:bookmarkStart w:id="35" w:name="_Toc15377209"/>
      <w:bookmarkStart w:id="36" w:name="_Toc17103558"/>
      <w:r>
        <w:rPr>
          <w:rFonts w:hint="eastAsia" w:ascii="宋体" w:hAnsi="宋体" w:eastAsia="方正黑体简体"/>
          <w:color w:val="000000"/>
          <w:sz w:val="32"/>
          <w:szCs w:val="32"/>
        </w:rPr>
        <w:t>五、</w:t>
      </w:r>
      <w:r>
        <w:rPr>
          <w:rFonts w:hint="eastAsia" w:ascii="宋体" w:hAnsi="宋体" w:eastAsia="方正黑体简体"/>
          <w:b/>
          <w:color w:val="000000"/>
          <w:sz w:val="32"/>
          <w:szCs w:val="32"/>
        </w:rPr>
        <w:t>一</w:t>
      </w:r>
      <w:r>
        <w:rPr>
          <w:rStyle w:val="19"/>
          <w:rFonts w:hint="eastAsia" w:ascii="宋体" w:hAnsi="宋体" w:eastAsia="方正黑体简体"/>
          <w:b w:val="0"/>
          <w:bCs/>
          <w:szCs w:val="32"/>
        </w:rPr>
        <w:t>般公共预算财政拨款支出决算情况说明</w:t>
      </w:r>
      <w:bookmarkEnd w:id="35"/>
      <w:bookmarkEnd w:id="36"/>
    </w:p>
    <w:p>
      <w:pPr>
        <w:spacing w:line="600" w:lineRule="exact"/>
        <w:ind w:firstLine="643" w:firstLineChars="200"/>
        <w:jc w:val="left"/>
        <w:outlineLvl w:val="2"/>
        <w:rPr>
          <w:rFonts w:ascii="宋体" w:hAnsi="宋体" w:eastAsia="方正楷体简体"/>
          <w:b/>
          <w:color w:val="000000"/>
          <w:sz w:val="32"/>
          <w:szCs w:val="32"/>
        </w:rPr>
      </w:pPr>
      <w:bookmarkStart w:id="37" w:name="_Toc15377210"/>
      <w:r>
        <w:rPr>
          <w:rFonts w:hint="eastAsia" w:ascii="宋体" w:hAnsi="宋体" w:eastAsia="方正楷体简体"/>
          <w:b/>
          <w:color w:val="000000"/>
          <w:sz w:val="32"/>
          <w:szCs w:val="32"/>
        </w:rPr>
        <w:t>（一）一般公共预算财政拨款支出决算总体情况</w:t>
      </w:r>
      <w:bookmarkEnd w:id="37"/>
    </w:p>
    <w:p>
      <w:pPr>
        <w:spacing w:line="600" w:lineRule="exact"/>
        <w:ind w:firstLine="640"/>
        <w:jc w:val="left"/>
        <w:rPr>
          <w:rFonts w:ascii="宋体" w:hAnsi="宋体" w:eastAsia="方正仿宋简体"/>
          <w:color w:val="000000"/>
          <w:sz w:val="32"/>
          <w:szCs w:val="32"/>
        </w:rPr>
      </w:pPr>
      <w:r>
        <w:rPr>
          <w:rFonts w:ascii="宋体" w:hAnsi="宋体" w:eastAsia="方正仿宋简体"/>
          <w:color w:val="000000"/>
          <w:sz w:val="32"/>
          <w:szCs w:val="32"/>
        </w:rPr>
        <w:t>2019</w:t>
      </w:r>
      <w:r>
        <w:rPr>
          <w:rFonts w:hint="eastAsia" w:ascii="宋体" w:hAnsi="宋体" w:eastAsia="方正仿宋简体"/>
          <w:color w:val="000000"/>
          <w:sz w:val="32"/>
          <w:szCs w:val="32"/>
        </w:rPr>
        <w:t>年一般公共预算财政拨款支出</w:t>
      </w:r>
      <w:r>
        <w:rPr>
          <w:rFonts w:ascii="宋体" w:hAnsi="宋体" w:eastAsia="方正仿宋简体"/>
          <w:color w:val="000000"/>
          <w:sz w:val="32"/>
          <w:szCs w:val="32"/>
        </w:rPr>
        <w:t>1807.46</w:t>
      </w:r>
      <w:r>
        <w:rPr>
          <w:rFonts w:hint="eastAsia" w:ascii="宋体" w:hAnsi="宋体" w:eastAsia="方正仿宋简体"/>
          <w:color w:val="000000"/>
          <w:sz w:val="32"/>
          <w:szCs w:val="32"/>
        </w:rPr>
        <w:t>万元，占本年支出合计的</w:t>
      </w:r>
      <w:r>
        <w:rPr>
          <w:rFonts w:ascii="宋体" w:hAnsi="宋体" w:eastAsia="方正仿宋简体"/>
          <w:color w:val="000000"/>
          <w:sz w:val="32"/>
          <w:szCs w:val="32"/>
        </w:rPr>
        <w:t>100%</w:t>
      </w:r>
      <w:r>
        <w:rPr>
          <w:rFonts w:hint="eastAsia" w:ascii="宋体" w:hAnsi="宋体" w:eastAsia="方正仿宋简体"/>
          <w:color w:val="000000"/>
          <w:sz w:val="32"/>
          <w:szCs w:val="32"/>
        </w:rPr>
        <w:t>。与</w:t>
      </w:r>
      <w:r>
        <w:rPr>
          <w:rFonts w:ascii="宋体" w:hAnsi="宋体" w:eastAsia="方正仿宋简体"/>
          <w:color w:val="000000"/>
          <w:sz w:val="32"/>
          <w:szCs w:val="32"/>
        </w:rPr>
        <w:t>2018</w:t>
      </w:r>
      <w:r>
        <w:rPr>
          <w:rFonts w:hint="eastAsia" w:ascii="宋体" w:hAnsi="宋体" w:eastAsia="方正仿宋简体"/>
          <w:color w:val="000000"/>
          <w:sz w:val="32"/>
          <w:szCs w:val="32"/>
        </w:rPr>
        <w:t>年相比，支出增加</w:t>
      </w:r>
      <w:r>
        <w:rPr>
          <w:rFonts w:ascii="宋体" w:hAnsi="宋体" w:eastAsia="方正仿宋简体"/>
          <w:color w:val="000000"/>
          <w:sz w:val="32"/>
          <w:szCs w:val="32"/>
        </w:rPr>
        <w:t>440.85</w:t>
      </w:r>
      <w:r>
        <w:rPr>
          <w:rFonts w:hint="eastAsia" w:ascii="宋体" w:hAnsi="宋体" w:eastAsia="方正仿宋简体"/>
          <w:color w:val="000000"/>
          <w:sz w:val="32"/>
          <w:szCs w:val="32"/>
        </w:rPr>
        <w:t>万元，增长</w:t>
      </w:r>
      <w:r>
        <w:rPr>
          <w:rFonts w:ascii="宋体" w:hAnsi="宋体" w:eastAsia="方正仿宋简体"/>
          <w:color w:val="000000"/>
          <w:sz w:val="32"/>
          <w:szCs w:val="32"/>
        </w:rPr>
        <w:t>32.26%</w:t>
      </w:r>
      <w:r>
        <w:rPr>
          <w:rFonts w:hint="eastAsia" w:ascii="宋体" w:hAnsi="宋体" w:eastAsia="方正仿宋简体"/>
          <w:color w:val="000000"/>
          <w:sz w:val="32"/>
          <w:szCs w:val="32"/>
        </w:rPr>
        <w:t>。主要是</w:t>
      </w:r>
      <w:r>
        <w:rPr>
          <w:rFonts w:hint="eastAsia" w:ascii="宋体" w:hAnsi="宋体" w:eastAsia="方正仿宋简体" w:cs="方正仿宋简体"/>
          <w:sz w:val="33"/>
          <w:szCs w:val="33"/>
        </w:rPr>
        <w:t>因派驻纪检监察体制改革等原因</w:t>
      </w:r>
      <w:r>
        <w:rPr>
          <w:rFonts w:hint="eastAsia" w:ascii="宋体" w:hAnsi="宋体" w:eastAsia="方正仿宋简体"/>
          <w:color w:val="000000"/>
          <w:sz w:val="32"/>
          <w:szCs w:val="32"/>
        </w:rPr>
        <w:t>，新增人员和经费。</w:t>
      </w:r>
      <w:r>
        <w:rPr>
          <w:rFonts w:ascii="宋体" w:hAnsi="宋体" w:eastAsia="方正仿宋简体"/>
          <w:color w:val="000000"/>
          <w:sz w:val="32"/>
          <w:szCs w:val="32"/>
        </w:rPr>
        <w:t xml:space="preserve">      </w:t>
      </w:r>
    </w:p>
    <w:p>
      <w:pPr>
        <w:spacing w:line="600" w:lineRule="exact"/>
        <w:jc w:val="left"/>
        <w:rPr>
          <w:rFonts w:ascii="宋体" w:hAnsi="宋体" w:eastAsia="仿宋"/>
          <w:color w:val="000000"/>
          <w:sz w:val="32"/>
          <w:szCs w:val="32"/>
        </w:rPr>
      </w:pPr>
      <w:r>
        <w:pict>
          <v:shape id="_x0000_s1031" o:spid="_x0000_s1031" o:spt="75" type="#_x0000_t75" style="position:absolute;left:0pt;margin-left:23.8pt;margin-top:22pt;height:276.95pt;width:406.55pt;z-index:251661312;mso-width-relative:page;mso-height-relative:page;" o:ole="t" filled="f" o:preferrelative="t" stroked="f" coordsize="21600,21600">
            <v:path/>
            <v:fill on="f" focussize="0,0"/>
            <v:stroke on="f" joinstyle="miter"/>
            <v:imagedata r:id="rId27" o:title=""/>
            <o:lock v:ext="edit" aspectratio="t"/>
          </v:shape>
          <o:OLEObject Type="Embed" ProgID="Excel.Sheet.8" ShapeID="_x0000_s1031" DrawAspect="Content" ObjectID="_1468075731" r:id="rId26">
            <o:LockedField>false</o:LockedField>
          </o:OLEObject>
        </w:pict>
      </w:r>
    </w:p>
    <w:p>
      <w:pPr>
        <w:spacing w:line="600" w:lineRule="exact"/>
        <w:ind w:firstLine="640" w:firstLineChars="200"/>
        <w:jc w:val="left"/>
        <w:rPr>
          <w:rFonts w:ascii="宋体" w:hAnsi="宋体" w:eastAsia="仿宋"/>
          <w:color w:val="000000"/>
          <w:sz w:val="32"/>
          <w:szCs w:val="32"/>
        </w:rPr>
      </w:pPr>
    </w:p>
    <w:p>
      <w:pPr>
        <w:spacing w:line="600" w:lineRule="exact"/>
        <w:ind w:firstLine="640" w:firstLineChars="200"/>
        <w:jc w:val="left"/>
        <w:rPr>
          <w:rFonts w:ascii="宋体" w:hAnsi="宋体" w:eastAsia="仿宋"/>
          <w:color w:val="000000"/>
          <w:sz w:val="32"/>
          <w:szCs w:val="32"/>
        </w:rPr>
      </w:pPr>
    </w:p>
    <w:p>
      <w:pPr>
        <w:spacing w:line="600" w:lineRule="exact"/>
        <w:ind w:firstLine="640" w:firstLineChars="200"/>
        <w:jc w:val="left"/>
        <w:rPr>
          <w:rFonts w:ascii="宋体" w:hAnsi="宋体" w:eastAsia="仿宋"/>
          <w:color w:val="000000"/>
          <w:sz w:val="32"/>
          <w:szCs w:val="32"/>
        </w:rPr>
      </w:pPr>
    </w:p>
    <w:p>
      <w:pPr>
        <w:spacing w:line="600" w:lineRule="exact"/>
        <w:ind w:firstLine="640" w:firstLineChars="200"/>
        <w:jc w:val="left"/>
        <w:rPr>
          <w:rFonts w:ascii="宋体" w:hAnsi="宋体" w:eastAsia="仿宋"/>
          <w:color w:val="000000"/>
          <w:sz w:val="32"/>
          <w:szCs w:val="32"/>
        </w:rPr>
      </w:pPr>
    </w:p>
    <w:p>
      <w:pPr>
        <w:spacing w:line="600" w:lineRule="exact"/>
        <w:ind w:firstLine="640" w:firstLineChars="200"/>
        <w:jc w:val="left"/>
        <w:rPr>
          <w:rFonts w:ascii="宋体" w:hAnsi="宋体" w:eastAsia="仿宋"/>
          <w:color w:val="000000"/>
          <w:sz w:val="32"/>
          <w:szCs w:val="32"/>
        </w:rPr>
      </w:pPr>
    </w:p>
    <w:p>
      <w:pPr>
        <w:spacing w:line="600" w:lineRule="exact"/>
        <w:ind w:firstLine="560" w:firstLineChars="200"/>
        <w:jc w:val="left"/>
        <w:rPr>
          <w:rFonts w:ascii="宋体" w:hAnsi="宋体" w:eastAsia="方正仿宋简体"/>
          <w:color w:val="000000"/>
          <w:sz w:val="28"/>
          <w:szCs w:val="28"/>
        </w:rPr>
      </w:pPr>
    </w:p>
    <w:p>
      <w:pPr>
        <w:spacing w:line="600" w:lineRule="exact"/>
        <w:ind w:firstLine="560" w:firstLineChars="200"/>
        <w:jc w:val="left"/>
        <w:rPr>
          <w:rFonts w:ascii="宋体" w:hAnsi="宋体" w:eastAsia="方正仿宋简体"/>
          <w:color w:val="000000"/>
          <w:sz w:val="28"/>
          <w:szCs w:val="28"/>
        </w:rPr>
      </w:pPr>
    </w:p>
    <w:p>
      <w:pPr>
        <w:spacing w:line="600" w:lineRule="exact"/>
        <w:ind w:firstLine="560" w:firstLineChars="200"/>
        <w:jc w:val="left"/>
        <w:rPr>
          <w:rFonts w:ascii="宋体" w:hAnsi="宋体" w:eastAsia="方正仿宋简体"/>
          <w:color w:val="000000"/>
          <w:sz w:val="28"/>
          <w:szCs w:val="28"/>
        </w:rPr>
      </w:pPr>
    </w:p>
    <w:p>
      <w:pPr>
        <w:spacing w:line="600" w:lineRule="exact"/>
        <w:rPr>
          <w:rFonts w:ascii="宋体" w:hAnsi="宋体" w:eastAsia="方正仿宋简体"/>
          <w:color w:val="000000"/>
          <w:sz w:val="28"/>
          <w:szCs w:val="28"/>
        </w:rPr>
      </w:pPr>
    </w:p>
    <w:p>
      <w:pPr>
        <w:spacing w:line="600" w:lineRule="exact"/>
        <w:jc w:val="center"/>
        <w:rPr>
          <w:rFonts w:ascii="宋体" w:hAnsi="宋体" w:eastAsia="方正仿宋简体"/>
          <w:color w:val="000000"/>
          <w:sz w:val="28"/>
          <w:szCs w:val="28"/>
        </w:rPr>
      </w:pPr>
      <w:r>
        <w:rPr>
          <w:rFonts w:hint="eastAsia" w:ascii="宋体" w:hAnsi="宋体" w:eastAsia="方正仿宋简体"/>
          <w:color w:val="000000"/>
          <w:sz w:val="28"/>
          <w:szCs w:val="28"/>
        </w:rPr>
        <w:t>（图</w:t>
      </w:r>
      <w:r>
        <w:rPr>
          <w:rFonts w:ascii="宋体" w:hAnsi="宋体" w:eastAsia="方正仿宋简体"/>
          <w:color w:val="000000"/>
          <w:sz w:val="28"/>
          <w:szCs w:val="28"/>
        </w:rPr>
        <w:t>5</w:t>
      </w:r>
      <w:r>
        <w:rPr>
          <w:rFonts w:hint="eastAsia" w:ascii="宋体" w:hAnsi="宋体" w:eastAsia="方正仿宋简体"/>
          <w:color w:val="000000"/>
          <w:sz w:val="28"/>
          <w:szCs w:val="28"/>
        </w:rPr>
        <w:t>：一般公共预算财政拨款支出决算变动情况）</w:t>
      </w:r>
    </w:p>
    <w:p>
      <w:pPr>
        <w:spacing w:line="600" w:lineRule="exact"/>
        <w:ind w:firstLine="643" w:firstLineChars="200"/>
        <w:jc w:val="left"/>
        <w:outlineLvl w:val="2"/>
        <w:rPr>
          <w:rFonts w:ascii="宋体" w:hAnsi="宋体" w:eastAsia="方正楷体简体"/>
          <w:b/>
          <w:color w:val="000000"/>
          <w:sz w:val="32"/>
          <w:szCs w:val="32"/>
        </w:rPr>
      </w:pPr>
      <w:bookmarkStart w:id="38" w:name="_Toc15377211"/>
      <w:r>
        <w:rPr>
          <w:rFonts w:hint="eastAsia" w:ascii="宋体" w:hAnsi="宋体" w:eastAsia="方正楷体简体"/>
          <w:b/>
          <w:color w:val="000000"/>
          <w:sz w:val="32"/>
          <w:szCs w:val="32"/>
        </w:rPr>
        <w:t>（二）一般公共预算财政拨款支出决算结构情况</w:t>
      </w:r>
      <w:bookmarkEnd w:id="38"/>
    </w:p>
    <w:p>
      <w:pPr>
        <w:spacing w:line="600" w:lineRule="exact"/>
        <w:ind w:firstLine="640"/>
        <w:jc w:val="left"/>
        <w:rPr>
          <w:rFonts w:ascii="宋体" w:hAnsi="宋体" w:eastAsia="方正仿宋简体"/>
          <w:color w:val="000000"/>
          <w:sz w:val="32"/>
          <w:szCs w:val="32"/>
        </w:rPr>
      </w:pPr>
      <w:r>
        <w:rPr>
          <w:rFonts w:ascii="宋体" w:hAnsi="宋体" w:eastAsia="方正仿宋简体"/>
          <w:color w:val="000000"/>
          <w:sz w:val="32"/>
          <w:szCs w:val="32"/>
        </w:rPr>
        <w:t>2019</w:t>
      </w:r>
      <w:r>
        <w:rPr>
          <w:rFonts w:hint="eastAsia" w:ascii="宋体" w:hAnsi="宋体" w:eastAsia="方正仿宋简体"/>
          <w:color w:val="000000"/>
          <w:sz w:val="32"/>
          <w:szCs w:val="32"/>
        </w:rPr>
        <w:t>年一般公共预算财政拨款支出</w:t>
      </w:r>
      <w:r>
        <w:rPr>
          <w:rFonts w:ascii="宋体" w:hAnsi="宋体" w:eastAsia="方正仿宋简体"/>
          <w:color w:val="000000"/>
          <w:sz w:val="32"/>
          <w:szCs w:val="32"/>
        </w:rPr>
        <w:t>1807.46</w:t>
      </w:r>
      <w:r>
        <w:rPr>
          <w:rFonts w:hint="eastAsia" w:ascii="宋体" w:hAnsi="宋体" w:eastAsia="方正仿宋简体"/>
          <w:color w:val="000000"/>
          <w:sz w:val="32"/>
          <w:szCs w:val="32"/>
        </w:rPr>
        <w:t>万元，主要用于以下方面</w:t>
      </w:r>
      <w:r>
        <w:rPr>
          <w:rFonts w:hint="eastAsia" w:ascii="宋体" w:hAnsi="宋体" w:eastAsia="方正仿宋简体"/>
          <w:color w:val="000000"/>
          <w:sz w:val="32"/>
          <w:szCs w:val="32"/>
          <w:lang w:eastAsia="zh-CN"/>
        </w:rPr>
        <w:t>：</w:t>
      </w:r>
      <w:r>
        <w:rPr>
          <w:rFonts w:hint="eastAsia" w:ascii="宋体" w:hAnsi="宋体" w:eastAsia="方正仿宋简体"/>
          <w:b/>
          <w:color w:val="000000"/>
          <w:sz w:val="32"/>
          <w:szCs w:val="32"/>
        </w:rPr>
        <w:t>一般公共服务支出</w:t>
      </w:r>
      <w:r>
        <w:rPr>
          <w:rFonts w:ascii="宋体" w:hAnsi="宋体" w:eastAsia="方正仿宋简体"/>
          <w:color w:val="000000"/>
          <w:sz w:val="32"/>
          <w:szCs w:val="32"/>
        </w:rPr>
        <w:t>1606.13</w:t>
      </w:r>
      <w:r>
        <w:rPr>
          <w:rFonts w:hint="eastAsia" w:ascii="宋体" w:hAnsi="宋体" w:eastAsia="方正仿宋简体"/>
          <w:color w:val="000000"/>
          <w:sz w:val="32"/>
          <w:szCs w:val="32"/>
        </w:rPr>
        <w:t>万元，占</w:t>
      </w:r>
      <w:r>
        <w:rPr>
          <w:rFonts w:ascii="宋体" w:hAnsi="宋体" w:eastAsia="方正仿宋简体"/>
          <w:color w:val="000000"/>
          <w:sz w:val="32"/>
          <w:szCs w:val="32"/>
        </w:rPr>
        <w:t>88.86%</w:t>
      </w:r>
      <w:r>
        <w:rPr>
          <w:rFonts w:hint="eastAsia" w:ascii="宋体" w:hAnsi="宋体" w:eastAsia="方正仿宋简体"/>
          <w:color w:val="000000"/>
          <w:sz w:val="32"/>
          <w:szCs w:val="32"/>
        </w:rPr>
        <w:t>；</w:t>
      </w:r>
      <w:r>
        <w:rPr>
          <w:rFonts w:hint="eastAsia" w:ascii="宋体" w:hAnsi="宋体" w:eastAsia="方正仿宋简体"/>
          <w:b/>
          <w:color w:val="000000"/>
          <w:sz w:val="32"/>
          <w:szCs w:val="32"/>
        </w:rPr>
        <w:t>社会保障和就业支出</w:t>
      </w:r>
      <w:r>
        <w:rPr>
          <w:rFonts w:ascii="宋体" w:hAnsi="宋体" w:eastAsia="方正仿宋简体"/>
          <w:color w:val="000000"/>
          <w:sz w:val="32"/>
          <w:szCs w:val="32"/>
        </w:rPr>
        <w:t>107.61</w:t>
      </w:r>
      <w:r>
        <w:rPr>
          <w:rFonts w:hint="eastAsia" w:ascii="宋体" w:hAnsi="宋体" w:eastAsia="方正仿宋简体"/>
          <w:color w:val="000000"/>
          <w:sz w:val="32"/>
          <w:szCs w:val="32"/>
        </w:rPr>
        <w:t>万元，占</w:t>
      </w:r>
      <w:r>
        <w:rPr>
          <w:rFonts w:ascii="宋体" w:hAnsi="宋体" w:eastAsia="方正仿宋简体"/>
          <w:color w:val="000000"/>
          <w:sz w:val="32"/>
          <w:szCs w:val="32"/>
        </w:rPr>
        <w:t>5.95%</w:t>
      </w:r>
      <w:r>
        <w:rPr>
          <w:rFonts w:hint="eastAsia" w:ascii="宋体" w:hAnsi="宋体" w:eastAsia="方正仿宋简体"/>
          <w:color w:val="000000"/>
          <w:sz w:val="32"/>
          <w:szCs w:val="32"/>
        </w:rPr>
        <w:t>；</w:t>
      </w:r>
      <w:r>
        <w:rPr>
          <w:rFonts w:hint="eastAsia" w:ascii="宋体" w:hAnsi="宋体" w:eastAsia="方正仿宋简体"/>
          <w:b/>
          <w:color w:val="000000"/>
          <w:sz w:val="32"/>
          <w:szCs w:val="32"/>
        </w:rPr>
        <w:t>医疗卫生与计划生育支出</w:t>
      </w:r>
      <w:r>
        <w:rPr>
          <w:rFonts w:ascii="宋体" w:hAnsi="宋体" w:eastAsia="方正仿宋简体"/>
          <w:color w:val="000000"/>
          <w:sz w:val="32"/>
          <w:szCs w:val="32"/>
        </w:rPr>
        <w:t>47.57</w:t>
      </w:r>
      <w:r>
        <w:rPr>
          <w:rFonts w:hint="eastAsia" w:ascii="宋体" w:hAnsi="宋体" w:eastAsia="方正仿宋简体"/>
          <w:color w:val="000000"/>
          <w:sz w:val="32"/>
          <w:szCs w:val="32"/>
        </w:rPr>
        <w:t>万元，占</w:t>
      </w:r>
      <w:r>
        <w:rPr>
          <w:rFonts w:ascii="宋体" w:hAnsi="宋体" w:eastAsia="方正仿宋简体"/>
          <w:color w:val="000000"/>
          <w:sz w:val="32"/>
          <w:szCs w:val="32"/>
        </w:rPr>
        <w:t>2.64%</w:t>
      </w:r>
      <w:r>
        <w:rPr>
          <w:rFonts w:hint="eastAsia" w:ascii="宋体" w:hAnsi="宋体" w:eastAsia="方正仿宋简体"/>
          <w:color w:val="000000"/>
          <w:sz w:val="32"/>
          <w:szCs w:val="32"/>
        </w:rPr>
        <w:t>；</w:t>
      </w:r>
      <w:r>
        <w:rPr>
          <w:rFonts w:hint="eastAsia" w:ascii="宋体" w:hAnsi="宋体" w:eastAsia="方正仿宋简体"/>
          <w:b/>
          <w:color w:val="000000"/>
          <w:sz w:val="32"/>
          <w:szCs w:val="32"/>
        </w:rPr>
        <w:t>住房保障支出</w:t>
      </w:r>
      <w:r>
        <w:rPr>
          <w:rFonts w:ascii="宋体" w:hAnsi="宋体" w:eastAsia="方正仿宋简体"/>
          <w:color w:val="000000"/>
          <w:sz w:val="32"/>
          <w:szCs w:val="32"/>
        </w:rPr>
        <w:t>46.15</w:t>
      </w:r>
      <w:r>
        <w:rPr>
          <w:rFonts w:hint="eastAsia" w:ascii="宋体" w:hAnsi="宋体" w:eastAsia="方正仿宋简体"/>
          <w:color w:val="000000"/>
          <w:sz w:val="32"/>
          <w:szCs w:val="32"/>
        </w:rPr>
        <w:t>万元，占</w:t>
      </w:r>
      <w:r>
        <w:rPr>
          <w:rFonts w:ascii="宋体" w:hAnsi="宋体" w:eastAsia="方正仿宋简体"/>
          <w:color w:val="000000"/>
          <w:sz w:val="32"/>
          <w:szCs w:val="32"/>
        </w:rPr>
        <w:t>2.55%</w:t>
      </w:r>
      <w:r>
        <w:rPr>
          <w:rFonts w:hint="eastAsia" w:ascii="宋体" w:hAnsi="宋体" w:eastAsia="方正仿宋简体"/>
          <w:color w:val="000000"/>
          <w:sz w:val="32"/>
          <w:szCs w:val="32"/>
        </w:rPr>
        <w:t>。</w:t>
      </w:r>
    </w:p>
    <w:p>
      <w:pPr>
        <w:spacing w:line="600" w:lineRule="exact"/>
        <w:ind w:firstLine="420" w:firstLineChars="200"/>
        <w:jc w:val="left"/>
        <w:rPr>
          <w:rFonts w:ascii="宋体" w:hAnsi="宋体" w:eastAsia="仿宋"/>
          <w:color w:val="000000"/>
          <w:sz w:val="32"/>
          <w:szCs w:val="32"/>
        </w:rPr>
      </w:pPr>
      <w:r>
        <w:pict>
          <v:shape id="_x0000_s1032" o:spid="_x0000_s1032" o:spt="75" type="#_x0000_t75" style="position:absolute;left:0pt;margin-left:28.3pt;margin-top:5.55pt;height:211.2pt;width:380.15pt;z-index:251662336;mso-width-relative:page;mso-height-relative:page;" o:ole="t" filled="f" o:preferrelative="t" stroked="f" coordsize="21600,21600">
            <v:path/>
            <v:fill on="f" focussize="0,0"/>
            <v:stroke on="f" joinstyle="miter"/>
            <v:imagedata r:id="rId29" o:title=""/>
            <o:lock v:ext="edit" aspectratio="t"/>
          </v:shape>
          <o:OLEObject Type="Embed" ProgID="Excel.Sheet.8" ShapeID="_x0000_s1032" DrawAspect="Content" ObjectID="_1468075732" r:id="rId28">
            <o:LockedField>false</o:LockedField>
          </o:OLEObject>
        </w:pict>
      </w:r>
    </w:p>
    <w:p>
      <w:pPr>
        <w:spacing w:line="600" w:lineRule="exact"/>
        <w:ind w:firstLine="640" w:firstLineChars="200"/>
        <w:jc w:val="left"/>
        <w:rPr>
          <w:rFonts w:ascii="宋体" w:hAnsi="宋体" w:eastAsia="仿宋"/>
          <w:color w:val="000000"/>
          <w:sz w:val="32"/>
          <w:szCs w:val="32"/>
        </w:rPr>
      </w:pPr>
    </w:p>
    <w:p>
      <w:pPr>
        <w:spacing w:line="600" w:lineRule="exact"/>
        <w:ind w:firstLine="640" w:firstLineChars="200"/>
        <w:jc w:val="left"/>
        <w:rPr>
          <w:rFonts w:ascii="宋体" w:hAnsi="宋体" w:eastAsia="仿宋"/>
          <w:color w:val="000000"/>
          <w:sz w:val="32"/>
          <w:szCs w:val="32"/>
        </w:rPr>
      </w:pPr>
    </w:p>
    <w:p>
      <w:pPr>
        <w:spacing w:line="600" w:lineRule="exact"/>
        <w:ind w:firstLine="640" w:firstLineChars="200"/>
        <w:jc w:val="left"/>
        <w:rPr>
          <w:rFonts w:ascii="宋体" w:hAnsi="宋体" w:eastAsia="仿宋"/>
          <w:color w:val="000000"/>
          <w:sz w:val="32"/>
          <w:szCs w:val="32"/>
        </w:rPr>
      </w:pPr>
    </w:p>
    <w:p>
      <w:pPr>
        <w:spacing w:line="600" w:lineRule="exact"/>
        <w:ind w:firstLine="640" w:firstLineChars="200"/>
        <w:jc w:val="left"/>
        <w:rPr>
          <w:rFonts w:ascii="宋体" w:hAnsi="宋体" w:eastAsia="仿宋"/>
          <w:color w:val="000000"/>
          <w:sz w:val="32"/>
          <w:szCs w:val="32"/>
        </w:rPr>
      </w:pPr>
    </w:p>
    <w:p>
      <w:pPr>
        <w:spacing w:line="600" w:lineRule="exact"/>
        <w:ind w:firstLine="640" w:firstLineChars="200"/>
        <w:jc w:val="left"/>
        <w:rPr>
          <w:rFonts w:ascii="宋体" w:hAnsi="宋体" w:eastAsia="仿宋"/>
          <w:color w:val="000000"/>
          <w:sz w:val="32"/>
          <w:szCs w:val="32"/>
        </w:rPr>
      </w:pPr>
    </w:p>
    <w:p>
      <w:pPr>
        <w:spacing w:line="600" w:lineRule="exact"/>
        <w:ind w:firstLine="640" w:firstLineChars="200"/>
        <w:jc w:val="left"/>
        <w:rPr>
          <w:rFonts w:ascii="宋体" w:hAnsi="宋体" w:eastAsia="仿宋"/>
          <w:color w:val="000000"/>
          <w:sz w:val="32"/>
          <w:szCs w:val="32"/>
        </w:rPr>
      </w:pPr>
    </w:p>
    <w:p>
      <w:pPr>
        <w:spacing w:line="600" w:lineRule="exact"/>
        <w:jc w:val="center"/>
        <w:rPr>
          <w:rFonts w:ascii="宋体" w:hAnsi="宋体" w:eastAsia="方正仿宋简体"/>
          <w:color w:val="000000"/>
          <w:sz w:val="28"/>
          <w:szCs w:val="28"/>
        </w:rPr>
      </w:pPr>
      <w:r>
        <w:rPr>
          <w:rFonts w:hint="eastAsia" w:ascii="宋体" w:hAnsi="宋体" w:eastAsia="方正仿宋简体"/>
          <w:color w:val="000000"/>
          <w:sz w:val="28"/>
          <w:szCs w:val="28"/>
        </w:rPr>
        <w:t>（图</w:t>
      </w:r>
      <w:r>
        <w:rPr>
          <w:rFonts w:ascii="宋体" w:hAnsi="宋体" w:eastAsia="方正仿宋简体"/>
          <w:color w:val="000000"/>
          <w:sz w:val="28"/>
          <w:szCs w:val="28"/>
        </w:rPr>
        <w:t>6</w:t>
      </w:r>
      <w:r>
        <w:rPr>
          <w:rFonts w:hint="eastAsia" w:ascii="宋体" w:hAnsi="宋体" w:eastAsia="方正仿宋简体"/>
          <w:color w:val="000000"/>
          <w:sz w:val="28"/>
          <w:szCs w:val="28"/>
        </w:rPr>
        <w:t>：一般公共预算财政拨款支出决算结构）</w:t>
      </w:r>
    </w:p>
    <w:p>
      <w:pPr>
        <w:spacing w:line="580" w:lineRule="exact"/>
        <w:ind w:firstLine="643" w:firstLineChars="200"/>
        <w:jc w:val="left"/>
        <w:outlineLvl w:val="2"/>
        <w:rPr>
          <w:rFonts w:ascii="宋体" w:hAnsi="宋体" w:eastAsia="方正楷体简体"/>
          <w:b/>
          <w:color w:val="000000"/>
          <w:sz w:val="32"/>
          <w:szCs w:val="32"/>
        </w:rPr>
      </w:pPr>
      <w:bookmarkStart w:id="39" w:name="_Toc15377212"/>
      <w:r>
        <w:rPr>
          <w:rFonts w:hint="eastAsia" w:ascii="宋体" w:hAnsi="宋体" w:eastAsia="方正楷体简体"/>
          <w:b/>
          <w:color w:val="000000"/>
          <w:sz w:val="32"/>
          <w:szCs w:val="32"/>
        </w:rPr>
        <w:t>（三）一般公共预算财政拨款支出决算具体情况</w:t>
      </w:r>
      <w:bookmarkEnd w:id="39"/>
    </w:p>
    <w:p>
      <w:pPr>
        <w:adjustRightInd w:val="0"/>
        <w:snapToGrid w:val="0"/>
        <w:spacing w:line="580" w:lineRule="exact"/>
        <w:ind w:firstLine="643" w:firstLineChars="200"/>
        <w:jc w:val="left"/>
        <w:rPr>
          <w:rFonts w:ascii="宋体" w:hAnsi="宋体" w:eastAsia="方正楷体简体"/>
          <w:color w:val="FF0000"/>
          <w:sz w:val="32"/>
          <w:szCs w:val="32"/>
        </w:rPr>
      </w:pPr>
      <w:bookmarkStart w:id="40" w:name="_Toc15377213"/>
      <w:bookmarkStart w:id="41" w:name="_Toc15377444"/>
      <w:bookmarkStart w:id="42" w:name="_Toc15378460"/>
      <w:r>
        <w:rPr>
          <w:rFonts w:ascii="宋体" w:hAnsi="宋体" w:eastAsia="方正楷体简体"/>
          <w:b/>
          <w:color w:val="000000"/>
          <w:sz w:val="32"/>
          <w:szCs w:val="32"/>
        </w:rPr>
        <w:t>2019</w:t>
      </w:r>
      <w:r>
        <w:rPr>
          <w:rFonts w:hint="eastAsia" w:ascii="宋体" w:hAnsi="宋体" w:eastAsia="方正楷体简体"/>
          <w:b/>
          <w:color w:val="000000"/>
          <w:sz w:val="32"/>
          <w:szCs w:val="32"/>
        </w:rPr>
        <w:t>年一般公共预算支出决算数为</w:t>
      </w:r>
      <w:r>
        <w:rPr>
          <w:rFonts w:ascii="宋体" w:hAnsi="宋体" w:eastAsia="方正楷体简体"/>
          <w:b/>
          <w:color w:val="000000"/>
          <w:sz w:val="32"/>
          <w:szCs w:val="32"/>
        </w:rPr>
        <w:t>1807.46</w:t>
      </w:r>
      <w:r>
        <w:rPr>
          <w:rFonts w:hint="eastAsia" w:ascii="宋体" w:hAnsi="宋体" w:eastAsia="方正楷体简体"/>
          <w:b/>
          <w:color w:val="000000"/>
          <w:sz w:val="32"/>
          <w:szCs w:val="32"/>
        </w:rPr>
        <w:t>万元，</w:t>
      </w:r>
      <w:r>
        <w:rPr>
          <w:rStyle w:val="16"/>
          <w:rFonts w:hint="eastAsia" w:ascii="宋体" w:hAnsi="宋体" w:eastAsia="方正楷体简体"/>
          <w:bCs/>
          <w:color w:val="000000"/>
          <w:sz w:val="32"/>
          <w:szCs w:val="32"/>
        </w:rPr>
        <w:t>完成预算</w:t>
      </w:r>
      <w:r>
        <w:rPr>
          <w:rStyle w:val="16"/>
          <w:rFonts w:ascii="宋体" w:hAnsi="宋体" w:eastAsia="方正楷体简体"/>
          <w:bCs/>
          <w:color w:val="000000"/>
          <w:sz w:val="32"/>
          <w:szCs w:val="32"/>
        </w:rPr>
        <w:t>89.44%</w:t>
      </w:r>
      <w:r>
        <w:rPr>
          <w:rStyle w:val="16"/>
          <w:rFonts w:hint="eastAsia" w:ascii="宋体" w:hAnsi="宋体" w:eastAsia="方正楷体简体"/>
          <w:bCs/>
          <w:color w:val="000000"/>
          <w:sz w:val="32"/>
          <w:szCs w:val="32"/>
        </w:rPr>
        <w:t>，</w:t>
      </w:r>
      <w:r>
        <w:rPr>
          <w:rFonts w:hint="eastAsia" w:ascii="宋体" w:hAnsi="宋体" w:eastAsia="方正楷体简体"/>
          <w:b/>
          <w:color w:val="000000"/>
          <w:sz w:val="32"/>
          <w:szCs w:val="32"/>
        </w:rPr>
        <w:t>决算数小于预算数的主要原因是因雁江区整体财政情况较为困难，部分经费未拨付到位。</w:t>
      </w:r>
      <w:r>
        <w:rPr>
          <w:rStyle w:val="16"/>
          <w:rFonts w:hint="eastAsia" w:ascii="宋体" w:hAnsi="宋体" w:eastAsia="方正楷体简体"/>
          <w:bCs/>
          <w:color w:val="000000"/>
          <w:sz w:val="32"/>
          <w:szCs w:val="32"/>
        </w:rPr>
        <w:t>其中：</w:t>
      </w:r>
    </w:p>
    <w:bookmarkEnd w:id="40"/>
    <w:bookmarkEnd w:id="41"/>
    <w:bookmarkEnd w:id="42"/>
    <w:p>
      <w:pPr>
        <w:numPr>
          <w:ilvl w:val="0"/>
          <w:numId w:val="2"/>
        </w:numPr>
        <w:adjustRightInd w:val="0"/>
        <w:snapToGrid w:val="0"/>
        <w:spacing w:line="580" w:lineRule="exact"/>
        <w:ind w:firstLine="643" w:firstLineChars="200"/>
        <w:jc w:val="left"/>
        <w:rPr>
          <w:rStyle w:val="16"/>
          <w:rFonts w:ascii="宋体" w:hAnsi="宋体" w:eastAsia="方正仿宋简体"/>
          <w:b w:val="0"/>
          <w:bCs/>
          <w:color w:val="000000"/>
          <w:sz w:val="32"/>
          <w:szCs w:val="32"/>
        </w:rPr>
      </w:pPr>
      <w:r>
        <w:rPr>
          <w:rStyle w:val="16"/>
          <w:rFonts w:hint="eastAsia" w:ascii="宋体" w:hAnsi="宋体" w:eastAsia="方正仿宋简体"/>
          <w:bCs/>
          <w:color w:val="000000"/>
          <w:sz w:val="32"/>
          <w:szCs w:val="32"/>
        </w:rPr>
        <w:t>一般公共服务（类）纪检监察事务（款）行政运行（项）</w:t>
      </w:r>
      <w:r>
        <w:rPr>
          <w:rStyle w:val="16"/>
          <w:rFonts w:ascii="宋体" w:hAnsi="宋体" w:eastAsia="方正仿宋简体"/>
          <w:bCs/>
          <w:color w:val="000000"/>
          <w:sz w:val="32"/>
          <w:szCs w:val="32"/>
        </w:rPr>
        <w:t>:</w:t>
      </w:r>
      <w:r>
        <w:rPr>
          <w:rStyle w:val="16"/>
          <w:rFonts w:ascii="宋体" w:hAnsi="宋体" w:eastAsia="方正仿宋简体"/>
          <w:b w:val="0"/>
          <w:bCs/>
          <w:color w:val="000000"/>
          <w:sz w:val="32"/>
          <w:szCs w:val="32"/>
        </w:rPr>
        <w:t xml:space="preserve"> </w:t>
      </w:r>
      <w:r>
        <w:rPr>
          <w:rStyle w:val="16"/>
          <w:rFonts w:hint="eastAsia" w:ascii="宋体" w:hAnsi="宋体" w:eastAsia="方正仿宋简体"/>
          <w:b w:val="0"/>
          <w:bCs/>
          <w:color w:val="000000"/>
          <w:sz w:val="32"/>
          <w:szCs w:val="32"/>
        </w:rPr>
        <w:t>支出决算为</w:t>
      </w:r>
      <w:r>
        <w:rPr>
          <w:rStyle w:val="16"/>
          <w:rFonts w:ascii="宋体" w:hAnsi="宋体" w:eastAsia="方正仿宋简体"/>
          <w:b w:val="0"/>
          <w:bCs/>
          <w:color w:val="000000"/>
          <w:sz w:val="32"/>
          <w:szCs w:val="32"/>
        </w:rPr>
        <w:t>931.10</w:t>
      </w:r>
      <w:r>
        <w:rPr>
          <w:rStyle w:val="16"/>
          <w:rFonts w:hint="eastAsia" w:ascii="宋体" w:hAnsi="宋体" w:eastAsia="方正仿宋简体"/>
          <w:b w:val="0"/>
          <w:bCs/>
          <w:color w:val="000000"/>
          <w:sz w:val="32"/>
          <w:szCs w:val="32"/>
        </w:rPr>
        <w:t>万元，完成预算</w:t>
      </w:r>
      <w:r>
        <w:rPr>
          <w:rStyle w:val="16"/>
          <w:rFonts w:ascii="宋体" w:hAnsi="宋体" w:eastAsia="方正仿宋简体"/>
          <w:b w:val="0"/>
          <w:bCs/>
          <w:color w:val="000000"/>
          <w:sz w:val="32"/>
          <w:szCs w:val="32"/>
        </w:rPr>
        <w:t>87.57%</w:t>
      </w:r>
      <w:r>
        <w:rPr>
          <w:rStyle w:val="16"/>
          <w:rFonts w:hint="eastAsia" w:ascii="宋体" w:hAnsi="宋体" w:eastAsia="方正仿宋简体"/>
          <w:b w:val="0"/>
          <w:bCs/>
          <w:color w:val="000000"/>
          <w:sz w:val="32"/>
          <w:szCs w:val="32"/>
        </w:rPr>
        <w:t>。</w:t>
      </w:r>
    </w:p>
    <w:p>
      <w:pPr>
        <w:numPr>
          <w:ilvl w:val="0"/>
          <w:numId w:val="2"/>
        </w:numPr>
        <w:adjustRightInd w:val="0"/>
        <w:snapToGrid w:val="0"/>
        <w:spacing w:line="580" w:lineRule="exact"/>
        <w:ind w:firstLine="643" w:firstLineChars="200"/>
        <w:jc w:val="left"/>
        <w:rPr>
          <w:rFonts w:ascii="宋体" w:hAnsi="宋体" w:eastAsia="方正仿宋简体"/>
          <w:color w:val="000000"/>
          <w:sz w:val="32"/>
          <w:szCs w:val="32"/>
        </w:rPr>
      </w:pPr>
      <w:r>
        <w:rPr>
          <w:rStyle w:val="16"/>
          <w:rFonts w:ascii="宋体" w:hAnsi="宋体" w:eastAsia="方正仿宋简体"/>
          <w:bCs/>
          <w:color w:val="000000"/>
          <w:sz w:val="32"/>
          <w:szCs w:val="32"/>
        </w:rPr>
        <w:t xml:space="preserve">2. </w:t>
      </w:r>
      <w:r>
        <w:rPr>
          <w:rStyle w:val="16"/>
          <w:rFonts w:hint="eastAsia" w:ascii="宋体" w:hAnsi="宋体" w:eastAsia="方正仿宋简体"/>
          <w:bCs/>
          <w:color w:val="000000"/>
          <w:sz w:val="32"/>
          <w:szCs w:val="32"/>
        </w:rPr>
        <w:t>一般公共服务（类）纪检监察事务（款）一般行政管理事务（项）</w:t>
      </w:r>
      <w:r>
        <w:rPr>
          <w:rStyle w:val="16"/>
          <w:rFonts w:ascii="宋体" w:hAnsi="宋体" w:eastAsia="方正仿宋简体"/>
          <w:bCs/>
          <w:color w:val="000000"/>
          <w:sz w:val="32"/>
          <w:szCs w:val="32"/>
        </w:rPr>
        <w:t>:</w:t>
      </w:r>
      <w:r>
        <w:rPr>
          <w:rStyle w:val="16"/>
          <w:rFonts w:ascii="宋体" w:hAnsi="宋体" w:eastAsia="方正仿宋简体"/>
          <w:b w:val="0"/>
          <w:bCs/>
          <w:color w:val="000000"/>
          <w:sz w:val="32"/>
          <w:szCs w:val="32"/>
        </w:rPr>
        <w:t xml:space="preserve"> </w:t>
      </w:r>
      <w:r>
        <w:rPr>
          <w:rStyle w:val="16"/>
          <w:rFonts w:hint="eastAsia" w:ascii="宋体" w:hAnsi="宋体" w:eastAsia="方正仿宋简体"/>
          <w:b w:val="0"/>
          <w:bCs/>
          <w:color w:val="000000"/>
          <w:sz w:val="32"/>
          <w:szCs w:val="32"/>
        </w:rPr>
        <w:t>支出决算为</w:t>
      </w:r>
      <w:r>
        <w:rPr>
          <w:rStyle w:val="16"/>
          <w:rFonts w:ascii="宋体" w:hAnsi="宋体" w:eastAsia="方正仿宋简体"/>
          <w:b w:val="0"/>
          <w:bCs/>
          <w:color w:val="000000"/>
          <w:sz w:val="32"/>
          <w:szCs w:val="32"/>
        </w:rPr>
        <w:t>519.25</w:t>
      </w:r>
      <w:r>
        <w:rPr>
          <w:rStyle w:val="16"/>
          <w:rFonts w:hint="eastAsia" w:ascii="宋体" w:hAnsi="宋体" w:eastAsia="方正仿宋简体"/>
          <w:b w:val="0"/>
          <w:bCs/>
          <w:color w:val="000000"/>
          <w:sz w:val="32"/>
          <w:szCs w:val="32"/>
        </w:rPr>
        <w:t>万元，完成预算</w:t>
      </w:r>
      <w:r>
        <w:rPr>
          <w:rStyle w:val="16"/>
          <w:rFonts w:ascii="宋体" w:hAnsi="宋体" w:eastAsia="方正仿宋简体"/>
          <w:b w:val="0"/>
          <w:bCs/>
          <w:color w:val="000000"/>
          <w:sz w:val="32"/>
          <w:szCs w:val="32"/>
        </w:rPr>
        <w:t>106.22%</w:t>
      </w:r>
      <w:r>
        <w:rPr>
          <w:rStyle w:val="16"/>
          <w:rFonts w:hint="eastAsia" w:ascii="宋体" w:hAnsi="宋体" w:eastAsia="方正仿宋简体"/>
          <w:b w:val="0"/>
          <w:bCs/>
          <w:color w:val="000000"/>
          <w:sz w:val="32"/>
          <w:szCs w:val="32"/>
        </w:rPr>
        <w:t>。</w:t>
      </w:r>
      <w:r>
        <w:rPr>
          <w:rFonts w:ascii="宋体" w:hAnsi="宋体" w:eastAsia="方正仿宋简体"/>
          <w:color w:val="000000"/>
          <w:sz w:val="32"/>
          <w:szCs w:val="32"/>
        </w:rPr>
        <w:t xml:space="preserve"> </w:t>
      </w:r>
    </w:p>
    <w:p>
      <w:pPr>
        <w:numPr>
          <w:ilvl w:val="0"/>
          <w:numId w:val="2"/>
        </w:numPr>
        <w:adjustRightInd w:val="0"/>
        <w:snapToGrid w:val="0"/>
        <w:spacing w:line="580" w:lineRule="exact"/>
        <w:ind w:firstLine="643" w:firstLineChars="200"/>
        <w:jc w:val="left"/>
        <w:rPr>
          <w:rStyle w:val="16"/>
          <w:rFonts w:ascii="宋体" w:hAnsi="宋体" w:eastAsia="方正仿宋简体"/>
          <w:b w:val="0"/>
          <w:bCs/>
          <w:sz w:val="32"/>
          <w:szCs w:val="32"/>
        </w:rPr>
      </w:pPr>
      <w:r>
        <w:rPr>
          <w:rStyle w:val="16"/>
          <w:rFonts w:hint="eastAsia" w:ascii="宋体" w:hAnsi="宋体" w:eastAsia="方正仿宋简体"/>
          <w:bCs/>
          <w:sz w:val="32"/>
          <w:szCs w:val="32"/>
        </w:rPr>
        <w:t>一般公共服务（类）纪检监察事务（款）事业运行（项）</w:t>
      </w:r>
      <w:r>
        <w:rPr>
          <w:rStyle w:val="16"/>
          <w:rFonts w:ascii="宋体" w:hAnsi="宋体" w:eastAsia="方正仿宋简体"/>
          <w:bCs/>
          <w:sz w:val="32"/>
          <w:szCs w:val="32"/>
        </w:rPr>
        <w:t>:</w:t>
      </w:r>
      <w:r>
        <w:rPr>
          <w:rStyle w:val="16"/>
          <w:rFonts w:ascii="宋体" w:hAnsi="宋体" w:eastAsia="方正仿宋简体"/>
          <w:b w:val="0"/>
          <w:bCs/>
          <w:sz w:val="32"/>
          <w:szCs w:val="32"/>
        </w:rPr>
        <w:t xml:space="preserve"> </w:t>
      </w:r>
      <w:r>
        <w:rPr>
          <w:rStyle w:val="16"/>
          <w:rFonts w:hint="eastAsia" w:ascii="宋体" w:hAnsi="宋体" w:eastAsia="方正仿宋简体"/>
          <w:b w:val="0"/>
          <w:bCs/>
          <w:sz w:val="32"/>
          <w:szCs w:val="32"/>
        </w:rPr>
        <w:t>支出决算为</w:t>
      </w:r>
      <w:r>
        <w:rPr>
          <w:rStyle w:val="16"/>
          <w:rFonts w:ascii="宋体" w:hAnsi="宋体" w:eastAsia="方正仿宋简体"/>
          <w:b w:val="0"/>
          <w:bCs/>
          <w:sz w:val="32"/>
          <w:szCs w:val="32"/>
        </w:rPr>
        <w:t>0.85</w:t>
      </w:r>
      <w:r>
        <w:rPr>
          <w:rStyle w:val="16"/>
          <w:rFonts w:hint="eastAsia" w:ascii="宋体" w:hAnsi="宋体" w:eastAsia="方正仿宋简体"/>
          <w:b w:val="0"/>
          <w:bCs/>
          <w:sz w:val="32"/>
          <w:szCs w:val="32"/>
        </w:rPr>
        <w:t>万元，完成预算</w:t>
      </w:r>
      <w:r>
        <w:rPr>
          <w:rStyle w:val="16"/>
          <w:rFonts w:ascii="宋体" w:hAnsi="宋体" w:eastAsia="方正仿宋简体"/>
          <w:b w:val="0"/>
          <w:bCs/>
          <w:sz w:val="32"/>
          <w:szCs w:val="32"/>
        </w:rPr>
        <w:t>100%</w:t>
      </w:r>
      <w:r>
        <w:rPr>
          <w:rStyle w:val="16"/>
          <w:rFonts w:hint="eastAsia" w:ascii="宋体" w:hAnsi="宋体" w:eastAsia="方正仿宋简体"/>
          <w:b w:val="0"/>
          <w:bCs/>
          <w:sz w:val="32"/>
          <w:szCs w:val="32"/>
        </w:rPr>
        <w:t>。</w:t>
      </w:r>
    </w:p>
    <w:p>
      <w:pPr>
        <w:adjustRightInd w:val="0"/>
        <w:snapToGrid w:val="0"/>
        <w:spacing w:line="580" w:lineRule="exact"/>
        <w:ind w:firstLine="640" w:firstLineChars="200"/>
        <w:jc w:val="left"/>
        <w:rPr>
          <w:rStyle w:val="16"/>
          <w:rFonts w:ascii="宋体" w:hAnsi="宋体" w:eastAsia="方正仿宋简体"/>
          <w:b w:val="0"/>
          <w:bCs/>
          <w:sz w:val="32"/>
          <w:szCs w:val="32"/>
        </w:rPr>
      </w:pPr>
      <w:r>
        <w:rPr>
          <w:rStyle w:val="16"/>
          <w:rFonts w:ascii="宋体" w:hAnsi="宋体" w:eastAsia="方正仿宋简体"/>
          <w:b w:val="0"/>
          <w:sz w:val="32"/>
          <w:szCs w:val="32"/>
        </w:rPr>
        <w:t>4.</w:t>
      </w:r>
      <w:r>
        <w:rPr>
          <w:rStyle w:val="16"/>
          <w:rFonts w:ascii="宋体" w:hAnsi="宋体" w:eastAsia="方正仿宋简体"/>
          <w:bCs/>
          <w:sz w:val="32"/>
          <w:szCs w:val="32"/>
        </w:rPr>
        <w:t xml:space="preserve"> </w:t>
      </w:r>
      <w:r>
        <w:rPr>
          <w:rStyle w:val="16"/>
          <w:rFonts w:hint="eastAsia" w:ascii="宋体" w:hAnsi="宋体" w:eastAsia="方正仿宋简体"/>
          <w:bCs/>
          <w:sz w:val="32"/>
          <w:szCs w:val="32"/>
        </w:rPr>
        <w:t>一般公共服务（类）纪检监察事务（款）其他纪检监察</w:t>
      </w:r>
      <w:r>
        <w:rPr>
          <w:rStyle w:val="16"/>
          <w:rFonts w:hint="eastAsia" w:ascii="宋体" w:hAnsi="宋体" w:eastAsia="方正仿宋简体"/>
          <w:bCs/>
          <w:sz w:val="32"/>
          <w:szCs w:val="32"/>
          <w:lang w:eastAsia="zh-CN"/>
        </w:rPr>
        <w:t>事务</w:t>
      </w:r>
      <w:r>
        <w:rPr>
          <w:rStyle w:val="16"/>
          <w:rFonts w:hint="eastAsia" w:ascii="宋体" w:hAnsi="宋体" w:eastAsia="方正仿宋简体"/>
          <w:bCs/>
          <w:sz w:val="32"/>
          <w:szCs w:val="32"/>
        </w:rPr>
        <w:t>支出（项）</w:t>
      </w:r>
      <w:r>
        <w:rPr>
          <w:rStyle w:val="16"/>
          <w:rFonts w:ascii="宋体" w:hAnsi="宋体" w:eastAsia="方正仿宋简体"/>
          <w:bCs/>
          <w:sz w:val="32"/>
          <w:szCs w:val="32"/>
        </w:rPr>
        <w:t>:</w:t>
      </w:r>
      <w:r>
        <w:rPr>
          <w:rStyle w:val="16"/>
          <w:rFonts w:ascii="宋体" w:hAnsi="宋体" w:eastAsia="方正仿宋简体"/>
          <w:b w:val="0"/>
          <w:bCs/>
          <w:sz w:val="32"/>
          <w:szCs w:val="32"/>
        </w:rPr>
        <w:t xml:space="preserve"> </w:t>
      </w:r>
      <w:r>
        <w:rPr>
          <w:rStyle w:val="16"/>
          <w:rFonts w:hint="eastAsia" w:ascii="宋体" w:hAnsi="宋体" w:eastAsia="方正仿宋简体"/>
          <w:b w:val="0"/>
          <w:bCs/>
          <w:sz w:val="32"/>
          <w:szCs w:val="32"/>
        </w:rPr>
        <w:t>支出决算为</w:t>
      </w:r>
      <w:r>
        <w:rPr>
          <w:rStyle w:val="16"/>
          <w:rFonts w:ascii="宋体" w:hAnsi="宋体" w:eastAsia="方正仿宋简体"/>
          <w:b w:val="0"/>
          <w:bCs/>
          <w:sz w:val="32"/>
          <w:szCs w:val="32"/>
        </w:rPr>
        <w:t>154.93</w:t>
      </w:r>
      <w:r>
        <w:rPr>
          <w:rStyle w:val="16"/>
          <w:rFonts w:hint="eastAsia" w:ascii="宋体" w:hAnsi="宋体" w:eastAsia="方正仿宋简体"/>
          <w:b w:val="0"/>
          <w:bCs/>
          <w:sz w:val="32"/>
          <w:szCs w:val="32"/>
        </w:rPr>
        <w:t>万元，完成预算</w:t>
      </w:r>
      <w:r>
        <w:rPr>
          <w:rStyle w:val="16"/>
          <w:rFonts w:ascii="宋体" w:hAnsi="宋体" w:eastAsia="方正仿宋简体"/>
          <w:b w:val="0"/>
          <w:bCs/>
          <w:sz w:val="32"/>
          <w:szCs w:val="32"/>
        </w:rPr>
        <w:t>72.39%</w:t>
      </w:r>
      <w:r>
        <w:rPr>
          <w:rStyle w:val="16"/>
          <w:rFonts w:hint="eastAsia" w:ascii="宋体" w:hAnsi="宋体" w:eastAsia="方正仿宋简体"/>
          <w:b w:val="0"/>
          <w:bCs/>
          <w:sz w:val="32"/>
          <w:szCs w:val="32"/>
        </w:rPr>
        <w:t>。</w:t>
      </w:r>
    </w:p>
    <w:p>
      <w:pPr>
        <w:adjustRightInd w:val="0"/>
        <w:snapToGrid w:val="0"/>
        <w:spacing w:line="580" w:lineRule="exact"/>
        <w:ind w:firstLine="640" w:firstLineChars="200"/>
        <w:jc w:val="left"/>
        <w:rPr>
          <w:rFonts w:ascii="宋体" w:hAnsi="宋体" w:eastAsia="方正仿宋简体"/>
          <w:b/>
          <w:sz w:val="32"/>
          <w:szCs w:val="32"/>
        </w:rPr>
      </w:pPr>
      <w:r>
        <w:rPr>
          <w:rStyle w:val="16"/>
          <w:rFonts w:ascii="宋体" w:hAnsi="宋体" w:eastAsia="方正仿宋简体"/>
          <w:b w:val="0"/>
          <w:sz w:val="32"/>
          <w:szCs w:val="32"/>
        </w:rPr>
        <w:t xml:space="preserve">5. </w:t>
      </w:r>
      <w:r>
        <w:rPr>
          <w:rStyle w:val="16"/>
          <w:rFonts w:hint="eastAsia" w:ascii="宋体" w:hAnsi="宋体" w:eastAsia="方正仿宋简体"/>
          <w:bCs/>
          <w:sz w:val="32"/>
          <w:szCs w:val="32"/>
        </w:rPr>
        <w:t>社会保障和就业（类）行政事业单位离退休（款）归口管理的行政单位离退休（项）</w:t>
      </w:r>
      <w:r>
        <w:rPr>
          <w:rStyle w:val="16"/>
          <w:rFonts w:hint="eastAsia" w:ascii="宋体" w:hAnsi="宋体" w:eastAsia="方正仿宋简体"/>
          <w:bCs/>
          <w:sz w:val="32"/>
          <w:szCs w:val="32"/>
          <w:lang w:eastAsia="zh-CN"/>
        </w:rPr>
        <w:t>：</w:t>
      </w:r>
      <w:r>
        <w:rPr>
          <w:rStyle w:val="16"/>
          <w:rFonts w:hint="eastAsia" w:ascii="宋体" w:hAnsi="宋体" w:eastAsia="方正仿宋简体"/>
          <w:b w:val="0"/>
          <w:bCs/>
          <w:sz w:val="32"/>
          <w:szCs w:val="32"/>
        </w:rPr>
        <w:t>支出决算为</w:t>
      </w:r>
      <w:r>
        <w:rPr>
          <w:rStyle w:val="16"/>
          <w:rFonts w:ascii="宋体" w:hAnsi="宋体" w:eastAsia="方正仿宋简体"/>
          <w:b w:val="0"/>
          <w:bCs/>
          <w:sz w:val="32"/>
          <w:szCs w:val="32"/>
        </w:rPr>
        <w:t>5.78</w:t>
      </w:r>
      <w:r>
        <w:rPr>
          <w:rStyle w:val="16"/>
          <w:rFonts w:hint="eastAsia" w:ascii="宋体" w:hAnsi="宋体" w:eastAsia="方正仿宋简体"/>
          <w:b w:val="0"/>
          <w:bCs/>
          <w:sz w:val="32"/>
          <w:szCs w:val="32"/>
        </w:rPr>
        <w:t>万元，完成预算</w:t>
      </w:r>
      <w:r>
        <w:rPr>
          <w:rStyle w:val="16"/>
          <w:rFonts w:ascii="宋体" w:hAnsi="宋体" w:eastAsia="方正仿宋简体"/>
          <w:b w:val="0"/>
          <w:bCs/>
          <w:sz w:val="32"/>
          <w:szCs w:val="32"/>
        </w:rPr>
        <w:t>100%</w:t>
      </w:r>
      <w:r>
        <w:rPr>
          <w:rStyle w:val="16"/>
          <w:rFonts w:hint="eastAsia" w:ascii="宋体" w:hAnsi="宋体" w:eastAsia="方正仿宋简体"/>
          <w:b w:val="0"/>
          <w:bCs/>
          <w:sz w:val="32"/>
          <w:szCs w:val="32"/>
        </w:rPr>
        <w:t>。</w:t>
      </w:r>
    </w:p>
    <w:p>
      <w:pPr>
        <w:adjustRightInd w:val="0"/>
        <w:snapToGrid w:val="0"/>
        <w:spacing w:line="580" w:lineRule="exact"/>
        <w:ind w:firstLine="643" w:firstLineChars="200"/>
        <w:jc w:val="left"/>
        <w:rPr>
          <w:rStyle w:val="16"/>
          <w:rFonts w:ascii="宋体" w:hAnsi="宋体" w:eastAsia="方正仿宋简体"/>
          <w:b w:val="0"/>
          <w:bCs/>
          <w:sz w:val="32"/>
          <w:szCs w:val="32"/>
        </w:rPr>
      </w:pPr>
      <w:r>
        <w:rPr>
          <w:rStyle w:val="16"/>
          <w:rFonts w:ascii="宋体" w:hAnsi="宋体" w:eastAsia="方正仿宋简体"/>
          <w:bCs/>
          <w:sz w:val="32"/>
          <w:szCs w:val="32"/>
        </w:rPr>
        <w:t xml:space="preserve">6. </w:t>
      </w:r>
      <w:r>
        <w:rPr>
          <w:rStyle w:val="16"/>
          <w:rFonts w:hint="eastAsia" w:ascii="宋体" w:hAnsi="宋体" w:eastAsia="方正仿宋简体"/>
          <w:bCs/>
          <w:sz w:val="32"/>
          <w:szCs w:val="32"/>
        </w:rPr>
        <w:t>社会保障和就业（类）行政事业单位离退休（款）机关事业单位基本养老保险缴费支出（项）</w:t>
      </w:r>
      <w:r>
        <w:rPr>
          <w:rStyle w:val="16"/>
          <w:rFonts w:hint="eastAsia" w:ascii="宋体" w:hAnsi="宋体" w:eastAsia="方正仿宋简体"/>
          <w:bCs/>
          <w:sz w:val="32"/>
          <w:szCs w:val="32"/>
          <w:lang w:eastAsia="zh-CN"/>
        </w:rPr>
        <w:t>：</w:t>
      </w:r>
      <w:r>
        <w:rPr>
          <w:rStyle w:val="16"/>
          <w:rFonts w:hint="eastAsia" w:ascii="宋体" w:hAnsi="宋体" w:eastAsia="方正仿宋简体"/>
          <w:b w:val="0"/>
          <w:bCs/>
          <w:sz w:val="32"/>
          <w:szCs w:val="32"/>
        </w:rPr>
        <w:t>支出决算为</w:t>
      </w:r>
      <w:r>
        <w:rPr>
          <w:rStyle w:val="16"/>
          <w:rFonts w:ascii="宋体" w:hAnsi="宋体" w:eastAsia="方正仿宋简体"/>
          <w:b w:val="0"/>
          <w:bCs/>
          <w:sz w:val="32"/>
          <w:szCs w:val="32"/>
        </w:rPr>
        <w:t>98.22</w:t>
      </w:r>
      <w:r>
        <w:rPr>
          <w:rStyle w:val="16"/>
          <w:rFonts w:hint="eastAsia" w:ascii="宋体" w:hAnsi="宋体" w:eastAsia="方正仿宋简体"/>
          <w:b w:val="0"/>
          <w:bCs/>
          <w:sz w:val="32"/>
          <w:szCs w:val="32"/>
        </w:rPr>
        <w:t>万元，完成预算</w:t>
      </w:r>
      <w:r>
        <w:rPr>
          <w:rStyle w:val="16"/>
          <w:rFonts w:ascii="宋体" w:hAnsi="宋体" w:eastAsia="方正仿宋简体"/>
          <w:b w:val="0"/>
          <w:bCs/>
          <w:sz w:val="32"/>
          <w:szCs w:val="32"/>
        </w:rPr>
        <w:t>90.13%</w:t>
      </w:r>
      <w:r>
        <w:rPr>
          <w:rStyle w:val="16"/>
          <w:rFonts w:hint="eastAsia" w:ascii="宋体" w:hAnsi="宋体" w:eastAsia="方正仿宋简体"/>
          <w:b w:val="0"/>
          <w:bCs/>
          <w:sz w:val="32"/>
          <w:szCs w:val="32"/>
        </w:rPr>
        <w:t>。</w:t>
      </w:r>
    </w:p>
    <w:p>
      <w:pPr>
        <w:adjustRightInd w:val="0"/>
        <w:snapToGrid w:val="0"/>
        <w:spacing w:line="580" w:lineRule="exact"/>
        <w:ind w:firstLine="643" w:firstLineChars="200"/>
        <w:jc w:val="left"/>
        <w:rPr>
          <w:rStyle w:val="16"/>
          <w:rFonts w:ascii="宋体" w:hAnsi="宋体" w:eastAsia="方正仿宋简体"/>
          <w:b w:val="0"/>
          <w:bCs/>
          <w:sz w:val="32"/>
          <w:szCs w:val="32"/>
        </w:rPr>
      </w:pPr>
      <w:r>
        <w:rPr>
          <w:rStyle w:val="16"/>
          <w:rFonts w:ascii="宋体" w:hAnsi="宋体" w:eastAsia="方正仿宋简体"/>
          <w:bCs/>
          <w:sz w:val="32"/>
          <w:szCs w:val="32"/>
        </w:rPr>
        <w:t xml:space="preserve">7. </w:t>
      </w:r>
      <w:r>
        <w:rPr>
          <w:rStyle w:val="16"/>
          <w:rFonts w:hint="eastAsia" w:ascii="宋体" w:hAnsi="宋体" w:eastAsia="方正仿宋简体"/>
          <w:bCs/>
          <w:sz w:val="32"/>
          <w:szCs w:val="32"/>
        </w:rPr>
        <w:t>社会保障和就业（类）行政事业单位离退休（款）机关事业单位职业年金缴费支出（项）</w:t>
      </w:r>
      <w:r>
        <w:rPr>
          <w:rStyle w:val="16"/>
          <w:rFonts w:hint="eastAsia" w:ascii="宋体" w:hAnsi="宋体" w:eastAsia="方正仿宋简体"/>
          <w:bCs/>
          <w:sz w:val="32"/>
          <w:szCs w:val="32"/>
          <w:lang w:eastAsia="zh-CN"/>
        </w:rPr>
        <w:t>：</w:t>
      </w:r>
      <w:r>
        <w:rPr>
          <w:rStyle w:val="16"/>
          <w:rFonts w:hint="eastAsia" w:ascii="宋体" w:hAnsi="宋体" w:eastAsia="方正仿宋简体"/>
          <w:b w:val="0"/>
          <w:bCs/>
          <w:sz w:val="32"/>
          <w:szCs w:val="32"/>
        </w:rPr>
        <w:t>支出决算为</w:t>
      </w:r>
      <w:r>
        <w:rPr>
          <w:rStyle w:val="16"/>
          <w:rFonts w:ascii="宋体" w:hAnsi="宋体" w:eastAsia="方正仿宋简体"/>
          <w:b w:val="0"/>
          <w:bCs/>
          <w:sz w:val="32"/>
          <w:szCs w:val="32"/>
        </w:rPr>
        <w:t>1.76</w:t>
      </w:r>
      <w:r>
        <w:rPr>
          <w:rStyle w:val="16"/>
          <w:rFonts w:hint="eastAsia" w:ascii="宋体" w:hAnsi="宋体" w:eastAsia="方正仿宋简体"/>
          <w:b w:val="0"/>
          <w:bCs/>
          <w:sz w:val="32"/>
          <w:szCs w:val="32"/>
        </w:rPr>
        <w:t>万元，完成预算</w:t>
      </w:r>
      <w:r>
        <w:rPr>
          <w:rStyle w:val="16"/>
          <w:rFonts w:ascii="宋体" w:hAnsi="宋体" w:eastAsia="方正仿宋简体"/>
          <w:b w:val="0"/>
          <w:bCs/>
          <w:sz w:val="32"/>
          <w:szCs w:val="32"/>
        </w:rPr>
        <w:t>100%</w:t>
      </w:r>
      <w:r>
        <w:rPr>
          <w:rStyle w:val="16"/>
          <w:rFonts w:hint="eastAsia" w:ascii="宋体" w:hAnsi="宋体" w:eastAsia="方正仿宋简体"/>
          <w:b w:val="0"/>
          <w:bCs/>
          <w:sz w:val="32"/>
          <w:szCs w:val="32"/>
        </w:rPr>
        <w:t>。</w:t>
      </w:r>
    </w:p>
    <w:p>
      <w:pPr>
        <w:adjustRightInd w:val="0"/>
        <w:snapToGrid w:val="0"/>
        <w:spacing w:line="580" w:lineRule="exact"/>
        <w:ind w:firstLine="643" w:firstLineChars="200"/>
        <w:jc w:val="left"/>
        <w:rPr>
          <w:rStyle w:val="16"/>
          <w:rFonts w:ascii="宋体" w:hAnsi="宋体" w:eastAsia="方正仿宋简体"/>
          <w:b w:val="0"/>
          <w:bCs/>
          <w:sz w:val="32"/>
          <w:szCs w:val="32"/>
        </w:rPr>
      </w:pPr>
      <w:r>
        <w:rPr>
          <w:rStyle w:val="16"/>
          <w:rFonts w:ascii="宋体" w:hAnsi="宋体" w:eastAsia="方正仿宋简体"/>
          <w:bCs/>
          <w:sz w:val="32"/>
          <w:szCs w:val="32"/>
        </w:rPr>
        <w:t xml:space="preserve">8. </w:t>
      </w:r>
      <w:r>
        <w:rPr>
          <w:rStyle w:val="16"/>
          <w:rFonts w:hint="eastAsia" w:ascii="宋体" w:hAnsi="宋体" w:eastAsia="方正仿宋简体"/>
          <w:bCs/>
          <w:sz w:val="32"/>
          <w:szCs w:val="32"/>
        </w:rPr>
        <w:t>社会保障和就业（类）其他社会保障和就业（款）其他社会保障和就业支出（项）：</w:t>
      </w:r>
      <w:r>
        <w:rPr>
          <w:rStyle w:val="16"/>
          <w:rFonts w:hint="eastAsia" w:ascii="宋体" w:hAnsi="宋体" w:eastAsia="方正仿宋简体"/>
          <w:b w:val="0"/>
          <w:bCs/>
          <w:sz w:val="32"/>
          <w:szCs w:val="32"/>
        </w:rPr>
        <w:t>支出决算为</w:t>
      </w:r>
      <w:r>
        <w:rPr>
          <w:rStyle w:val="16"/>
          <w:rFonts w:ascii="宋体" w:hAnsi="宋体" w:eastAsia="方正仿宋简体"/>
          <w:b w:val="0"/>
          <w:bCs/>
          <w:sz w:val="32"/>
          <w:szCs w:val="32"/>
        </w:rPr>
        <w:t>1.85</w:t>
      </w:r>
      <w:r>
        <w:rPr>
          <w:rStyle w:val="16"/>
          <w:rFonts w:hint="eastAsia" w:ascii="宋体" w:hAnsi="宋体" w:eastAsia="方正仿宋简体"/>
          <w:b w:val="0"/>
          <w:bCs/>
          <w:sz w:val="32"/>
          <w:szCs w:val="32"/>
        </w:rPr>
        <w:t>万元，完成预算</w:t>
      </w:r>
      <w:r>
        <w:rPr>
          <w:rStyle w:val="16"/>
          <w:rFonts w:ascii="宋体" w:hAnsi="宋体" w:eastAsia="方正仿宋简体"/>
          <w:b w:val="0"/>
          <w:bCs/>
          <w:sz w:val="32"/>
          <w:szCs w:val="32"/>
        </w:rPr>
        <w:t>100%</w:t>
      </w:r>
      <w:r>
        <w:rPr>
          <w:rStyle w:val="16"/>
          <w:rFonts w:hint="eastAsia" w:ascii="宋体" w:hAnsi="宋体" w:eastAsia="方正仿宋简体"/>
          <w:b w:val="0"/>
          <w:bCs/>
          <w:sz w:val="32"/>
          <w:szCs w:val="32"/>
        </w:rPr>
        <w:t>。</w:t>
      </w:r>
    </w:p>
    <w:p>
      <w:pPr>
        <w:adjustRightInd w:val="0"/>
        <w:snapToGrid w:val="0"/>
        <w:spacing w:line="580" w:lineRule="exact"/>
        <w:ind w:firstLine="643" w:firstLineChars="200"/>
        <w:jc w:val="left"/>
        <w:rPr>
          <w:rFonts w:ascii="宋体" w:hAnsi="宋体" w:eastAsia="方正仿宋简体"/>
          <w:b/>
          <w:sz w:val="32"/>
          <w:szCs w:val="32"/>
        </w:rPr>
      </w:pPr>
      <w:r>
        <w:rPr>
          <w:rStyle w:val="16"/>
          <w:rFonts w:ascii="宋体" w:hAnsi="宋体" w:eastAsia="方正仿宋简体"/>
          <w:bCs/>
          <w:sz w:val="32"/>
          <w:szCs w:val="32"/>
        </w:rPr>
        <w:t>9.</w:t>
      </w:r>
      <w:r>
        <w:rPr>
          <w:rStyle w:val="16"/>
          <w:rFonts w:hint="eastAsia" w:ascii="宋体" w:hAnsi="宋体" w:eastAsia="方正仿宋简体"/>
          <w:bCs/>
          <w:sz w:val="32"/>
          <w:szCs w:val="32"/>
        </w:rPr>
        <w:t>医疗卫生与计划生育（类）行政事业单位医疗（款）行政单位医疗（项）</w:t>
      </w:r>
      <w:r>
        <w:rPr>
          <w:rStyle w:val="16"/>
          <w:rFonts w:hint="eastAsia" w:ascii="宋体" w:hAnsi="宋体" w:eastAsia="方正仿宋简体"/>
          <w:bCs/>
          <w:sz w:val="32"/>
          <w:szCs w:val="32"/>
          <w:lang w:eastAsia="zh-CN"/>
        </w:rPr>
        <w:t>：</w:t>
      </w:r>
      <w:r>
        <w:rPr>
          <w:rStyle w:val="16"/>
          <w:rFonts w:hint="eastAsia" w:ascii="宋体" w:hAnsi="宋体" w:eastAsia="方正仿宋简体"/>
          <w:b w:val="0"/>
          <w:bCs/>
          <w:sz w:val="32"/>
          <w:szCs w:val="32"/>
        </w:rPr>
        <w:t>支出决算为</w:t>
      </w:r>
      <w:r>
        <w:rPr>
          <w:rStyle w:val="16"/>
          <w:rFonts w:ascii="宋体" w:hAnsi="宋体" w:eastAsia="方正仿宋简体"/>
          <w:b w:val="0"/>
          <w:bCs/>
          <w:sz w:val="32"/>
          <w:szCs w:val="32"/>
        </w:rPr>
        <w:t>41.18</w:t>
      </w:r>
      <w:r>
        <w:rPr>
          <w:rStyle w:val="16"/>
          <w:rFonts w:hint="eastAsia" w:ascii="宋体" w:hAnsi="宋体" w:eastAsia="方正仿宋简体"/>
          <w:b w:val="0"/>
          <w:bCs/>
          <w:sz w:val="32"/>
          <w:szCs w:val="32"/>
        </w:rPr>
        <w:t>万元，完成预算</w:t>
      </w:r>
      <w:r>
        <w:rPr>
          <w:rStyle w:val="16"/>
          <w:rFonts w:ascii="宋体" w:hAnsi="宋体" w:eastAsia="方正仿宋简体"/>
          <w:b w:val="0"/>
          <w:bCs/>
          <w:sz w:val="32"/>
          <w:szCs w:val="32"/>
        </w:rPr>
        <w:t>100%</w:t>
      </w:r>
      <w:r>
        <w:rPr>
          <w:rStyle w:val="16"/>
          <w:rFonts w:hint="eastAsia" w:ascii="宋体" w:hAnsi="宋体" w:eastAsia="方正仿宋简体"/>
          <w:b w:val="0"/>
          <w:bCs/>
          <w:sz w:val="32"/>
          <w:szCs w:val="32"/>
        </w:rPr>
        <w:t>。</w:t>
      </w:r>
    </w:p>
    <w:p>
      <w:pPr>
        <w:adjustRightInd w:val="0"/>
        <w:snapToGrid w:val="0"/>
        <w:spacing w:line="580" w:lineRule="exact"/>
        <w:ind w:firstLine="643" w:firstLineChars="200"/>
        <w:jc w:val="left"/>
        <w:rPr>
          <w:rStyle w:val="16"/>
          <w:rFonts w:ascii="宋体" w:hAnsi="宋体" w:eastAsia="方正仿宋简体"/>
          <w:b w:val="0"/>
          <w:bCs/>
          <w:sz w:val="32"/>
          <w:szCs w:val="32"/>
        </w:rPr>
      </w:pPr>
      <w:r>
        <w:rPr>
          <w:rStyle w:val="16"/>
          <w:rFonts w:ascii="宋体" w:hAnsi="宋体" w:eastAsia="方正仿宋简体"/>
          <w:bCs/>
          <w:sz w:val="32"/>
          <w:szCs w:val="32"/>
        </w:rPr>
        <w:t>10.</w:t>
      </w:r>
      <w:r>
        <w:rPr>
          <w:rStyle w:val="16"/>
          <w:rFonts w:hint="eastAsia" w:ascii="宋体" w:hAnsi="宋体" w:eastAsia="方正仿宋简体"/>
          <w:bCs/>
          <w:sz w:val="32"/>
          <w:szCs w:val="32"/>
        </w:rPr>
        <w:t>医疗卫生与计划生育（类）行政事业单位医疗（款）公务员医疗补助（项）</w:t>
      </w:r>
      <w:r>
        <w:rPr>
          <w:rStyle w:val="16"/>
          <w:rFonts w:hint="eastAsia" w:ascii="宋体" w:hAnsi="宋体" w:eastAsia="方正仿宋简体"/>
          <w:bCs/>
          <w:sz w:val="32"/>
          <w:szCs w:val="32"/>
          <w:lang w:eastAsia="zh-CN"/>
        </w:rPr>
        <w:t>：</w:t>
      </w:r>
      <w:r>
        <w:rPr>
          <w:rStyle w:val="16"/>
          <w:rFonts w:hint="eastAsia" w:ascii="宋体" w:hAnsi="宋体" w:eastAsia="方正仿宋简体"/>
          <w:b w:val="0"/>
          <w:bCs/>
          <w:sz w:val="32"/>
          <w:szCs w:val="32"/>
        </w:rPr>
        <w:t>支出决算为</w:t>
      </w:r>
      <w:r>
        <w:rPr>
          <w:rStyle w:val="16"/>
          <w:rFonts w:ascii="宋体" w:hAnsi="宋体" w:eastAsia="方正仿宋简体"/>
          <w:b w:val="0"/>
          <w:bCs/>
          <w:sz w:val="32"/>
          <w:szCs w:val="32"/>
        </w:rPr>
        <w:t>6.39</w:t>
      </w:r>
      <w:r>
        <w:rPr>
          <w:rStyle w:val="16"/>
          <w:rFonts w:hint="eastAsia" w:ascii="宋体" w:hAnsi="宋体" w:eastAsia="方正仿宋简体"/>
          <w:b w:val="0"/>
          <w:bCs/>
          <w:sz w:val="32"/>
          <w:szCs w:val="32"/>
        </w:rPr>
        <w:t>万元，完成预算</w:t>
      </w:r>
      <w:r>
        <w:rPr>
          <w:rStyle w:val="16"/>
          <w:rFonts w:ascii="宋体" w:hAnsi="宋体" w:eastAsia="方正仿宋简体"/>
          <w:b w:val="0"/>
          <w:bCs/>
          <w:sz w:val="32"/>
          <w:szCs w:val="32"/>
        </w:rPr>
        <w:t>100%</w:t>
      </w:r>
      <w:r>
        <w:rPr>
          <w:rStyle w:val="16"/>
          <w:rFonts w:hint="eastAsia" w:ascii="宋体" w:hAnsi="宋体" w:eastAsia="方正仿宋简体"/>
          <w:b w:val="0"/>
          <w:bCs/>
          <w:sz w:val="32"/>
          <w:szCs w:val="32"/>
        </w:rPr>
        <w:t>。</w:t>
      </w:r>
    </w:p>
    <w:p>
      <w:pPr>
        <w:adjustRightInd w:val="0"/>
        <w:snapToGrid w:val="0"/>
        <w:spacing w:line="580" w:lineRule="exact"/>
        <w:ind w:firstLine="643" w:firstLineChars="200"/>
        <w:jc w:val="left"/>
        <w:rPr>
          <w:rFonts w:ascii="宋体" w:hAnsi="宋体" w:eastAsia="方正仿宋简体"/>
          <w:b/>
          <w:sz w:val="32"/>
          <w:szCs w:val="32"/>
        </w:rPr>
      </w:pPr>
      <w:r>
        <w:rPr>
          <w:rStyle w:val="16"/>
          <w:rFonts w:ascii="宋体" w:hAnsi="宋体" w:eastAsia="方正仿宋简体"/>
          <w:bCs/>
          <w:sz w:val="32"/>
          <w:szCs w:val="32"/>
        </w:rPr>
        <w:t>11.</w:t>
      </w:r>
      <w:r>
        <w:rPr>
          <w:rStyle w:val="16"/>
          <w:rFonts w:hint="eastAsia" w:ascii="宋体" w:hAnsi="宋体" w:eastAsia="方正仿宋简体"/>
          <w:bCs/>
          <w:sz w:val="32"/>
          <w:szCs w:val="32"/>
        </w:rPr>
        <w:t>住房保障支出（类）住房改革支出（款）住房公积金（项）</w:t>
      </w:r>
      <w:r>
        <w:rPr>
          <w:rStyle w:val="16"/>
          <w:rFonts w:hint="eastAsia" w:ascii="宋体" w:hAnsi="宋体" w:eastAsia="方正仿宋简体"/>
          <w:bCs/>
          <w:sz w:val="32"/>
          <w:szCs w:val="32"/>
          <w:lang w:eastAsia="zh-CN"/>
        </w:rPr>
        <w:t>：</w:t>
      </w:r>
      <w:r>
        <w:rPr>
          <w:rStyle w:val="16"/>
          <w:rFonts w:hint="eastAsia" w:ascii="宋体" w:hAnsi="宋体" w:eastAsia="方正仿宋简体"/>
          <w:b w:val="0"/>
          <w:bCs/>
          <w:sz w:val="32"/>
          <w:szCs w:val="32"/>
        </w:rPr>
        <w:t>支出决算为</w:t>
      </w:r>
      <w:r>
        <w:rPr>
          <w:rStyle w:val="16"/>
          <w:rFonts w:ascii="宋体" w:hAnsi="宋体" w:eastAsia="方正仿宋简体"/>
          <w:b w:val="0"/>
          <w:bCs/>
          <w:sz w:val="32"/>
          <w:szCs w:val="32"/>
        </w:rPr>
        <w:t>46.15</w:t>
      </w:r>
      <w:r>
        <w:rPr>
          <w:rStyle w:val="16"/>
          <w:rFonts w:hint="eastAsia" w:ascii="宋体" w:hAnsi="宋体" w:eastAsia="方正仿宋简体"/>
          <w:b w:val="0"/>
          <w:bCs/>
          <w:sz w:val="32"/>
          <w:szCs w:val="32"/>
        </w:rPr>
        <w:t>万元，完成预算</w:t>
      </w:r>
      <w:r>
        <w:rPr>
          <w:rStyle w:val="16"/>
          <w:rFonts w:ascii="宋体" w:hAnsi="宋体" w:eastAsia="方正仿宋简体"/>
          <w:b w:val="0"/>
          <w:bCs/>
          <w:sz w:val="32"/>
          <w:szCs w:val="32"/>
        </w:rPr>
        <w:t>52.63%</w:t>
      </w:r>
      <w:r>
        <w:rPr>
          <w:rStyle w:val="16"/>
          <w:rFonts w:hint="eastAsia" w:ascii="宋体" w:hAnsi="宋体" w:eastAsia="方正仿宋简体"/>
          <w:b w:val="0"/>
          <w:bCs/>
          <w:sz w:val="32"/>
          <w:szCs w:val="32"/>
        </w:rPr>
        <w:t>。</w:t>
      </w:r>
    </w:p>
    <w:p>
      <w:pPr>
        <w:tabs>
          <w:tab w:val="right" w:pos="8306"/>
        </w:tabs>
        <w:spacing w:line="580" w:lineRule="exact"/>
        <w:ind w:firstLine="640"/>
        <w:jc w:val="left"/>
        <w:outlineLvl w:val="1"/>
        <w:rPr>
          <w:rStyle w:val="19"/>
          <w:rFonts w:ascii="宋体" w:hAnsi="宋体" w:eastAsia="方正黑体简体"/>
          <w:bCs/>
          <w:szCs w:val="32"/>
        </w:rPr>
      </w:pPr>
      <w:bookmarkStart w:id="43" w:name="_Toc17103559"/>
      <w:bookmarkStart w:id="44" w:name="_Toc15377214"/>
      <w:r>
        <w:rPr>
          <w:rFonts w:hint="eastAsia" w:ascii="宋体" w:hAnsi="宋体" w:eastAsia="方正黑体简体"/>
          <w:color w:val="000000"/>
          <w:sz w:val="32"/>
          <w:szCs w:val="32"/>
        </w:rPr>
        <w:t>六</w:t>
      </w:r>
      <w:r>
        <w:rPr>
          <w:rFonts w:hint="eastAsia" w:ascii="宋体" w:hAnsi="宋体" w:eastAsia="方正黑体简体"/>
          <w:b/>
          <w:color w:val="000000"/>
          <w:sz w:val="32"/>
          <w:szCs w:val="32"/>
        </w:rPr>
        <w:t>、一</w:t>
      </w:r>
      <w:r>
        <w:rPr>
          <w:rStyle w:val="19"/>
          <w:rFonts w:hint="eastAsia" w:ascii="宋体" w:hAnsi="宋体" w:eastAsia="方正黑体简体"/>
          <w:b w:val="0"/>
          <w:bCs/>
          <w:szCs w:val="32"/>
        </w:rPr>
        <w:t>般公共预算财政拨款基本支出决算情况说明</w:t>
      </w:r>
      <w:bookmarkEnd w:id="43"/>
      <w:bookmarkEnd w:id="44"/>
      <w:r>
        <w:rPr>
          <w:rStyle w:val="19"/>
          <w:rFonts w:ascii="宋体" w:hAnsi="宋体" w:eastAsia="方正黑体简体"/>
          <w:b w:val="0"/>
          <w:bCs/>
          <w:szCs w:val="32"/>
        </w:rPr>
        <w:tab/>
      </w:r>
    </w:p>
    <w:p>
      <w:pPr>
        <w:spacing w:line="580" w:lineRule="exact"/>
        <w:ind w:firstLine="645"/>
        <w:jc w:val="left"/>
        <w:rPr>
          <w:rFonts w:ascii="宋体" w:hAnsi="宋体" w:eastAsia="方正仿宋简体"/>
          <w:color w:val="000000"/>
          <w:spacing w:val="-11"/>
          <w:sz w:val="32"/>
          <w:szCs w:val="32"/>
        </w:rPr>
      </w:pPr>
      <w:r>
        <w:rPr>
          <w:rFonts w:ascii="宋体" w:hAnsi="宋体" w:eastAsia="方正仿宋简体"/>
          <w:color w:val="000000"/>
          <w:spacing w:val="-11"/>
          <w:sz w:val="32"/>
          <w:szCs w:val="32"/>
        </w:rPr>
        <w:t>2019</w:t>
      </w:r>
      <w:r>
        <w:rPr>
          <w:rFonts w:hint="eastAsia" w:ascii="宋体" w:hAnsi="宋体" w:eastAsia="方正仿宋简体"/>
          <w:color w:val="000000"/>
          <w:spacing w:val="-11"/>
          <w:sz w:val="32"/>
          <w:szCs w:val="32"/>
        </w:rPr>
        <w:t>年一般公共预算财政拨款基本支出</w:t>
      </w:r>
      <w:r>
        <w:rPr>
          <w:rFonts w:ascii="宋体" w:hAnsi="宋体" w:eastAsia="方正仿宋简体"/>
          <w:color w:val="000000"/>
          <w:spacing w:val="-11"/>
          <w:sz w:val="32"/>
          <w:szCs w:val="32"/>
        </w:rPr>
        <w:t>1133.29</w:t>
      </w:r>
      <w:r>
        <w:rPr>
          <w:rFonts w:hint="eastAsia" w:ascii="宋体" w:hAnsi="宋体" w:eastAsia="方正仿宋简体"/>
          <w:color w:val="000000"/>
          <w:spacing w:val="-11"/>
          <w:sz w:val="32"/>
          <w:szCs w:val="32"/>
        </w:rPr>
        <w:t>万元，其中：</w:t>
      </w:r>
    </w:p>
    <w:p>
      <w:pPr>
        <w:spacing w:line="580" w:lineRule="exact"/>
        <w:ind w:firstLine="645"/>
        <w:jc w:val="left"/>
        <w:rPr>
          <w:rFonts w:ascii="宋体" w:hAnsi="宋体" w:eastAsia="方正仿宋简体"/>
          <w:color w:val="000000"/>
          <w:sz w:val="32"/>
          <w:szCs w:val="32"/>
        </w:rPr>
      </w:pPr>
      <w:r>
        <w:rPr>
          <w:rFonts w:hint="eastAsia" w:ascii="宋体" w:hAnsi="宋体" w:eastAsia="方正仿宋简体"/>
          <w:color w:val="000000"/>
          <w:sz w:val="32"/>
          <w:szCs w:val="32"/>
        </w:rPr>
        <w:t>人员经费</w:t>
      </w:r>
      <w:r>
        <w:rPr>
          <w:rFonts w:ascii="宋体" w:hAnsi="宋体" w:eastAsia="方正仿宋简体"/>
          <w:color w:val="000000"/>
          <w:sz w:val="32"/>
          <w:szCs w:val="32"/>
        </w:rPr>
        <w:t>932.18</w:t>
      </w:r>
      <w:r>
        <w:rPr>
          <w:rFonts w:hint="eastAsia" w:ascii="宋体" w:hAnsi="宋体" w:eastAsia="方正仿宋简体"/>
          <w:color w:val="000000"/>
          <w:sz w:val="32"/>
          <w:szCs w:val="32"/>
        </w:rPr>
        <w:t>万元，主要包括：基本工资、津贴补贴、奖金、绩效工资（事业人员）、机关事业单位基本养老保险缴费、职业年金缴费、职工基本医疗保险缴费、公务员医疗补助缴费、其他社会保障缴费、其他工资福利支出、退休费、生活补助、医疗费、奖励金、住房公积金、其他对个人和家庭的补助支出等。</w:t>
      </w:r>
      <w:r>
        <w:rPr>
          <w:rFonts w:ascii="宋体" w:hAnsi="宋体" w:eastAsia="方正仿宋简体"/>
          <w:color w:val="000000"/>
          <w:sz w:val="32"/>
          <w:szCs w:val="32"/>
        </w:rPr>
        <w:br w:type="textWrapping"/>
      </w:r>
      <w:r>
        <w:rPr>
          <w:rFonts w:hint="eastAsia" w:ascii="宋体" w:hAnsi="宋体" w:eastAsia="方正仿宋简体"/>
          <w:color w:val="000000"/>
          <w:sz w:val="32"/>
          <w:szCs w:val="32"/>
        </w:rPr>
        <w:t>　　公用经费</w:t>
      </w:r>
      <w:r>
        <w:rPr>
          <w:rFonts w:ascii="宋体" w:hAnsi="宋体" w:eastAsia="方正仿宋简体"/>
          <w:color w:val="000000"/>
          <w:sz w:val="32"/>
          <w:szCs w:val="32"/>
        </w:rPr>
        <w:t>200.48</w:t>
      </w:r>
      <w:r>
        <w:rPr>
          <w:rFonts w:hint="eastAsia" w:ascii="宋体" w:hAnsi="宋体" w:eastAsia="方正仿宋简体"/>
          <w:color w:val="000000"/>
          <w:sz w:val="32"/>
          <w:szCs w:val="32"/>
        </w:rPr>
        <w:t>万元，主要包括：办公费、印刷费、手续费、水费、电费、邮电费、差旅费、维修（护）费、会议费、培训费、公务接待费、劳务费、工会经费、福利费、公务用车运行维护费、其他交通费、税金及附加费用、其他商品和服务支出、办公设备购置等。</w:t>
      </w:r>
    </w:p>
    <w:p>
      <w:pPr>
        <w:spacing w:line="580" w:lineRule="exact"/>
        <w:ind w:firstLine="640"/>
        <w:jc w:val="left"/>
        <w:outlineLvl w:val="1"/>
        <w:rPr>
          <w:rStyle w:val="19"/>
          <w:rFonts w:ascii="宋体" w:hAnsi="宋体" w:eastAsia="方正黑体简体"/>
          <w:b w:val="0"/>
          <w:bCs/>
          <w:szCs w:val="32"/>
        </w:rPr>
      </w:pPr>
      <w:bookmarkStart w:id="45" w:name="_Toc17103560"/>
      <w:bookmarkStart w:id="46" w:name="_Toc15377215"/>
      <w:r>
        <w:rPr>
          <w:rFonts w:hint="eastAsia" w:ascii="宋体" w:hAnsi="宋体" w:eastAsia="方正黑体简体"/>
          <w:color w:val="000000"/>
          <w:sz w:val="32"/>
          <w:szCs w:val="32"/>
        </w:rPr>
        <w:t>七、</w:t>
      </w:r>
      <w:r>
        <w:rPr>
          <w:rStyle w:val="19"/>
          <w:rFonts w:hint="eastAsia" w:ascii="宋体" w:hAnsi="宋体" w:eastAsia="方正黑体简体"/>
          <w:bCs/>
          <w:szCs w:val="32"/>
        </w:rPr>
        <w:t>“</w:t>
      </w:r>
      <w:r>
        <w:rPr>
          <w:rStyle w:val="19"/>
          <w:rFonts w:hint="eastAsia" w:ascii="宋体" w:hAnsi="宋体" w:eastAsia="方正黑体简体"/>
          <w:b w:val="0"/>
          <w:bCs/>
          <w:szCs w:val="32"/>
        </w:rPr>
        <w:t>三公”经费财政拨款支出决算情况说明</w:t>
      </w:r>
      <w:bookmarkEnd w:id="45"/>
      <w:bookmarkEnd w:id="46"/>
    </w:p>
    <w:p>
      <w:pPr>
        <w:spacing w:line="580" w:lineRule="exact"/>
        <w:ind w:firstLine="640"/>
        <w:jc w:val="left"/>
        <w:outlineLvl w:val="2"/>
        <w:rPr>
          <w:rFonts w:ascii="宋体" w:hAnsi="宋体" w:eastAsia="方正楷体简体"/>
          <w:b/>
          <w:color w:val="000000"/>
          <w:sz w:val="32"/>
          <w:szCs w:val="32"/>
        </w:rPr>
      </w:pPr>
      <w:bookmarkStart w:id="47" w:name="_Toc15377216"/>
      <w:r>
        <w:rPr>
          <w:rFonts w:hint="eastAsia" w:ascii="宋体" w:hAnsi="宋体" w:eastAsia="方正楷体简体"/>
          <w:b/>
          <w:color w:val="000000"/>
          <w:sz w:val="32"/>
          <w:szCs w:val="32"/>
        </w:rPr>
        <w:t>（一）“三公”经费财政拨款支出决算总体情况说明</w:t>
      </w:r>
      <w:bookmarkEnd w:id="47"/>
    </w:p>
    <w:p>
      <w:pPr>
        <w:spacing w:line="580" w:lineRule="exact"/>
        <w:ind w:firstLine="640"/>
        <w:jc w:val="left"/>
        <w:rPr>
          <w:rFonts w:ascii="宋体" w:hAnsi="宋体" w:eastAsia="方正仿宋简体"/>
          <w:color w:val="000000"/>
          <w:sz w:val="32"/>
          <w:szCs w:val="32"/>
        </w:rPr>
      </w:pPr>
      <w:r>
        <w:rPr>
          <w:rFonts w:ascii="宋体" w:hAnsi="宋体" w:eastAsia="方正仿宋简体"/>
          <w:color w:val="000000"/>
          <w:sz w:val="32"/>
          <w:szCs w:val="32"/>
        </w:rPr>
        <w:t>2019</w:t>
      </w:r>
      <w:r>
        <w:rPr>
          <w:rFonts w:hint="eastAsia" w:ascii="宋体" w:hAnsi="宋体" w:eastAsia="方正仿宋简体"/>
          <w:color w:val="000000"/>
          <w:sz w:val="32"/>
          <w:szCs w:val="32"/>
        </w:rPr>
        <w:t>年“三公”经费财政拨款支出决算为</w:t>
      </w:r>
      <w:r>
        <w:rPr>
          <w:rFonts w:ascii="宋体" w:hAnsi="宋体" w:eastAsia="方正仿宋简体"/>
          <w:color w:val="000000"/>
          <w:sz w:val="32"/>
          <w:szCs w:val="32"/>
        </w:rPr>
        <w:t>30.63</w:t>
      </w:r>
      <w:r>
        <w:rPr>
          <w:rFonts w:hint="eastAsia" w:ascii="宋体" w:hAnsi="宋体" w:eastAsia="方正仿宋简体"/>
          <w:color w:val="000000"/>
          <w:sz w:val="32"/>
          <w:szCs w:val="32"/>
        </w:rPr>
        <w:t>万元，完成预算</w:t>
      </w:r>
      <w:r>
        <w:rPr>
          <w:rFonts w:ascii="宋体" w:hAnsi="宋体" w:eastAsia="方正仿宋简体"/>
          <w:color w:val="000000"/>
          <w:sz w:val="32"/>
          <w:szCs w:val="32"/>
        </w:rPr>
        <w:t>72.07%</w:t>
      </w:r>
      <w:r>
        <w:rPr>
          <w:rFonts w:hint="eastAsia" w:ascii="宋体" w:hAnsi="宋体" w:eastAsia="方正仿宋简体"/>
          <w:color w:val="000000"/>
          <w:sz w:val="32"/>
          <w:szCs w:val="32"/>
        </w:rPr>
        <w:t>，决算数小于预算数的主要原因是日常工作中遵守中央八项规定精神，厉行节约。</w:t>
      </w:r>
    </w:p>
    <w:p>
      <w:pPr>
        <w:spacing w:line="580" w:lineRule="exact"/>
        <w:ind w:firstLine="640"/>
        <w:jc w:val="left"/>
        <w:outlineLvl w:val="2"/>
        <w:rPr>
          <w:rFonts w:ascii="宋体" w:hAnsi="宋体" w:eastAsia="方正楷体简体"/>
          <w:b/>
          <w:color w:val="000000"/>
          <w:sz w:val="32"/>
          <w:szCs w:val="32"/>
        </w:rPr>
      </w:pPr>
      <w:bookmarkStart w:id="48" w:name="_Toc15377217"/>
      <w:r>
        <w:rPr>
          <w:rFonts w:hint="eastAsia" w:ascii="宋体" w:hAnsi="宋体" w:eastAsia="方正楷体简体"/>
          <w:b/>
          <w:color w:val="000000"/>
          <w:sz w:val="32"/>
          <w:szCs w:val="32"/>
        </w:rPr>
        <w:t>（二）“三公”经费财政拨款支出决算具体情况说明</w:t>
      </w:r>
      <w:bookmarkEnd w:id="48"/>
    </w:p>
    <w:p>
      <w:pPr>
        <w:spacing w:line="580" w:lineRule="exact"/>
        <w:ind w:firstLine="640"/>
        <w:jc w:val="left"/>
        <w:rPr>
          <w:rFonts w:ascii="宋体" w:hAnsi="宋体" w:eastAsia="仿宋"/>
          <w:color w:val="000000"/>
          <w:sz w:val="28"/>
          <w:szCs w:val="28"/>
        </w:rPr>
      </w:pPr>
      <w:r>
        <w:rPr>
          <w:rFonts w:ascii="宋体" w:hAnsi="宋体" w:eastAsia="方正仿宋简体"/>
          <w:color w:val="000000"/>
          <w:sz w:val="32"/>
          <w:szCs w:val="32"/>
        </w:rPr>
        <w:t>2019</w:t>
      </w:r>
      <w:r>
        <w:rPr>
          <w:rFonts w:hint="eastAsia" w:ascii="宋体" w:hAnsi="宋体" w:eastAsia="方正仿宋简体"/>
          <w:color w:val="000000"/>
          <w:sz w:val="32"/>
          <w:szCs w:val="32"/>
        </w:rPr>
        <w:t>年“三公”经费财政拨款支出决算中，因公出国（境）费支出决算</w:t>
      </w:r>
      <w:r>
        <w:rPr>
          <w:rFonts w:ascii="宋体" w:hAnsi="宋体" w:eastAsia="方正仿宋简体"/>
          <w:color w:val="000000"/>
          <w:sz w:val="32"/>
          <w:szCs w:val="32"/>
        </w:rPr>
        <w:t>0</w:t>
      </w:r>
      <w:r>
        <w:rPr>
          <w:rFonts w:hint="eastAsia" w:ascii="宋体" w:hAnsi="宋体" w:eastAsia="方正仿宋简体"/>
          <w:color w:val="000000"/>
          <w:sz w:val="32"/>
          <w:szCs w:val="32"/>
        </w:rPr>
        <w:t>万元；公务用车购置及运行维护费支出决算</w:t>
      </w:r>
      <w:r>
        <w:rPr>
          <w:rFonts w:ascii="宋体" w:hAnsi="宋体" w:eastAsia="方正仿宋简体"/>
          <w:color w:val="000000"/>
          <w:sz w:val="32"/>
          <w:szCs w:val="32"/>
        </w:rPr>
        <w:t>30.53</w:t>
      </w:r>
      <w:r>
        <w:rPr>
          <w:rFonts w:hint="eastAsia" w:ascii="宋体" w:hAnsi="宋体" w:eastAsia="方正仿宋简体"/>
          <w:color w:val="000000"/>
          <w:sz w:val="32"/>
          <w:szCs w:val="32"/>
        </w:rPr>
        <w:t>万元，占</w:t>
      </w:r>
      <w:r>
        <w:rPr>
          <w:rFonts w:ascii="宋体" w:hAnsi="宋体" w:eastAsia="方正仿宋简体"/>
          <w:color w:val="000000"/>
          <w:sz w:val="32"/>
          <w:szCs w:val="32"/>
        </w:rPr>
        <w:t>99.67%</w:t>
      </w:r>
      <w:r>
        <w:rPr>
          <w:rFonts w:hint="eastAsia" w:ascii="宋体" w:hAnsi="宋体" w:eastAsia="方正仿宋简体"/>
          <w:color w:val="000000"/>
          <w:sz w:val="32"/>
          <w:szCs w:val="32"/>
        </w:rPr>
        <w:t>；公务接待费支出决算</w:t>
      </w:r>
      <w:r>
        <w:rPr>
          <w:rFonts w:ascii="宋体" w:hAnsi="宋体" w:eastAsia="方正仿宋简体"/>
          <w:color w:val="000000"/>
          <w:sz w:val="32"/>
          <w:szCs w:val="32"/>
        </w:rPr>
        <w:t>0.1</w:t>
      </w:r>
      <w:r>
        <w:rPr>
          <w:rFonts w:hint="eastAsia" w:ascii="宋体" w:hAnsi="宋体" w:eastAsia="方正仿宋简体"/>
          <w:color w:val="000000"/>
          <w:sz w:val="32"/>
          <w:szCs w:val="32"/>
        </w:rPr>
        <w:t>万元，占</w:t>
      </w:r>
      <w:r>
        <w:rPr>
          <w:rFonts w:ascii="宋体" w:hAnsi="宋体" w:eastAsia="方正仿宋简体"/>
          <w:color w:val="000000"/>
          <w:sz w:val="32"/>
          <w:szCs w:val="32"/>
        </w:rPr>
        <w:t>0.33%</w:t>
      </w:r>
      <w:r>
        <w:rPr>
          <w:rFonts w:hint="eastAsia" w:ascii="宋体" w:hAnsi="宋体" w:eastAsia="方正仿宋简体"/>
          <w:color w:val="000000"/>
          <w:sz w:val="32"/>
          <w:szCs w:val="32"/>
        </w:rPr>
        <w:t>。具体情况如下：</w:t>
      </w:r>
      <w:r>
        <w:rPr>
          <w:rFonts w:ascii="宋体" w:hAnsi="宋体" w:eastAsia="仿宋"/>
          <w:color w:val="000000"/>
          <w:sz w:val="28"/>
          <w:szCs w:val="28"/>
        </w:rPr>
        <w:t xml:space="preserve"> </w:t>
      </w:r>
    </w:p>
    <w:p>
      <w:pPr>
        <w:spacing w:line="600" w:lineRule="exact"/>
        <w:ind w:firstLine="640"/>
        <w:jc w:val="left"/>
        <w:rPr>
          <w:rFonts w:ascii="宋体" w:hAnsi="宋体" w:eastAsia="仿宋_GB2312"/>
          <w:b/>
          <w:color w:val="000000"/>
          <w:sz w:val="32"/>
          <w:szCs w:val="32"/>
        </w:rPr>
      </w:pPr>
      <w:r>
        <w:pict>
          <v:shape id="_x0000_s1033" o:spid="_x0000_s1033" o:spt="75" type="#_x0000_t75" style="position:absolute;left:0pt;margin-left:53.9pt;margin-top:7.95pt;height:146.9pt;width:288.5pt;z-index:251663360;mso-width-relative:page;mso-height-relative:page;" o:ole="t" filled="f" o:preferrelative="t" stroked="f" coordsize="21600,21600">
            <v:path/>
            <v:fill on="f" focussize="0,0"/>
            <v:stroke on="f" joinstyle="miter"/>
            <v:imagedata r:id="rId31" o:title=""/>
            <o:lock v:ext="edit" aspectratio="t"/>
          </v:shape>
          <o:OLEObject Type="Embed" ProgID="Excel.Sheet.8" ShapeID="_x0000_s1033" DrawAspect="Content" ObjectID="_1468075733" r:id="rId30">
            <o:LockedField>false</o:LockedField>
          </o:OLEObject>
        </w:pict>
      </w:r>
    </w:p>
    <w:p>
      <w:pPr>
        <w:spacing w:line="600" w:lineRule="exact"/>
        <w:ind w:firstLine="640"/>
        <w:jc w:val="left"/>
        <w:rPr>
          <w:rFonts w:ascii="宋体" w:hAnsi="宋体" w:eastAsia="仿宋_GB2312"/>
          <w:b/>
          <w:color w:val="000000"/>
          <w:sz w:val="32"/>
          <w:szCs w:val="32"/>
        </w:rPr>
      </w:pPr>
    </w:p>
    <w:p>
      <w:pPr>
        <w:spacing w:line="600" w:lineRule="exact"/>
        <w:ind w:firstLine="640"/>
        <w:jc w:val="left"/>
        <w:rPr>
          <w:rFonts w:ascii="宋体" w:hAnsi="宋体" w:eastAsia="仿宋_GB2312"/>
          <w:b/>
          <w:color w:val="000000"/>
          <w:sz w:val="32"/>
          <w:szCs w:val="32"/>
        </w:rPr>
      </w:pPr>
    </w:p>
    <w:p>
      <w:pPr>
        <w:spacing w:line="600" w:lineRule="exact"/>
        <w:ind w:firstLine="640"/>
        <w:jc w:val="left"/>
        <w:rPr>
          <w:rFonts w:ascii="宋体" w:hAnsi="宋体" w:eastAsia="仿宋_GB2312"/>
          <w:b/>
          <w:color w:val="000000"/>
          <w:sz w:val="32"/>
          <w:szCs w:val="32"/>
        </w:rPr>
      </w:pPr>
    </w:p>
    <w:p>
      <w:pPr>
        <w:spacing w:line="600" w:lineRule="exact"/>
        <w:jc w:val="left"/>
        <w:rPr>
          <w:rFonts w:ascii="宋体" w:hAnsi="宋体" w:eastAsia="仿宋_GB2312"/>
          <w:b/>
          <w:color w:val="000000"/>
          <w:sz w:val="32"/>
          <w:szCs w:val="32"/>
        </w:rPr>
      </w:pPr>
    </w:p>
    <w:p>
      <w:pPr>
        <w:spacing w:line="620" w:lineRule="exact"/>
        <w:ind w:firstLine="1106" w:firstLineChars="395"/>
        <w:jc w:val="left"/>
        <w:rPr>
          <w:rFonts w:ascii="宋体" w:hAnsi="宋体" w:eastAsia="仿宋"/>
          <w:color w:val="000000"/>
          <w:sz w:val="28"/>
          <w:szCs w:val="28"/>
        </w:rPr>
      </w:pPr>
      <w:r>
        <w:rPr>
          <w:rFonts w:hint="eastAsia" w:ascii="宋体" w:hAnsi="宋体" w:eastAsia="仿宋"/>
          <w:color w:val="000000"/>
          <w:sz w:val="28"/>
          <w:szCs w:val="28"/>
        </w:rPr>
        <w:t>（图</w:t>
      </w:r>
      <w:r>
        <w:rPr>
          <w:rFonts w:ascii="宋体" w:hAnsi="宋体" w:eastAsia="仿宋"/>
          <w:color w:val="000000"/>
          <w:sz w:val="28"/>
          <w:szCs w:val="28"/>
        </w:rPr>
        <w:t>8</w:t>
      </w:r>
      <w:r>
        <w:rPr>
          <w:rFonts w:hint="eastAsia" w:ascii="宋体" w:hAnsi="宋体" w:eastAsia="仿宋"/>
          <w:color w:val="000000"/>
          <w:sz w:val="28"/>
          <w:szCs w:val="28"/>
        </w:rPr>
        <w:t>：“三公”经费财政拨款支出结构）</w:t>
      </w:r>
    </w:p>
    <w:p>
      <w:pPr>
        <w:spacing w:line="600" w:lineRule="exact"/>
        <w:ind w:firstLine="640"/>
        <w:jc w:val="left"/>
        <w:rPr>
          <w:rFonts w:ascii="宋体" w:hAnsi="宋体" w:eastAsia="方正仿宋简体"/>
          <w:b/>
          <w:color w:val="000000"/>
          <w:sz w:val="32"/>
          <w:szCs w:val="32"/>
        </w:rPr>
      </w:pPr>
      <w:r>
        <w:rPr>
          <w:rFonts w:ascii="宋体" w:hAnsi="宋体" w:eastAsia="方正仿宋简体"/>
          <w:b/>
          <w:color w:val="000000"/>
          <w:sz w:val="32"/>
          <w:szCs w:val="32"/>
        </w:rPr>
        <w:t>1.</w:t>
      </w:r>
      <w:r>
        <w:rPr>
          <w:rFonts w:hint="eastAsia" w:ascii="宋体" w:hAnsi="宋体" w:eastAsia="方正仿宋简体"/>
          <w:b/>
          <w:color w:val="000000"/>
          <w:sz w:val="32"/>
          <w:szCs w:val="32"/>
        </w:rPr>
        <w:t>因公出国（境）经费支出</w:t>
      </w:r>
      <w:r>
        <w:rPr>
          <w:rFonts w:ascii="宋体" w:hAnsi="宋体" w:eastAsia="方正仿宋简体"/>
          <w:color w:val="000000"/>
          <w:sz w:val="32"/>
          <w:szCs w:val="32"/>
        </w:rPr>
        <w:t>0</w:t>
      </w:r>
      <w:r>
        <w:rPr>
          <w:rFonts w:hint="eastAsia" w:ascii="宋体" w:hAnsi="宋体" w:eastAsia="方正仿宋简体"/>
          <w:color w:val="000000"/>
          <w:sz w:val="32"/>
          <w:szCs w:val="32"/>
        </w:rPr>
        <w:t>万元</w:t>
      </w:r>
      <w:r>
        <w:rPr>
          <w:rStyle w:val="16"/>
          <w:rFonts w:hint="eastAsia" w:ascii="宋体" w:hAnsi="宋体" w:eastAsia="方正仿宋简体"/>
          <w:b w:val="0"/>
          <w:bCs/>
          <w:color w:val="000000"/>
          <w:sz w:val="32"/>
          <w:szCs w:val="32"/>
        </w:rPr>
        <w:t>。</w:t>
      </w:r>
    </w:p>
    <w:p>
      <w:pPr>
        <w:spacing w:line="600" w:lineRule="exact"/>
        <w:ind w:firstLine="640"/>
        <w:jc w:val="left"/>
        <w:rPr>
          <w:rFonts w:ascii="宋体" w:hAnsi="宋体" w:eastAsia="方正仿宋简体"/>
          <w:color w:val="000000"/>
          <w:sz w:val="32"/>
          <w:szCs w:val="32"/>
        </w:rPr>
      </w:pPr>
      <w:r>
        <w:rPr>
          <w:rFonts w:ascii="宋体" w:hAnsi="宋体" w:eastAsia="方正仿宋简体"/>
          <w:b/>
          <w:color w:val="000000"/>
          <w:sz w:val="32"/>
          <w:szCs w:val="32"/>
        </w:rPr>
        <w:t>2.</w:t>
      </w:r>
      <w:r>
        <w:rPr>
          <w:rFonts w:hint="eastAsia" w:ascii="宋体" w:hAnsi="宋体" w:eastAsia="方正仿宋简体"/>
          <w:b/>
          <w:color w:val="000000"/>
          <w:sz w:val="32"/>
          <w:szCs w:val="32"/>
        </w:rPr>
        <w:t>公务用车购置及运行维护费支出</w:t>
      </w:r>
      <w:r>
        <w:rPr>
          <w:rFonts w:ascii="宋体" w:hAnsi="宋体" w:eastAsia="方正仿宋简体"/>
          <w:color w:val="000000"/>
          <w:sz w:val="32"/>
          <w:szCs w:val="32"/>
        </w:rPr>
        <w:t>30.53</w:t>
      </w:r>
      <w:r>
        <w:rPr>
          <w:rFonts w:hint="eastAsia" w:ascii="宋体" w:hAnsi="宋体" w:eastAsia="方正仿宋简体"/>
          <w:color w:val="000000"/>
          <w:sz w:val="32"/>
          <w:szCs w:val="32"/>
        </w:rPr>
        <w:t>万元</w:t>
      </w:r>
      <w:r>
        <w:rPr>
          <w:rFonts w:hint="eastAsia" w:ascii="宋体" w:hAnsi="宋体" w:eastAsia="方正仿宋简体"/>
          <w:color w:val="000000"/>
          <w:sz w:val="32"/>
          <w:szCs w:val="32"/>
          <w:lang w:eastAsia="zh-CN"/>
        </w:rPr>
        <w:t>，</w:t>
      </w:r>
      <w:r>
        <w:rPr>
          <w:rStyle w:val="16"/>
          <w:rFonts w:hint="eastAsia" w:ascii="宋体" w:hAnsi="宋体" w:eastAsia="方正仿宋简体"/>
          <w:b w:val="0"/>
          <w:bCs/>
          <w:color w:val="000000"/>
          <w:sz w:val="32"/>
          <w:szCs w:val="32"/>
        </w:rPr>
        <w:t>完成预算</w:t>
      </w:r>
      <w:r>
        <w:rPr>
          <w:rStyle w:val="16"/>
          <w:rFonts w:ascii="宋体" w:hAnsi="宋体" w:eastAsia="方正仿宋简体"/>
          <w:b w:val="0"/>
          <w:bCs/>
          <w:color w:val="000000"/>
          <w:sz w:val="32"/>
          <w:szCs w:val="32"/>
        </w:rPr>
        <w:t>99.67%</w:t>
      </w:r>
      <w:r>
        <w:rPr>
          <w:rStyle w:val="16"/>
          <w:rFonts w:hint="eastAsia" w:ascii="宋体" w:hAnsi="宋体" w:eastAsia="方正仿宋简体"/>
          <w:b w:val="0"/>
          <w:bCs/>
          <w:color w:val="000000"/>
          <w:sz w:val="32"/>
          <w:szCs w:val="32"/>
        </w:rPr>
        <w:t>。</w:t>
      </w:r>
      <w:r>
        <w:rPr>
          <w:rFonts w:hint="eastAsia" w:ascii="宋体" w:hAnsi="宋体" w:eastAsia="方正仿宋简体"/>
          <w:color w:val="000000"/>
          <w:sz w:val="32"/>
          <w:szCs w:val="32"/>
        </w:rPr>
        <w:t>公务用车购置及运行维护费支出决算比</w:t>
      </w:r>
      <w:r>
        <w:rPr>
          <w:rFonts w:ascii="宋体" w:hAnsi="宋体" w:eastAsia="方正仿宋简体"/>
          <w:color w:val="000000"/>
          <w:sz w:val="32"/>
          <w:szCs w:val="32"/>
        </w:rPr>
        <w:t>2018</w:t>
      </w:r>
      <w:r>
        <w:rPr>
          <w:rFonts w:hint="eastAsia" w:ascii="宋体" w:hAnsi="宋体" w:eastAsia="方正仿宋简体"/>
          <w:color w:val="000000"/>
          <w:sz w:val="32"/>
          <w:szCs w:val="32"/>
        </w:rPr>
        <w:t>年增加</w:t>
      </w:r>
      <w:r>
        <w:rPr>
          <w:rFonts w:ascii="宋体" w:hAnsi="宋体" w:eastAsia="方正仿宋简体"/>
          <w:color w:val="000000"/>
          <w:sz w:val="32"/>
          <w:szCs w:val="32"/>
        </w:rPr>
        <w:t>9.68</w:t>
      </w:r>
      <w:r>
        <w:rPr>
          <w:rFonts w:hint="eastAsia" w:ascii="宋体" w:hAnsi="宋体" w:eastAsia="方正仿宋简体"/>
          <w:color w:val="000000"/>
          <w:sz w:val="32"/>
          <w:szCs w:val="32"/>
        </w:rPr>
        <w:t>万元，增比</w:t>
      </w:r>
      <w:r>
        <w:rPr>
          <w:rFonts w:ascii="宋体" w:hAnsi="宋体" w:eastAsia="方正仿宋简体"/>
          <w:color w:val="000000"/>
          <w:sz w:val="32"/>
          <w:szCs w:val="32"/>
        </w:rPr>
        <w:t>44.30%</w:t>
      </w:r>
      <w:r>
        <w:rPr>
          <w:rFonts w:hint="eastAsia" w:ascii="宋体" w:hAnsi="宋体" w:eastAsia="方正仿宋简体"/>
          <w:color w:val="000000"/>
          <w:sz w:val="32"/>
          <w:szCs w:val="32"/>
        </w:rPr>
        <w:t>。主要原因是派驻纪检监察体制改革等原因，新增人员和公务用车。</w:t>
      </w:r>
    </w:p>
    <w:p>
      <w:pPr>
        <w:spacing w:line="600" w:lineRule="exact"/>
        <w:ind w:firstLine="640" w:firstLineChars="200"/>
        <w:jc w:val="left"/>
        <w:rPr>
          <w:rFonts w:ascii="宋体" w:hAnsi="宋体" w:eastAsia="方正仿宋简体"/>
          <w:b/>
          <w:color w:val="000000"/>
          <w:sz w:val="32"/>
          <w:szCs w:val="32"/>
        </w:rPr>
      </w:pPr>
      <w:r>
        <w:rPr>
          <w:rFonts w:hint="eastAsia" w:ascii="宋体" w:hAnsi="宋体" w:eastAsia="方正仿宋简体"/>
          <w:color w:val="000000"/>
          <w:sz w:val="32"/>
          <w:szCs w:val="32"/>
        </w:rPr>
        <w:t>其中：</w:t>
      </w:r>
      <w:r>
        <w:rPr>
          <w:rFonts w:hint="eastAsia" w:ascii="宋体" w:hAnsi="宋体" w:eastAsia="方正仿宋简体"/>
          <w:b/>
          <w:color w:val="000000"/>
          <w:sz w:val="32"/>
          <w:szCs w:val="32"/>
        </w:rPr>
        <w:t>公务用车购置支出</w:t>
      </w:r>
      <w:r>
        <w:rPr>
          <w:rFonts w:ascii="宋体" w:hAnsi="宋体" w:eastAsia="方正仿宋简体"/>
          <w:color w:val="000000"/>
          <w:sz w:val="32"/>
          <w:szCs w:val="32"/>
        </w:rPr>
        <w:t>0</w:t>
      </w:r>
      <w:r>
        <w:rPr>
          <w:rFonts w:hint="eastAsia" w:ascii="宋体" w:hAnsi="宋体" w:eastAsia="方正仿宋简体"/>
          <w:color w:val="000000"/>
          <w:sz w:val="32"/>
          <w:szCs w:val="32"/>
        </w:rPr>
        <w:t>万元。截至</w:t>
      </w:r>
      <w:r>
        <w:rPr>
          <w:rFonts w:ascii="宋体" w:hAnsi="宋体" w:eastAsia="方正仿宋简体"/>
          <w:color w:val="000000"/>
          <w:sz w:val="32"/>
          <w:szCs w:val="32"/>
        </w:rPr>
        <w:t>2019</w:t>
      </w:r>
      <w:r>
        <w:rPr>
          <w:rFonts w:hint="eastAsia" w:ascii="宋体" w:hAnsi="宋体" w:eastAsia="方正仿宋简体"/>
          <w:color w:val="000000"/>
          <w:sz w:val="32"/>
          <w:szCs w:val="32"/>
        </w:rPr>
        <w:t>年</w:t>
      </w:r>
      <w:r>
        <w:rPr>
          <w:rFonts w:ascii="宋体" w:hAnsi="宋体" w:eastAsia="方正仿宋简体"/>
          <w:color w:val="000000"/>
          <w:sz w:val="32"/>
          <w:szCs w:val="32"/>
        </w:rPr>
        <w:t>12</w:t>
      </w:r>
      <w:r>
        <w:rPr>
          <w:rFonts w:hint="eastAsia" w:ascii="宋体" w:hAnsi="宋体" w:eastAsia="方正仿宋简体"/>
          <w:color w:val="000000"/>
          <w:sz w:val="32"/>
          <w:szCs w:val="32"/>
        </w:rPr>
        <w:t>月底，单位共有公务用车</w:t>
      </w:r>
      <w:r>
        <w:rPr>
          <w:rFonts w:ascii="宋体" w:hAnsi="宋体" w:eastAsia="方正仿宋简体"/>
          <w:color w:val="000000"/>
          <w:sz w:val="32"/>
          <w:szCs w:val="32"/>
        </w:rPr>
        <w:t>9</w:t>
      </w:r>
      <w:r>
        <w:rPr>
          <w:rFonts w:hint="eastAsia" w:ascii="宋体" w:hAnsi="宋体" w:eastAsia="方正仿宋简体"/>
          <w:color w:val="000000"/>
          <w:sz w:val="32"/>
          <w:szCs w:val="32"/>
        </w:rPr>
        <w:t>辆，其中：轿车</w:t>
      </w:r>
      <w:r>
        <w:rPr>
          <w:rFonts w:ascii="宋体" w:hAnsi="宋体" w:eastAsia="方正仿宋简体"/>
          <w:color w:val="000000"/>
          <w:sz w:val="32"/>
          <w:szCs w:val="32"/>
        </w:rPr>
        <w:t>9</w:t>
      </w:r>
      <w:r>
        <w:rPr>
          <w:rFonts w:hint="eastAsia" w:ascii="宋体" w:hAnsi="宋体" w:eastAsia="方正仿宋简体"/>
          <w:color w:val="000000"/>
          <w:sz w:val="32"/>
          <w:szCs w:val="32"/>
        </w:rPr>
        <w:t>辆。</w:t>
      </w:r>
    </w:p>
    <w:p>
      <w:pPr>
        <w:spacing w:line="600" w:lineRule="exact"/>
        <w:ind w:firstLine="640"/>
        <w:jc w:val="left"/>
        <w:rPr>
          <w:rFonts w:ascii="宋体" w:hAnsi="宋体" w:eastAsia="方正仿宋简体"/>
          <w:color w:val="000000"/>
          <w:sz w:val="32"/>
          <w:szCs w:val="32"/>
        </w:rPr>
      </w:pPr>
      <w:r>
        <w:rPr>
          <w:rFonts w:hint="eastAsia" w:ascii="宋体" w:hAnsi="宋体" w:eastAsia="方正仿宋简体"/>
          <w:b/>
          <w:color w:val="000000"/>
          <w:sz w:val="32"/>
          <w:szCs w:val="32"/>
        </w:rPr>
        <w:t>公务用车运行维护费支出</w:t>
      </w:r>
      <w:r>
        <w:rPr>
          <w:rFonts w:ascii="宋体" w:hAnsi="宋体" w:eastAsia="方正仿宋简体"/>
          <w:color w:val="000000"/>
          <w:sz w:val="32"/>
          <w:szCs w:val="32"/>
        </w:rPr>
        <w:t>30.53</w:t>
      </w:r>
      <w:r>
        <w:rPr>
          <w:rFonts w:hint="eastAsia" w:ascii="宋体" w:hAnsi="宋体" w:eastAsia="方正仿宋简体"/>
          <w:color w:val="000000"/>
          <w:sz w:val="32"/>
          <w:szCs w:val="32"/>
        </w:rPr>
        <w:t>万元。主要用于纪检监察办案等所需的公务用车燃料费、维修费、过路过桥费、保险费等支出。</w:t>
      </w:r>
    </w:p>
    <w:p>
      <w:pPr>
        <w:spacing w:line="600" w:lineRule="exact"/>
        <w:ind w:firstLine="640"/>
        <w:jc w:val="left"/>
        <w:rPr>
          <w:rFonts w:ascii="宋体" w:hAnsi="宋体" w:eastAsia="方正仿宋简体"/>
          <w:color w:val="000000"/>
          <w:sz w:val="32"/>
          <w:szCs w:val="32"/>
        </w:rPr>
      </w:pPr>
      <w:r>
        <w:rPr>
          <w:rFonts w:ascii="宋体" w:hAnsi="宋体" w:eastAsia="方正仿宋简体"/>
          <w:b/>
          <w:color w:val="000000"/>
          <w:sz w:val="32"/>
          <w:szCs w:val="32"/>
        </w:rPr>
        <w:t>3.</w:t>
      </w:r>
      <w:r>
        <w:rPr>
          <w:rFonts w:hint="eastAsia" w:ascii="宋体" w:hAnsi="宋体" w:eastAsia="方正仿宋简体"/>
          <w:b/>
          <w:color w:val="000000"/>
          <w:sz w:val="32"/>
          <w:szCs w:val="32"/>
        </w:rPr>
        <w:t>公务接待费支出</w:t>
      </w:r>
      <w:r>
        <w:rPr>
          <w:rFonts w:ascii="宋体" w:hAnsi="宋体" w:eastAsia="方正仿宋简体"/>
          <w:color w:val="000000"/>
          <w:sz w:val="32"/>
          <w:szCs w:val="32"/>
        </w:rPr>
        <w:t>0.1</w:t>
      </w:r>
      <w:r>
        <w:rPr>
          <w:rFonts w:hint="eastAsia" w:ascii="宋体" w:hAnsi="宋体" w:eastAsia="方正仿宋简体"/>
          <w:color w:val="000000"/>
          <w:sz w:val="32"/>
          <w:szCs w:val="32"/>
        </w:rPr>
        <w:t>万元，</w:t>
      </w:r>
      <w:r>
        <w:rPr>
          <w:rStyle w:val="16"/>
          <w:rFonts w:hint="eastAsia" w:ascii="宋体" w:hAnsi="宋体" w:eastAsia="方正仿宋简体"/>
          <w:b w:val="0"/>
          <w:bCs/>
          <w:color w:val="000000"/>
          <w:sz w:val="32"/>
          <w:szCs w:val="32"/>
        </w:rPr>
        <w:t>完成预算</w:t>
      </w:r>
      <w:r>
        <w:rPr>
          <w:rStyle w:val="16"/>
          <w:rFonts w:ascii="宋体" w:hAnsi="宋体" w:eastAsia="方正仿宋简体"/>
          <w:b w:val="0"/>
          <w:bCs/>
          <w:color w:val="000000"/>
          <w:sz w:val="32"/>
          <w:szCs w:val="32"/>
        </w:rPr>
        <w:t>1.17%</w:t>
      </w:r>
      <w:r>
        <w:rPr>
          <w:rStyle w:val="16"/>
          <w:rFonts w:hint="eastAsia" w:ascii="宋体" w:hAnsi="宋体" w:eastAsia="方正仿宋简体"/>
          <w:b w:val="0"/>
          <w:bCs/>
          <w:color w:val="000000"/>
          <w:sz w:val="32"/>
          <w:szCs w:val="32"/>
        </w:rPr>
        <w:t>。</w:t>
      </w:r>
      <w:r>
        <w:rPr>
          <w:rFonts w:hint="eastAsia" w:ascii="宋体" w:hAnsi="宋体" w:eastAsia="方正仿宋简体"/>
          <w:color w:val="000000"/>
          <w:sz w:val="32"/>
          <w:szCs w:val="32"/>
        </w:rPr>
        <w:t>公务接待费支出决算比</w:t>
      </w:r>
      <w:r>
        <w:rPr>
          <w:rFonts w:ascii="宋体" w:hAnsi="宋体" w:eastAsia="方正仿宋简体"/>
          <w:color w:val="000000"/>
          <w:sz w:val="32"/>
          <w:szCs w:val="32"/>
        </w:rPr>
        <w:t>2018</w:t>
      </w:r>
      <w:r>
        <w:rPr>
          <w:rFonts w:hint="eastAsia" w:ascii="宋体" w:hAnsi="宋体" w:eastAsia="方正仿宋简体"/>
          <w:color w:val="000000"/>
          <w:sz w:val="32"/>
          <w:szCs w:val="32"/>
        </w:rPr>
        <w:t>年减少</w:t>
      </w:r>
      <w:r>
        <w:rPr>
          <w:rFonts w:ascii="宋体" w:hAnsi="宋体" w:eastAsia="方正仿宋简体"/>
          <w:color w:val="000000"/>
          <w:sz w:val="32"/>
          <w:szCs w:val="32"/>
        </w:rPr>
        <w:t>8.34</w:t>
      </w:r>
      <w:r>
        <w:rPr>
          <w:rFonts w:hint="eastAsia" w:ascii="宋体" w:hAnsi="宋体" w:eastAsia="方正仿宋简体"/>
          <w:color w:val="000000"/>
          <w:sz w:val="32"/>
          <w:szCs w:val="32"/>
        </w:rPr>
        <w:t>万元，下降</w:t>
      </w:r>
      <w:r>
        <w:rPr>
          <w:rFonts w:ascii="宋体" w:hAnsi="宋体" w:eastAsia="方正仿宋简体"/>
          <w:color w:val="000000"/>
          <w:sz w:val="32"/>
          <w:szCs w:val="32"/>
        </w:rPr>
        <w:t>98.81%</w:t>
      </w:r>
      <w:r>
        <w:rPr>
          <w:rFonts w:hint="eastAsia" w:ascii="宋体" w:hAnsi="宋体" w:eastAsia="方正仿宋简体"/>
          <w:color w:val="000000"/>
          <w:sz w:val="32"/>
          <w:szCs w:val="32"/>
        </w:rPr>
        <w:t>。主要原因是遵守中央八项规定精神，公务接待变少。</w:t>
      </w:r>
    </w:p>
    <w:p>
      <w:pPr>
        <w:spacing w:line="600" w:lineRule="exact"/>
        <w:ind w:firstLine="640" w:firstLineChars="200"/>
        <w:jc w:val="left"/>
        <w:rPr>
          <w:rFonts w:ascii="宋体" w:hAnsi="宋体" w:eastAsia="方正仿宋简体"/>
          <w:color w:val="000000"/>
          <w:sz w:val="32"/>
          <w:szCs w:val="32"/>
        </w:rPr>
      </w:pPr>
      <w:r>
        <w:rPr>
          <w:rFonts w:hint="eastAsia" w:ascii="宋体" w:hAnsi="宋体" w:eastAsia="方正仿宋简体"/>
          <w:color w:val="000000"/>
          <w:sz w:val="32"/>
          <w:szCs w:val="32"/>
        </w:rPr>
        <w:t>主要用于执行公务、开展业务活动开支的交通费、住宿费、用餐费等。国内公务接待</w:t>
      </w:r>
      <w:r>
        <w:rPr>
          <w:rFonts w:ascii="宋体" w:hAnsi="宋体" w:eastAsia="方正仿宋简体"/>
          <w:color w:val="000000"/>
          <w:sz w:val="32"/>
          <w:szCs w:val="32"/>
        </w:rPr>
        <w:t>3</w:t>
      </w:r>
      <w:r>
        <w:rPr>
          <w:rFonts w:hint="eastAsia" w:ascii="宋体" w:hAnsi="宋体" w:eastAsia="方正仿宋简体"/>
          <w:color w:val="000000"/>
          <w:sz w:val="32"/>
          <w:szCs w:val="32"/>
        </w:rPr>
        <w:t>批次，</w:t>
      </w:r>
      <w:r>
        <w:rPr>
          <w:rFonts w:ascii="宋体" w:hAnsi="宋体" w:eastAsia="方正仿宋简体"/>
          <w:color w:val="000000"/>
          <w:sz w:val="32"/>
          <w:szCs w:val="32"/>
        </w:rPr>
        <w:t>11</w:t>
      </w:r>
      <w:r>
        <w:rPr>
          <w:rFonts w:hint="eastAsia" w:ascii="宋体" w:hAnsi="宋体" w:eastAsia="方正仿宋简体"/>
          <w:color w:val="000000"/>
          <w:sz w:val="32"/>
          <w:szCs w:val="32"/>
        </w:rPr>
        <w:t>人次（不包括陪同人员），共计支出</w:t>
      </w:r>
      <w:r>
        <w:rPr>
          <w:rFonts w:ascii="宋体" w:hAnsi="宋体" w:eastAsia="方正仿宋简体"/>
          <w:color w:val="000000"/>
          <w:sz w:val="32"/>
          <w:szCs w:val="32"/>
        </w:rPr>
        <w:t>0.1</w:t>
      </w:r>
      <w:r>
        <w:rPr>
          <w:rFonts w:hint="eastAsia" w:ascii="宋体" w:hAnsi="宋体" w:eastAsia="方正仿宋简体"/>
          <w:color w:val="000000"/>
          <w:sz w:val="32"/>
          <w:szCs w:val="32"/>
        </w:rPr>
        <w:t>万元，具体内容包括：接待上级办案、调研等。其中：</w:t>
      </w:r>
    </w:p>
    <w:p>
      <w:pPr>
        <w:spacing w:line="600" w:lineRule="exact"/>
        <w:ind w:firstLine="643" w:firstLineChars="200"/>
        <w:jc w:val="left"/>
        <w:rPr>
          <w:rFonts w:ascii="宋体" w:hAnsi="宋体" w:eastAsia="方正仿宋简体"/>
          <w:color w:val="000000"/>
          <w:sz w:val="32"/>
          <w:szCs w:val="32"/>
        </w:rPr>
      </w:pPr>
      <w:r>
        <w:rPr>
          <w:rFonts w:hint="eastAsia" w:ascii="宋体" w:hAnsi="宋体" w:eastAsia="方正仿宋简体"/>
          <w:b/>
          <w:color w:val="000000"/>
          <w:sz w:val="32"/>
          <w:szCs w:val="32"/>
        </w:rPr>
        <w:t>外事接待支出</w:t>
      </w:r>
      <w:r>
        <w:rPr>
          <w:rFonts w:ascii="宋体" w:hAnsi="宋体" w:eastAsia="方正仿宋简体"/>
          <w:color w:val="000000"/>
          <w:sz w:val="32"/>
          <w:szCs w:val="32"/>
        </w:rPr>
        <w:t>0</w:t>
      </w:r>
      <w:r>
        <w:rPr>
          <w:rFonts w:hint="eastAsia" w:ascii="宋体" w:hAnsi="宋体" w:eastAsia="方正仿宋简体"/>
          <w:color w:val="000000"/>
          <w:sz w:val="32"/>
          <w:szCs w:val="32"/>
        </w:rPr>
        <w:t>万元。</w:t>
      </w:r>
    </w:p>
    <w:p>
      <w:pPr>
        <w:spacing w:line="600" w:lineRule="exact"/>
        <w:ind w:firstLine="640"/>
        <w:jc w:val="left"/>
        <w:rPr>
          <w:rFonts w:ascii="宋体" w:hAnsi="宋体" w:eastAsia="方正仿宋简体"/>
          <w:color w:val="000000"/>
          <w:sz w:val="32"/>
          <w:szCs w:val="32"/>
        </w:rPr>
      </w:pPr>
      <w:r>
        <w:rPr>
          <w:rFonts w:hint="eastAsia" w:ascii="宋体" w:hAnsi="宋体" w:eastAsia="方正仿宋简体"/>
          <w:b/>
          <w:color w:val="000000"/>
          <w:sz w:val="32"/>
          <w:szCs w:val="32"/>
        </w:rPr>
        <w:t>其他国内公务接待支出</w:t>
      </w:r>
      <w:r>
        <w:rPr>
          <w:rFonts w:ascii="宋体" w:hAnsi="宋体" w:eastAsia="方正仿宋简体"/>
          <w:color w:val="000000"/>
          <w:sz w:val="32"/>
          <w:szCs w:val="32"/>
        </w:rPr>
        <w:t>0.1</w:t>
      </w:r>
      <w:r>
        <w:rPr>
          <w:rFonts w:hint="eastAsia" w:ascii="宋体" w:hAnsi="宋体" w:eastAsia="方正仿宋简体"/>
          <w:color w:val="000000"/>
          <w:sz w:val="32"/>
          <w:szCs w:val="32"/>
        </w:rPr>
        <w:t>万元，主要用于</w:t>
      </w:r>
      <w:bookmarkStart w:id="49" w:name="_Toc15377218"/>
      <w:r>
        <w:rPr>
          <w:rFonts w:hint="eastAsia" w:ascii="宋体" w:hAnsi="宋体" w:eastAsia="方正仿宋简体"/>
          <w:color w:val="000000"/>
          <w:sz w:val="32"/>
          <w:szCs w:val="32"/>
        </w:rPr>
        <w:t>接待</w:t>
      </w:r>
      <w:bookmarkStart w:id="50" w:name="_Toc17103561"/>
      <w:r>
        <w:rPr>
          <w:rFonts w:hint="eastAsia" w:ascii="宋体" w:hAnsi="宋体" w:eastAsia="方正仿宋简体"/>
          <w:color w:val="000000"/>
          <w:sz w:val="32"/>
          <w:szCs w:val="32"/>
        </w:rPr>
        <w:t>上级办案、调研等。</w:t>
      </w:r>
    </w:p>
    <w:p>
      <w:pPr>
        <w:spacing w:line="600" w:lineRule="exact"/>
        <w:ind w:firstLine="640"/>
        <w:jc w:val="left"/>
        <w:rPr>
          <w:rStyle w:val="19"/>
          <w:rFonts w:ascii="宋体" w:hAnsi="宋体" w:eastAsia="方正黑体简体"/>
          <w:bCs/>
          <w:szCs w:val="32"/>
        </w:rPr>
      </w:pPr>
      <w:r>
        <w:rPr>
          <w:rFonts w:hint="eastAsia" w:ascii="宋体" w:hAnsi="宋体" w:eastAsia="方正黑体简体"/>
          <w:color w:val="000000"/>
          <w:sz w:val="32"/>
          <w:szCs w:val="32"/>
        </w:rPr>
        <w:t>八、</w:t>
      </w:r>
      <w:r>
        <w:rPr>
          <w:rStyle w:val="19"/>
          <w:rFonts w:hint="eastAsia" w:ascii="宋体" w:hAnsi="宋体" w:eastAsia="方正黑体简体"/>
          <w:b w:val="0"/>
          <w:bCs/>
          <w:szCs w:val="32"/>
        </w:rPr>
        <w:t>政府性基金预算支出决算情况说明</w:t>
      </w:r>
      <w:bookmarkEnd w:id="49"/>
      <w:bookmarkEnd w:id="50"/>
    </w:p>
    <w:p>
      <w:pPr>
        <w:spacing w:line="600" w:lineRule="exact"/>
        <w:ind w:firstLine="640"/>
        <w:jc w:val="left"/>
        <w:rPr>
          <w:rFonts w:ascii="宋体" w:hAnsi="宋体" w:eastAsia="方正仿宋简体"/>
          <w:color w:val="000000"/>
          <w:sz w:val="32"/>
          <w:szCs w:val="32"/>
        </w:rPr>
      </w:pPr>
      <w:r>
        <w:rPr>
          <w:rFonts w:ascii="宋体" w:hAnsi="宋体" w:eastAsia="方正仿宋简体"/>
          <w:color w:val="000000"/>
          <w:sz w:val="32"/>
          <w:szCs w:val="32"/>
        </w:rPr>
        <w:t>2019</w:t>
      </w:r>
      <w:r>
        <w:rPr>
          <w:rFonts w:hint="eastAsia" w:ascii="宋体" w:hAnsi="宋体" w:eastAsia="方正仿宋简体"/>
          <w:color w:val="000000"/>
          <w:sz w:val="32"/>
          <w:szCs w:val="32"/>
        </w:rPr>
        <w:t>年政府性基金预算拨款支出</w:t>
      </w:r>
      <w:r>
        <w:rPr>
          <w:rFonts w:ascii="宋体" w:hAnsi="宋体" w:eastAsia="方正仿宋简体"/>
          <w:color w:val="000000"/>
          <w:sz w:val="32"/>
          <w:szCs w:val="32"/>
        </w:rPr>
        <w:t>0</w:t>
      </w:r>
      <w:r>
        <w:rPr>
          <w:rFonts w:hint="eastAsia" w:ascii="宋体" w:hAnsi="宋体" w:eastAsia="方正仿宋简体"/>
          <w:color w:val="000000"/>
          <w:sz w:val="32"/>
          <w:szCs w:val="32"/>
        </w:rPr>
        <w:t>万元。</w:t>
      </w:r>
    </w:p>
    <w:p>
      <w:pPr>
        <w:numPr>
          <w:ilvl w:val="0"/>
          <w:numId w:val="3"/>
        </w:numPr>
        <w:spacing w:line="600" w:lineRule="exact"/>
        <w:ind w:firstLine="640"/>
        <w:jc w:val="left"/>
        <w:outlineLvl w:val="1"/>
        <w:rPr>
          <w:rStyle w:val="19"/>
          <w:rFonts w:ascii="宋体" w:hAnsi="宋体" w:eastAsia="方正黑体简体"/>
          <w:b w:val="0"/>
          <w:bCs/>
          <w:szCs w:val="32"/>
        </w:rPr>
      </w:pPr>
      <w:bookmarkStart w:id="51" w:name="_Toc17103562"/>
      <w:bookmarkStart w:id="52" w:name="_Toc15377219"/>
      <w:r>
        <w:rPr>
          <w:rStyle w:val="19"/>
          <w:rFonts w:hint="eastAsia" w:ascii="宋体" w:hAnsi="宋体" w:eastAsia="方正黑体简体"/>
          <w:b w:val="0"/>
          <w:bCs/>
          <w:szCs w:val="32"/>
        </w:rPr>
        <w:t>国有资本经营预算支出决算情况说明</w:t>
      </w:r>
      <w:bookmarkEnd w:id="51"/>
      <w:bookmarkEnd w:id="52"/>
    </w:p>
    <w:p>
      <w:pPr>
        <w:spacing w:line="600" w:lineRule="exact"/>
        <w:ind w:firstLine="640"/>
        <w:jc w:val="left"/>
        <w:rPr>
          <w:rFonts w:ascii="宋体" w:hAnsi="宋体" w:eastAsia="仿宋_GB2312"/>
          <w:color w:val="000000"/>
          <w:sz w:val="32"/>
          <w:szCs w:val="32"/>
        </w:rPr>
      </w:pPr>
      <w:r>
        <w:rPr>
          <w:rFonts w:ascii="宋体" w:hAnsi="宋体" w:eastAsia="方正仿宋简体"/>
          <w:color w:val="000000"/>
          <w:sz w:val="32"/>
          <w:szCs w:val="32"/>
        </w:rPr>
        <w:t>2019</w:t>
      </w:r>
      <w:r>
        <w:rPr>
          <w:rFonts w:hint="eastAsia" w:ascii="宋体" w:hAnsi="宋体" w:eastAsia="方正仿宋简体"/>
          <w:color w:val="000000"/>
          <w:sz w:val="32"/>
          <w:szCs w:val="32"/>
        </w:rPr>
        <w:t>年国有资本经营预算拨款支出</w:t>
      </w:r>
      <w:r>
        <w:rPr>
          <w:rFonts w:ascii="宋体" w:hAnsi="宋体" w:eastAsia="方正仿宋简体"/>
          <w:color w:val="000000"/>
          <w:sz w:val="32"/>
          <w:szCs w:val="32"/>
        </w:rPr>
        <w:t>0</w:t>
      </w:r>
      <w:r>
        <w:rPr>
          <w:rFonts w:hint="eastAsia" w:ascii="宋体" w:hAnsi="宋体" w:eastAsia="方正仿宋简体"/>
          <w:color w:val="000000"/>
          <w:sz w:val="32"/>
          <w:szCs w:val="32"/>
        </w:rPr>
        <w:t>万元</w:t>
      </w:r>
      <w:r>
        <w:rPr>
          <w:rFonts w:hint="eastAsia" w:ascii="宋体" w:hAnsi="宋体" w:eastAsia="仿宋_GB2312"/>
          <w:color w:val="000000"/>
          <w:sz w:val="32"/>
          <w:szCs w:val="32"/>
        </w:rPr>
        <w:t>。</w:t>
      </w:r>
    </w:p>
    <w:p>
      <w:pPr>
        <w:spacing w:line="600" w:lineRule="exact"/>
        <w:ind w:firstLine="800" w:firstLineChars="250"/>
        <w:jc w:val="left"/>
        <w:outlineLvl w:val="1"/>
        <w:rPr>
          <w:rStyle w:val="19"/>
          <w:rFonts w:ascii="宋体" w:hAnsi="宋体" w:eastAsia="方正黑体简体"/>
          <w:bCs/>
          <w:szCs w:val="32"/>
        </w:rPr>
      </w:pPr>
      <w:bookmarkStart w:id="53" w:name="_Toc17103564"/>
      <w:bookmarkStart w:id="54" w:name="_Toc15377221"/>
      <w:r>
        <w:rPr>
          <w:rFonts w:hint="eastAsia" w:ascii="宋体" w:hAnsi="宋体" w:eastAsia="方正黑体简体"/>
          <w:color w:val="000000"/>
          <w:sz w:val="32"/>
          <w:szCs w:val="32"/>
        </w:rPr>
        <w:t>十</w:t>
      </w:r>
      <w:r>
        <w:rPr>
          <w:rStyle w:val="19"/>
          <w:rFonts w:hint="eastAsia" w:ascii="宋体" w:hAnsi="宋体" w:eastAsia="方正黑体简体"/>
          <w:bCs/>
          <w:szCs w:val="32"/>
        </w:rPr>
        <w:t>、</w:t>
      </w:r>
      <w:r>
        <w:rPr>
          <w:rStyle w:val="19"/>
          <w:rFonts w:hint="eastAsia" w:ascii="宋体" w:hAnsi="宋体" w:eastAsia="方正黑体简体"/>
          <w:b w:val="0"/>
          <w:bCs/>
          <w:szCs w:val="32"/>
        </w:rPr>
        <w:t>其他重要事项的情况说明</w:t>
      </w:r>
      <w:bookmarkEnd w:id="53"/>
      <w:bookmarkEnd w:id="54"/>
    </w:p>
    <w:p>
      <w:pPr>
        <w:spacing w:line="600" w:lineRule="exact"/>
        <w:ind w:firstLine="643" w:firstLineChars="200"/>
        <w:jc w:val="left"/>
        <w:outlineLvl w:val="2"/>
        <w:rPr>
          <w:rFonts w:ascii="宋体" w:hAnsi="宋体" w:eastAsia="方正楷体简体"/>
          <w:color w:val="000000"/>
          <w:sz w:val="32"/>
          <w:szCs w:val="32"/>
        </w:rPr>
      </w:pPr>
      <w:bookmarkStart w:id="55" w:name="_Toc15377222"/>
      <w:r>
        <w:rPr>
          <w:rFonts w:hint="eastAsia" w:ascii="宋体" w:hAnsi="宋体" w:eastAsia="方正楷体简体"/>
          <w:b/>
          <w:color w:val="000000"/>
          <w:sz w:val="32"/>
          <w:szCs w:val="32"/>
        </w:rPr>
        <w:t>（一）机关运行经费支出情况</w:t>
      </w:r>
      <w:bookmarkEnd w:id="55"/>
    </w:p>
    <w:p>
      <w:pPr>
        <w:spacing w:line="600" w:lineRule="exact"/>
        <w:ind w:firstLine="640" w:firstLineChars="200"/>
        <w:jc w:val="left"/>
        <w:rPr>
          <w:rFonts w:ascii="宋体" w:hAnsi="宋体" w:eastAsia="方正仿宋简体"/>
          <w:color w:val="000000"/>
          <w:sz w:val="32"/>
          <w:szCs w:val="32"/>
        </w:rPr>
      </w:pPr>
      <w:r>
        <w:rPr>
          <w:rFonts w:ascii="宋体" w:hAnsi="宋体" w:eastAsia="方正仿宋简体"/>
          <w:color w:val="000000"/>
          <w:sz w:val="32"/>
          <w:szCs w:val="32"/>
        </w:rPr>
        <w:t>2019</w:t>
      </w:r>
      <w:r>
        <w:rPr>
          <w:rFonts w:hint="eastAsia" w:ascii="宋体" w:hAnsi="宋体" w:eastAsia="方正仿宋简体"/>
          <w:color w:val="000000"/>
          <w:sz w:val="32"/>
          <w:szCs w:val="32"/>
        </w:rPr>
        <w:t>年，区纪委监委机关运行经费支出</w:t>
      </w:r>
      <w:r>
        <w:rPr>
          <w:rFonts w:ascii="宋体" w:hAnsi="宋体" w:eastAsia="方正仿宋简体"/>
          <w:color w:val="000000"/>
          <w:sz w:val="32"/>
          <w:szCs w:val="32"/>
        </w:rPr>
        <w:t>200.48</w:t>
      </w:r>
      <w:r>
        <w:rPr>
          <w:rFonts w:hint="eastAsia" w:ascii="宋体" w:hAnsi="宋体" w:eastAsia="方正仿宋简体"/>
          <w:color w:val="000000"/>
          <w:sz w:val="32"/>
          <w:szCs w:val="32"/>
        </w:rPr>
        <w:t>万元，比</w:t>
      </w:r>
      <w:r>
        <w:rPr>
          <w:rFonts w:ascii="宋体" w:hAnsi="宋体" w:eastAsia="方正仿宋简体"/>
          <w:color w:val="000000"/>
          <w:sz w:val="32"/>
          <w:szCs w:val="32"/>
        </w:rPr>
        <w:t>2018</w:t>
      </w:r>
      <w:r>
        <w:rPr>
          <w:rFonts w:hint="eastAsia" w:ascii="宋体" w:hAnsi="宋体" w:eastAsia="方正仿宋简体"/>
          <w:color w:val="000000"/>
          <w:sz w:val="32"/>
          <w:szCs w:val="32"/>
        </w:rPr>
        <w:t>年减少</w:t>
      </w:r>
      <w:r>
        <w:rPr>
          <w:rFonts w:ascii="宋体" w:hAnsi="宋体" w:eastAsia="方正仿宋简体"/>
          <w:color w:val="000000"/>
          <w:sz w:val="32"/>
          <w:szCs w:val="32"/>
        </w:rPr>
        <w:t>40.62</w:t>
      </w:r>
      <w:r>
        <w:rPr>
          <w:rFonts w:hint="eastAsia" w:ascii="宋体" w:hAnsi="宋体" w:eastAsia="方正仿宋简体"/>
          <w:color w:val="000000"/>
          <w:sz w:val="32"/>
          <w:szCs w:val="32"/>
        </w:rPr>
        <w:t>万元，减少</w:t>
      </w:r>
      <w:r>
        <w:rPr>
          <w:rFonts w:ascii="宋体" w:hAnsi="宋体" w:eastAsia="方正仿宋简体"/>
          <w:color w:val="000000"/>
          <w:sz w:val="32"/>
          <w:szCs w:val="32"/>
        </w:rPr>
        <w:t>16.84%</w:t>
      </w:r>
      <w:r>
        <w:rPr>
          <w:rFonts w:hint="eastAsia" w:ascii="宋体" w:hAnsi="宋体" w:eastAsia="方正仿宋简体"/>
          <w:color w:val="000000"/>
          <w:sz w:val="32"/>
          <w:szCs w:val="32"/>
        </w:rPr>
        <w:t>。主要原因是财政困难，运行经费未能及时全额拨付到位，单位遵守中央八项规定精神，厉行节约。</w:t>
      </w:r>
    </w:p>
    <w:p>
      <w:pPr>
        <w:autoSpaceDE w:val="0"/>
        <w:autoSpaceDN w:val="0"/>
        <w:adjustRightInd w:val="0"/>
        <w:spacing w:line="600" w:lineRule="exact"/>
        <w:ind w:firstLine="643" w:firstLineChars="200"/>
        <w:jc w:val="left"/>
        <w:outlineLvl w:val="2"/>
        <w:rPr>
          <w:rFonts w:ascii="宋体" w:hAnsi="宋体" w:eastAsia="方正楷体简体"/>
          <w:b/>
          <w:color w:val="000000"/>
          <w:sz w:val="32"/>
          <w:szCs w:val="32"/>
        </w:rPr>
      </w:pPr>
      <w:bookmarkStart w:id="56" w:name="_Toc15377224"/>
      <w:r>
        <w:rPr>
          <w:rFonts w:hint="eastAsia" w:ascii="宋体" w:hAnsi="宋体" w:eastAsia="方正楷体简体"/>
          <w:b/>
          <w:color w:val="000000"/>
          <w:sz w:val="32"/>
          <w:szCs w:val="32"/>
        </w:rPr>
        <w:t>（二）国有资产占有使用情况</w:t>
      </w:r>
      <w:bookmarkEnd w:id="56"/>
    </w:p>
    <w:p>
      <w:pPr>
        <w:autoSpaceDE w:val="0"/>
        <w:autoSpaceDN w:val="0"/>
        <w:adjustRightInd w:val="0"/>
        <w:spacing w:line="600" w:lineRule="exact"/>
        <w:ind w:firstLine="640" w:firstLineChars="200"/>
        <w:jc w:val="left"/>
        <w:rPr>
          <w:rFonts w:ascii="宋体" w:hAnsi="宋体" w:eastAsia="方正仿宋简体"/>
          <w:color w:val="000000"/>
          <w:sz w:val="32"/>
          <w:szCs w:val="32"/>
        </w:rPr>
      </w:pPr>
      <w:r>
        <w:rPr>
          <w:rFonts w:hint="eastAsia" w:ascii="宋体" w:hAnsi="宋体" w:eastAsia="方正仿宋简体"/>
          <w:color w:val="000000"/>
          <w:sz w:val="32"/>
          <w:szCs w:val="32"/>
        </w:rPr>
        <w:t>截至</w:t>
      </w:r>
      <w:r>
        <w:rPr>
          <w:rFonts w:ascii="宋体" w:hAnsi="宋体" w:eastAsia="方正仿宋简体"/>
          <w:color w:val="000000"/>
          <w:sz w:val="32"/>
          <w:szCs w:val="32"/>
        </w:rPr>
        <w:t>2018</w:t>
      </w:r>
      <w:r>
        <w:rPr>
          <w:rFonts w:hint="eastAsia" w:ascii="宋体" w:hAnsi="宋体" w:eastAsia="方正仿宋简体"/>
          <w:color w:val="000000"/>
          <w:sz w:val="32"/>
          <w:szCs w:val="32"/>
        </w:rPr>
        <w:t>年</w:t>
      </w:r>
      <w:r>
        <w:rPr>
          <w:rFonts w:ascii="宋体" w:hAnsi="宋体" w:eastAsia="方正仿宋简体"/>
          <w:color w:val="000000"/>
          <w:sz w:val="32"/>
          <w:szCs w:val="32"/>
        </w:rPr>
        <w:t>12</w:t>
      </w:r>
      <w:r>
        <w:rPr>
          <w:rFonts w:hint="eastAsia" w:ascii="宋体" w:hAnsi="宋体" w:eastAsia="方正仿宋简体"/>
          <w:color w:val="000000"/>
          <w:sz w:val="32"/>
          <w:szCs w:val="32"/>
        </w:rPr>
        <w:t>月</w:t>
      </w:r>
      <w:r>
        <w:rPr>
          <w:rFonts w:ascii="宋体" w:hAnsi="宋体" w:eastAsia="方正仿宋简体"/>
          <w:color w:val="000000"/>
          <w:sz w:val="32"/>
          <w:szCs w:val="32"/>
        </w:rPr>
        <w:t>31</w:t>
      </w:r>
      <w:r>
        <w:rPr>
          <w:rFonts w:hint="eastAsia" w:ascii="宋体" w:hAnsi="宋体" w:eastAsia="方正仿宋简体"/>
          <w:color w:val="000000"/>
          <w:sz w:val="32"/>
          <w:szCs w:val="32"/>
        </w:rPr>
        <w:t>日，区纪委监委共有车辆</w:t>
      </w:r>
      <w:r>
        <w:rPr>
          <w:rFonts w:ascii="宋体" w:hAnsi="宋体" w:eastAsia="方正仿宋简体"/>
          <w:color w:val="000000"/>
          <w:sz w:val="32"/>
          <w:szCs w:val="32"/>
        </w:rPr>
        <w:t>9</w:t>
      </w:r>
      <w:r>
        <w:rPr>
          <w:rFonts w:hint="eastAsia" w:ascii="宋体" w:hAnsi="宋体" w:eastAsia="方正仿宋简体"/>
          <w:color w:val="000000"/>
          <w:sz w:val="32"/>
          <w:szCs w:val="32"/>
        </w:rPr>
        <w:t>辆，其中：一般执法执勤用车</w:t>
      </w:r>
      <w:r>
        <w:rPr>
          <w:rFonts w:ascii="宋体" w:hAnsi="宋体" w:eastAsia="方正仿宋简体"/>
          <w:color w:val="000000"/>
          <w:sz w:val="32"/>
          <w:szCs w:val="32"/>
        </w:rPr>
        <w:t>9</w:t>
      </w:r>
      <w:r>
        <w:rPr>
          <w:rFonts w:hint="eastAsia" w:ascii="宋体" w:hAnsi="宋体" w:eastAsia="方正仿宋简体"/>
          <w:color w:val="000000"/>
          <w:sz w:val="32"/>
          <w:szCs w:val="32"/>
        </w:rPr>
        <w:t>辆，单价</w:t>
      </w:r>
      <w:r>
        <w:rPr>
          <w:rFonts w:ascii="宋体" w:hAnsi="宋体" w:eastAsia="方正仿宋简体"/>
          <w:color w:val="000000"/>
          <w:sz w:val="32"/>
          <w:szCs w:val="32"/>
        </w:rPr>
        <w:t>50</w:t>
      </w:r>
      <w:r>
        <w:rPr>
          <w:rFonts w:hint="eastAsia" w:ascii="宋体" w:hAnsi="宋体" w:eastAsia="方正仿宋简体"/>
          <w:color w:val="000000"/>
          <w:sz w:val="32"/>
          <w:szCs w:val="32"/>
        </w:rPr>
        <w:t>万元以上通用设备</w:t>
      </w:r>
      <w:r>
        <w:rPr>
          <w:rFonts w:ascii="宋体" w:hAnsi="宋体" w:eastAsia="方正仿宋简体"/>
          <w:color w:val="000000"/>
          <w:sz w:val="32"/>
          <w:szCs w:val="32"/>
        </w:rPr>
        <w:t>0</w:t>
      </w:r>
      <w:r>
        <w:rPr>
          <w:rFonts w:hint="eastAsia" w:ascii="宋体" w:hAnsi="宋体" w:eastAsia="方正仿宋简体"/>
          <w:color w:val="000000"/>
          <w:sz w:val="32"/>
          <w:szCs w:val="32"/>
        </w:rPr>
        <w:t>台（套），单价</w:t>
      </w:r>
      <w:r>
        <w:rPr>
          <w:rFonts w:ascii="宋体" w:hAnsi="宋体" w:eastAsia="方正仿宋简体"/>
          <w:color w:val="000000"/>
          <w:sz w:val="32"/>
          <w:szCs w:val="32"/>
        </w:rPr>
        <w:t>100</w:t>
      </w:r>
      <w:r>
        <w:rPr>
          <w:rFonts w:hint="eastAsia" w:ascii="宋体" w:hAnsi="宋体" w:eastAsia="方正仿宋简体"/>
          <w:color w:val="000000"/>
          <w:sz w:val="32"/>
          <w:szCs w:val="32"/>
        </w:rPr>
        <w:t>万元以上专用设备</w:t>
      </w:r>
      <w:r>
        <w:rPr>
          <w:rFonts w:ascii="宋体" w:hAnsi="宋体" w:eastAsia="方正仿宋简体"/>
          <w:color w:val="000000"/>
          <w:sz w:val="32"/>
          <w:szCs w:val="32"/>
        </w:rPr>
        <w:t>0</w:t>
      </w:r>
      <w:r>
        <w:rPr>
          <w:rFonts w:hint="eastAsia" w:ascii="宋体" w:hAnsi="宋体" w:eastAsia="方正仿宋简体"/>
          <w:color w:val="000000"/>
          <w:sz w:val="32"/>
          <w:szCs w:val="32"/>
        </w:rPr>
        <w:t>台（套）。</w:t>
      </w:r>
      <w:r>
        <w:rPr>
          <w:rFonts w:ascii="宋体" w:hAnsi="宋体" w:eastAsia="仿宋_GB2312"/>
          <w:b/>
          <w:color w:val="000000"/>
          <w:sz w:val="32"/>
          <w:szCs w:val="32"/>
        </w:rPr>
        <w:br w:type="page"/>
      </w:r>
    </w:p>
    <w:p>
      <w:pPr>
        <w:numPr>
          <w:ilvl w:val="0"/>
          <w:numId w:val="4"/>
        </w:numPr>
        <w:spacing w:line="600" w:lineRule="exact"/>
        <w:ind w:firstLine="663" w:firstLineChars="150"/>
        <w:jc w:val="center"/>
        <w:outlineLvl w:val="0"/>
        <w:rPr>
          <w:rStyle w:val="18"/>
          <w:rFonts w:ascii="宋体" w:hAnsi="宋体" w:eastAsia="方正小标宋简体"/>
          <w:b w:val="0"/>
          <w:bCs/>
          <w:szCs w:val="44"/>
        </w:rPr>
      </w:pPr>
      <w:bookmarkStart w:id="57" w:name="_Toc17103565"/>
      <w:bookmarkStart w:id="58" w:name="_Toc15377225"/>
      <w:r>
        <w:rPr>
          <w:rFonts w:hint="eastAsia" w:ascii="宋体" w:hAnsi="宋体" w:eastAsia="方正小标宋简体"/>
          <w:b/>
          <w:color w:val="000000"/>
          <w:sz w:val="44"/>
          <w:szCs w:val="44"/>
        </w:rPr>
        <w:t>名</w:t>
      </w:r>
      <w:r>
        <w:rPr>
          <w:rStyle w:val="18"/>
          <w:rFonts w:hint="eastAsia" w:ascii="宋体" w:hAnsi="宋体" w:eastAsia="方正小标宋简体"/>
          <w:b w:val="0"/>
          <w:bCs/>
          <w:szCs w:val="44"/>
        </w:rPr>
        <w:t>词解释</w:t>
      </w:r>
      <w:bookmarkEnd w:id="57"/>
      <w:bookmarkEnd w:id="58"/>
    </w:p>
    <w:p>
      <w:pPr>
        <w:spacing w:line="600" w:lineRule="exact"/>
        <w:jc w:val="left"/>
        <w:rPr>
          <w:rFonts w:ascii="宋体"/>
          <w:b/>
          <w:color w:val="000000"/>
          <w:sz w:val="44"/>
          <w:szCs w:val="44"/>
        </w:rPr>
      </w:pPr>
    </w:p>
    <w:p>
      <w:pPr>
        <w:pStyle w:val="28"/>
        <w:spacing w:line="600" w:lineRule="exact"/>
        <w:ind w:firstLine="640" w:firstLineChars="200"/>
        <w:rPr>
          <w:rFonts w:ascii="宋体" w:hAnsi="宋体" w:eastAsia="方正仿宋简体"/>
          <w:sz w:val="32"/>
          <w:szCs w:val="32"/>
        </w:rPr>
      </w:pPr>
      <w:r>
        <w:rPr>
          <w:rFonts w:ascii="宋体" w:hAnsi="宋体" w:eastAsia="方正仿宋简体"/>
          <w:sz w:val="32"/>
          <w:szCs w:val="32"/>
        </w:rPr>
        <w:t>1.</w:t>
      </w:r>
      <w:r>
        <w:rPr>
          <w:rFonts w:hint="eastAsia" w:ascii="宋体" w:hAnsi="宋体" w:eastAsia="方正仿宋简体"/>
          <w:sz w:val="32"/>
          <w:szCs w:val="32"/>
        </w:rPr>
        <w:t>财政拨款收入：指单位从同级财政部门取得的财政预算资金。</w:t>
      </w:r>
    </w:p>
    <w:p>
      <w:pPr>
        <w:pStyle w:val="28"/>
        <w:spacing w:line="600" w:lineRule="exact"/>
        <w:ind w:firstLine="640" w:firstLineChars="200"/>
        <w:rPr>
          <w:rFonts w:ascii="宋体" w:hAnsi="宋体" w:eastAsia="方正仿宋简体"/>
          <w:sz w:val="32"/>
          <w:szCs w:val="32"/>
        </w:rPr>
      </w:pPr>
      <w:r>
        <w:rPr>
          <w:rFonts w:ascii="宋体" w:hAnsi="宋体" w:eastAsia="方正仿宋简体"/>
          <w:sz w:val="32"/>
          <w:szCs w:val="32"/>
        </w:rPr>
        <w:t>2.</w:t>
      </w:r>
      <w:r>
        <w:rPr>
          <w:rFonts w:hint="eastAsia" w:ascii="宋体" w:hAnsi="宋体" w:eastAsia="方正仿宋简体"/>
          <w:sz w:val="32"/>
          <w:szCs w:val="32"/>
        </w:rPr>
        <w:t>事业收入：指事业单位开展专业业务活动及辅助活动取得的收入。</w:t>
      </w:r>
    </w:p>
    <w:p>
      <w:pPr>
        <w:pStyle w:val="28"/>
        <w:spacing w:line="600" w:lineRule="exact"/>
        <w:ind w:firstLine="640" w:firstLineChars="200"/>
        <w:rPr>
          <w:rFonts w:ascii="宋体" w:hAnsi="宋体" w:eastAsia="方正仿宋简体"/>
          <w:sz w:val="32"/>
          <w:szCs w:val="32"/>
        </w:rPr>
      </w:pPr>
      <w:r>
        <w:rPr>
          <w:rFonts w:ascii="宋体" w:hAnsi="宋体" w:eastAsia="方正仿宋简体"/>
          <w:sz w:val="32"/>
          <w:szCs w:val="32"/>
        </w:rPr>
        <w:t>3.</w:t>
      </w:r>
      <w:r>
        <w:rPr>
          <w:rFonts w:hint="eastAsia" w:ascii="宋体" w:hAnsi="宋体" w:eastAsia="方正仿宋简体"/>
          <w:sz w:val="32"/>
          <w:szCs w:val="32"/>
        </w:rPr>
        <w:t>经营收入：指事业单位在专业业务活动及其辅助活动之外开展非独立核算经营活动取得的收入。</w:t>
      </w:r>
    </w:p>
    <w:p>
      <w:pPr>
        <w:pStyle w:val="28"/>
        <w:spacing w:line="600" w:lineRule="exact"/>
        <w:ind w:firstLine="640" w:firstLineChars="200"/>
        <w:rPr>
          <w:rFonts w:ascii="宋体" w:hAnsi="宋体" w:eastAsia="方正仿宋简体"/>
          <w:sz w:val="32"/>
          <w:szCs w:val="32"/>
        </w:rPr>
      </w:pPr>
      <w:r>
        <w:rPr>
          <w:rFonts w:ascii="宋体" w:hAnsi="宋体" w:eastAsia="方正仿宋简体"/>
          <w:sz w:val="32"/>
          <w:szCs w:val="32"/>
        </w:rPr>
        <w:t>4.</w:t>
      </w:r>
      <w:r>
        <w:rPr>
          <w:rFonts w:hint="eastAsia" w:ascii="宋体" w:hAnsi="宋体" w:eastAsia="方正仿宋简体"/>
          <w:sz w:val="32"/>
          <w:szCs w:val="32"/>
        </w:rPr>
        <w:t>其他收入：指单位取得的除上述收入以外的各项收入。主要是…（收入类型）等。</w:t>
      </w:r>
      <w:r>
        <w:rPr>
          <w:rFonts w:ascii="宋体" w:hAnsi="宋体" w:eastAsia="方正仿宋简体"/>
          <w:sz w:val="32"/>
          <w:szCs w:val="32"/>
        </w:rPr>
        <w:t xml:space="preserve"> </w:t>
      </w:r>
    </w:p>
    <w:p>
      <w:pPr>
        <w:pStyle w:val="28"/>
        <w:spacing w:line="600" w:lineRule="exact"/>
        <w:ind w:firstLine="640" w:firstLineChars="200"/>
        <w:rPr>
          <w:rFonts w:ascii="宋体" w:hAnsi="宋体" w:eastAsia="方正仿宋简体"/>
          <w:sz w:val="32"/>
          <w:szCs w:val="32"/>
        </w:rPr>
      </w:pPr>
      <w:r>
        <w:rPr>
          <w:rFonts w:ascii="宋体" w:hAnsi="宋体" w:eastAsia="方正仿宋简体"/>
          <w:sz w:val="32"/>
          <w:szCs w:val="32"/>
        </w:rPr>
        <w:t>5.</w:t>
      </w:r>
      <w:r>
        <w:rPr>
          <w:rFonts w:hint="eastAsia" w:ascii="宋体" w:hAnsi="宋体" w:eastAsia="方正仿宋简体"/>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宋体" w:hAnsi="宋体" w:eastAsia="方正仿宋简体"/>
          <w:sz w:val="32"/>
          <w:szCs w:val="32"/>
        </w:rPr>
        <w:t xml:space="preserve"> </w:t>
      </w:r>
    </w:p>
    <w:p>
      <w:pPr>
        <w:pStyle w:val="28"/>
        <w:spacing w:line="600" w:lineRule="exact"/>
        <w:ind w:firstLine="640" w:firstLineChars="200"/>
        <w:rPr>
          <w:rFonts w:ascii="宋体" w:hAnsi="宋体" w:eastAsia="方正仿宋简体"/>
          <w:sz w:val="32"/>
          <w:szCs w:val="32"/>
        </w:rPr>
      </w:pPr>
      <w:r>
        <w:rPr>
          <w:rFonts w:ascii="宋体" w:hAnsi="宋体" w:eastAsia="方正仿宋简体"/>
          <w:sz w:val="32"/>
          <w:szCs w:val="32"/>
        </w:rPr>
        <w:t>6.</w:t>
      </w:r>
      <w:r>
        <w:rPr>
          <w:rFonts w:hint="eastAsia" w:ascii="宋体" w:hAnsi="宋体" w:eastAsia="方正仿宋简体"/>
          <w:sz w:val="32"/>
          <w:szCs w:val="32"/>
        </w:rPr>
        <w:t>年初结转和结余：指以前年度尚未完成、结转到本年按有关规定继续使用的资金。</w:t>
      </w:r>
      <w:r>
        <w:rPr>
          <w:rFonts w:ascii="宋体" w:hAnsi="宋体" w:eastAsia="方正仿宋简体"/>
          <w:sz w:val="32"/>
          <w:szCs w:val="32"/>
        </w:rPr>
        <w:t xml:space="preserve"> </w:t>
      </w:r>
    </w:p>
    <w:p>
      <w:pPr>
        <w:pStyle w:val="28"/>
        <w:spacing w:line="600" w:lineRule="exact"/>
        <w:ind w:firstLine="640" w:firstLineChars="200"/>
        <w:rPr>
          <w:rFonts w:ascii="宋体" w:hAnsi="宋体" w:eastAsia="方正仿宋简体"/>
          <w:sz w:val="32"/>
          <w:szCs w:val="32"/>
        </w:rPr>
      </w:pPr>
      <w:r>
        <w:rPr>
          <w:rFonts w:ascii="宋体" w:hAnsi="宋体" w:eastAsia="方正仿宋简体"/>
          <w:sz w:val="32"/>
          <w:szCs w:val="32"/>
        </w:rPr>
        <w:t>7.</w:t>
      </w:r>
      <w:r>
        <w:rPr>
          <w:rFonts w:hint="eastAsia" w:ascii="宋体" w:hAnsi="宋体" w:eastAsia="方正仿宋简体"/>
          <w:sz w:val="32"/>
          <w:szCs w:val="32"/>
        </w:rPr>
        <w:t>结余分配：指事业单位按照事业单位会计制度的规定从非财政补助结余中分配的事业基金和职工福利基金等。</w:t>
      </w:r>
    </w:p>
    <w:p>
      <w:pPr>
        <w:pStyle w:val="28"/>
        <w:spacing w:line="600" w:lineRule="exact"/>
        <w:ind w:firstLine="640" w:firstLineChars="200"/>
        <w:rPr>
          <w:rFonts w:ascii="宋体" w:hAnsi="宋体" w:eastAsia="方正仿宋简体"/>
          <w:sz w:val="32"/>
          <w:szCs w:val="32"/>
        </w:rPr>
      </w:pPr>
      <w:r>
        <w:rPr>
          <w:rFonts w:ascii="宋体" w:hAnsi="宋体" w:eastAsia="方正仿宋简体"/>
          <w:sz w:val="32"/>
          <w:szCs w:val="32"/>
        </w:rPr>
        <w:t>8</w:t>
      </w:r>
      <w:r>
        <w:rPr>
          <w:rFonts w:hint="eastAsia" w:ascii="宋体" w:hAnsi="宋体" w:eastAsia="方正仿宋简体"/>
          <w:sz w:val="32"/>
          <w:szCs w:val="32"/>
        </w:rPr>
        <w:t>、年末结转和结余：指单位按有关规定结转到下年或以后年度继续使用的资金。</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 xml:space="preserve">9. </w:t>
      </w:r>
      <w:r>
        <w:rPr>
          <w:rFonts w:hint="eastAsia" w:ascii="宋体" w:hAnsi="宋体" w:eastAsia="方正仿宋简体"/>
          <w:color w:val="000000"/>
          <w:sz w:val="32"/>
          <w:szCs w:val="32"/>
        </w:rPr>
        <w:t>一般公共服务纪检监察事务行政运行</w:t>
      </w:r>
      <w:r>
        <w:rPr>
          <w:rFonts w:ascii="宋体" w:hAnsi="宋体" w:eastAsia="方正仿宋简体"/>
          <w:color w:val="000000"/>
          <w:sz w:val="32"/>
          <w:szCs w:val="32"/>
        </w:rPr>
        <w:t>/</w:t>
      </w:r>
      <w:r>
        <w:rPr>
          <w:rFonts w:hint="eastAsia" w:ascii="宋体" w:hAnsi="宋体" w:eastAsia="方正仿宋简体"/>
          <w:color w:val="000000"/>
          <w:sz w:val="32"/>
          <w:szCs w:val="32"/>
        </w:rPr>
        <w:t>一般行政管理事务</w:t>
      </w:r>
      <w:r>
        <w:rPr>
          <w:rFonts w:ascii="宋体" w:hAnsi="宋体" w:eastAsia="方正仿宋简体"/>
          <w:color w:val="000000"/>
          <w:sz w:val="32"/>
          <w:szCs w:val="32"/>
        </w:rPr>
        <w:t>/</w:t>
      </w:r>
      <w:r>
        <w:rPr>
          <w:rFonts w:hint="eastAsia" w:ascii="宋体" w:hAnsi="宋体" w:eastAsia="方正仿宋简体"/>
          <w:color w:val="000000"/>
          <w:sz w:val="32"/>
          <w:szCs w:val="32"/>
        </w:rPr>
        <w:t>事业运行：</w:t>
      </w:r>
      <w:r>
        <w:rPr>
          <w:rFonts w:hint="eastAsia" w:ascii="宋体" w:hAnsi="宋体" w:eastAsia="方正仿宋简体"/>
          <w:color w:val="000000"/>
          <w:sz w:val="32"/>
          <w:szCs w:val="32"/>
          <w:shd w:val="clear" w:color="auto" w:fill="F9F9F9"/>
        </w:rPr>
        <w:t>指本机关用于保障机构正常运行、开展日常工作的基本支出。</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9.</w:t>
      </w:r>
      <w:r>
        <w:rPr>
          <w:rFonts w:hint="eastAsia" w:ascii="宋体" w:hAnsi="宋体" w:eastAsia="方正仿宋简体"/>
          <w:color w:val="000000"/>
          <w:sz w:val="32"/>
          <w:szCs w:val="32"/>
        </w:rPr>
        <w:t>一般公共服务纪检监察事务行政运行</w:t>
      </w:r>
      <w:r>
        <w:rPr>
          <w:rFonts w:ascii="宋体" w:hAnsi="宋体" w:eastAsia="方正仿宋简体"/>
          <w:color w:val="000000"/>
          <w:sz w:val="32"/>
          <w:szCs w:val="32"/>
        </w:rPr>
        <w:t>/</w:t>
      </w:r>
      <w:r>
        <w:rPr>
          <w:rFonts w:hint="eastAsia" w:ascii="宋体" w:hAnsi="宋体" w:eastAsia="方正仿宋简体"/>
          <w:color w:val="000000"/>
          <w:sz w:val="32"/>
          <w:szCs w:val="32"/>
        </w:rPr>
        <w:t>一般行政管理事务</w:t>
      </w:r>
      <w:r>
        <w:rPr>
          <w:rFonts w:ascii="宋体" w:hAnsi="宋体" w:eastAsia="方正仿宋简体"/>
          <w:color w:val="000000"/>
          <w:sz w:val="32"/>
          <w:szCs w:val="32"/>
        </w:rPr>
        <w:t>/</w:t>
      </w:r>
      <w:r>
        <w:rPr>
          <w:rFonts w:hint="eastAsia" w:ascii="宋体" w:hAnsi="宋体" w:eastAsia="方正仿宋简体"/>
          <w:color w:val="000000"/>
          <w:sz w:val="32"/>
          <w:szCs w:val="32"/>
        </w:rPr>
        <w:t>事业运行：</w:t>
      </w:r>
      <w:r>
        <w:rPr>
          <w:rFonts w:hint="eastAsia" w:ascii="宋体" w:hAnsi="宋体" w:eastAsia="方正仿宋简体"/>
          <w:color w:val="000000"/>
          <w:sz w:val="32"/>
          <w:szCs w:val="32"/>
          <w:shd w:val="clear" w:color="auto" w:fill="F9F9F9"/>
        </w:rPr>
        <w:t>指本机关用于保障机构正常运行、开展日常工作的基本支出</w:t>
      </w:r>
      <w:r>
        <w:rPr>
          <w:rFonts w:hint="eastAsia" w:ascii="宋体" w:hAnsi="宋体" w:eastAsia="方正仿宋简体"/>
          <w:color w:val="000000"/>
          <w:sz w:val="32"/>
          <w:szCs w:val="32"/>
          <w:shd w:val="clear" w:color="auto" w:fill="F9F9F9"/>
          <w:lang w:eastAsia="zh-CN"/>
        </w:rPr>
        <w:t>。</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10.</w:t>
      </w:r>
      <w:r>
        <w:rPr>
          <w:rFonts w:hint="eastAsia" w:ascii="宋体" w:hAnsi="宋体" w:eastAsia="方正仿宋简体"/>
          <w:color w:val="000000"/>
          <w:sz w:val="32"/>
          <w:szCs w:val="32"/>
        </w:rPr>
        <w:t>外交（类）…（款）…（项）：指……。</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11.</w:t>
      </w:r>
      <w:r>
        <w:rPr>
          <w:rFonts w:hint="eastAsia" w:ascii="宋体" w:hAnsi="宋体" w:eastAsia="方正仿宋简体"/>
          <w:color w:val="000000"/>
          <w:sz w:val="32"/>
          <w:szCs w:val="32"/>
        </w:rPr>
        <w:t>公共安全（类）…（款）…（项）：指……。</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12.</w:t>
      </w:r>
      <w:r>
        <w:rPr>
          <w:rFonts w:hint="eastAsia" w:ascii="宋体" w:hAnsi="宋体" w:eastAsia="方正仿宋简体"/>
          <w:color w:val="000000"/>
          <w:sz w:val="32"/>
          <w:szCs w:val="32"/>
        </w:rPr>
        <w:t>教育（类）…（款）…（项）：指……。</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13.</w:t>
      </w:r>
      <w:r>
        <w:rPr>
          <w:rFonts w:hint="eastAsia" w:ascii="宋体" w:hAnsi="宋体" w:eastAsia="方正仿宋简体"/>
          <w:color w:val="000000"/>
          <w:sz w:val="32"/>
          <w:szCs w:val="32"/>
        </w:rPr>
        <w:t>科学技术（类）…（款）…（项）：指……。</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14.</w:t>
      </w:r>
      <w:r>
        <w:rPr>
          <w:rFonts w:hint="eastAsia" w:ascii="宋体" w:hAnsi="宋体" w:eastAsia="方正仿宋简体"/>
          <w:color w:val="000000"/>
          <w:sz w:val="32"/>
          <w:szCs w:val="32"/>
        </w:rPr>
        <w:t>文化体育与传媒（类）…（款）…（项）：指……。</w:t>
      </w:r>
    </w:p>
    <w:p>
      <w:pPr>
        <w:adjustRightInd w:val="0"/>
        <w:snapToGrid w:val="0"/>
        <w:spacing w:line="600" w:lineRule="exact"/>
        <w:ind w:firstLine="640" w:firstLineChars="200"/>
        <w:rPr>
          <w:rFonts w:hint="eastAsia" w:ascii="宋体" w:hAnsi="宋体" w:eastAsia="方正仿宋简体"/>
          <w:color w:val="000000"/>
          <w:sz w:val="32"/>
          <w:szCs w:val="32"/>
          <w:lang w:eastAsia="zh-CN"/>
        </w:rPr>
      </w:pPr>
      <w:r>
        <w:rPr>
          <w:rFonts w:ascii="宋体" w:hAnsi="宋体" w:eastAsia="方正仿宋简体"/>
          <w:color w:val="000000"/>
          <w:sz w:val="32"/>
          <w:szCs w:val="32"/>
        </w:rPr>
        <w:t>15.</w:t>
      </w:r>
      <w:r>
        <w:rPr>
          <w:rFonts w:hint="eastAsia" w:ascii="宋体" w:hAnsi="宋体" w:eastAsia="方正仿宋简体"/>
          <w:color w:val="000000"/>
          <w:sz w:val="32"/>
          <w:szCs w:val="32"/>
          <w:shd w:val="clear" w:color="auto" w:fill="F9F9F9"/>
        </w:rPr>
        <w:t>社会保障和就业：其中</w:t>
      </w:r>
      <w:r>
        <w:rPr>
          <w:rFonts w:ascii="宋体" w:hAnsi="宋体" w:eastAsia="方正仿宋简体"/>
          <w:color w:val="000000"/>
          <w:sz w:val="32"/>
          <w:szCs w:val="32"/>
          <w:shd w:val="clear" w:color="auto" w:fill="F9F9F9"/>
        </w:rPr>
        <w:t>2080501</w:t>
      </w:r>
      <w:r>
        <w:rPr>
          <w:rFonts w:hint="eastAsia" w:ascii="宋体" w:hAnsi="宋体" w:eastAsia="方正仿宋简体"/>
          <w:color w:val="000000"/>
          <w:sz w:val="32"/>
          <w:szCs w:val="32"/>
          <w:shd w:val="clear" w:color="auto" w:fill="F9F9F9"/>
        </w:rPr>
        <w:t>归口管理的行政单位离退休支出指的是反映实行归口管理的行政单位</w:t>
      </w:r>
      <w:r>
        <w:rPr>
          <w:rFonts w:hint="eastAsia" w:ascii="宋体" w:hAnsi="宋体" w:eastAsia="方正仿宋简体"/>
          <w:color w:val="000000"/>
          <w:sz w:val="32"/>
          <w:szCs w:val="32"/>
          <w:shd w:val="clear" w:color="auto" w:fill="F9F9F9"/>
          <w:lang w:eastAsia="zh-CN"/>
        </w:rPr>
        <w:t>（</w:t>
      </w:r>
      <w:r>
        <w:rPr>
          <w:rFonts w:hint="eastAsia" w:ascii="宋体" w:hAnsi="宋体" w:eastAsia="方正仿宋简体"/>
          <w:color w:val="000000"/>
          <w:sz w:val="32"/>
          <w:szCs w:val="32"/>
          <w:shd w:val="clear" w:color="auto" w:fill="F9F9F9"/>
        </w:rPr>
        <w:t>包括实行公务员事业单位</w:t>
      </w:r>
      <w:r>
        <w:rPr>
          <w:rFonts w:hint="eastAsia" w:ascii="宋体" w:hAnsi="宋体" w:eastAsia="方正仿宋简体"/>
          <w:color w:val="000000"/>
          <w:sz w:val="32"/>
          <w:szCs w:val="32"/>
          <w:shd w:val="clear" w:color="auto" w:fill="F9F9F9"/>
          <w:lang w:eastAsia="zh-CN"/>
        </w:rPr>
        <w:t>）</w:t>
      </w:r>
      <w:r>
        <w:rPr>
          <w:rFonts w:hint="eastAsia" w:ascii="宋体" w:hAnsi="宋体" w:eastAsia="方正仿宋简体"/>
          <w:color w:val="000000"/>
          <w:sz w:val="32"/>
          <w:szCs w:val="32"/>
          <w:shd w:val="clear" w:color="auto" w:fill="F9F9F9"/>
        </w:rPr>
        <w:t>开支的离退休经费；</w:t>
      </w:r>
      <w:r>
        <w:rPr>
          <w:rFonts w:ascii="宋体" w:hAnsi="宋体" w:eastAsia="方正仿宋简体"/>
          <w:color w:val="000000"/>
          <w:sz w:val="32"/>
          <w:szCs w:val="32"/>
          <w:shd w:val="clear" w:color="auto" w:fill="F9F9F9"/>
        </w:rPr>
        <w:t>2080505</w:t>
      </w:r>
      <w:r>
        <w:rPr>
          <w:rFonts w:hint="eastAsia" w:ascii="宋体" w:hAnsi="宋体" w:eastAsia="方正仿宋简体"/>
          <w:color w:val="000000"/>
          <w:sz w:val="32"/>
          <w:szCs w:val="32"/>
          <w:shd w:val="clear" w:color="auto" w:fill="F9F9F9"/>
        </w:rPr>
        <w:t>社会保障和就业中的机关事业单位基本养老保险缴费支出指的是机关事业单位实施养老保险制度由单位缴纳的基本养老保险费支出</w:t>
      </w:r>
      <w:r>
        <w:rPr>
          <w:rFonts w:hint="eastAsia" w:ascii="宋体" w:hAnsi="宋体" w:eastAsia="方正仿宋简体"/>
          <w:color w:val="000000"/>
          <w:sz w:val="32"/>
          <w:szCs w:val="32"/>
          <w:shd w:val="clear" w:color="auto" w:fill="F9F9F9"/>
          <w:lang w:eastAsia="zh-CN"/>
        </w:rPr>
        <w:t>。</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16.</w:t>
      </w:r>
      <w:r>
        <w:rPr>
          <w:rFonts w:hint="eastAsia" w:ascii="宋体" w:hAnsi="宋体" w:eastAsia="方正仿宋简体"/>
          <w:color w:val="000000"/>
          <w:sz w:val="32"/>
          <w:szCs w:val="32"/>
        </w:rPr>
        <w:t>医疗卫生与计划生育：</w:t>
      </w:r>
      <w:r>
        <w:rPr>
          <w:rFonts w:ascii="宋体" w:hAnsi="宋体" w:eastAsia="方正仿宋简体"/>
          <w:color w:val="000000"/>
          <w:sz w:val="32"/>
          <w:szCs w:val="32"/>
          <w:shd w:val="clear" w:color="auto" w:fill="F9F9F9"/>
        </w:rPr>
        <w:t>2101101</w:t>
      </w:r>
      <w:r>
        <w:rPr>
          <w:rFonts w:hint="eastAsia" w:ascii="宋体" w:hAnsi="宋体" w:eastAsia="方正仿宋简体"/>
          <w:color w:val="000000"/>
          <w:sz w:val="32"/>
          <w:szCs w:val="32"/>
          <w:shd w:val="clear" w:color="auto" w:fill="F9F9F9"/>
        </w:rPr>
        <w:t>行政单位医疗指反映财政部门集中安排的行政单位基本医疗保险缴费经费。</w:t>
      </w:r>
      <w:r>
        <w:rPr>
          <w:rFonts w:ascii="宋体" w:hAnsi="宋体" w:eastAsia="方正仿宋简体"/>
          <w:color w:val="000000"/>
          <w:sz w:val="32"/>
          <w:szCs w:val="32"/>
          <w:shd w:val="clear" w:color="auto" w:fill="F9F9F9"/>
        </w:rPr>
        <w:t>2101103</w:t>
      </w:r>
      <w:r>
        <w:rPr>
          <w:rFonts w:hint="eastAsia" w:ascii="宋体" w:hAnsi="宋体" w:eastAsia="方正仿宋简体"/>
          <w:color w:val="000000"/>
          <w:sz w:val="32"/>
          <w:szCs w:val="32"/>
          <w:shd w:val="clear" w:color="auto" w:fill="F9F9F9"/>
        </w:rPr>
        <w:t>公务医疗补助指反映财政部门集中安排的公务员医疗补助经费</w:t>
      </w:r>
      <w:r>
        <w:rPr>
          <w:rFonts w:hint="eastAsia" w:ascii="宋体" w:hAnsi="宋体" w:eastAsia="方正仿宋简体"/>
          <w:color w:val="000000"/>
          <w:sz w:val="32"/>
          <w:szCs w:val="32"/>
        </w:rPr>
        <w:t>。</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17.</w:t>
      </w:r>
      <w:r>
        <w:rPr>
          <w:rFonts w:hint="eastAsia" w:ascii="宋体" w:hAnsi="宋体" w:eastAsia="方正仿宋简体"/>
          <w:color w:val="000000"/>
          <w:sz w:val="32"/>
          <w:szCs w:val="32"/>
        </w:rPr>
        <w:t>节能环保（类）…（款）…（项）：指……。</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18.</w:t>
      </w:r>
      <w:r>
        <w:rPr>
          <w:rFonts w:hint="eastAsia" w:ascii="宋体" w:hAnsi="宋体" w:eastAsia="方正仿宋简体"/>
          <w:color w:val="000000"/>
          <w:sz w:val="32"/>
          <w:szCs w:val="32"/>
        </w:rPr>
        <w:t>城乡社区（类）…（款）…（项）：指……。</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19.</w:t>
      </w:r>
      <w:r>
        <w:rPr>
          <w:rFonts w:hint="eastAsia" w:ascii="宋体" w:hAnsi="宋体" w:eastAsia="方正仿宋简体"/>
          <w:color w:val="000000"/>
          <w:sz w:val="32"/>
          <w:szCs w:val="32"/>
        </w:rPr>
        <w:t>农林水（类）…（款）…（项）：指……。</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20.</w:t>
      </w:r>
      <w:r>
        <w:rPr>
          <w:rFonts w:hint="eastAsia" w:ascii="宋体" w:hAnsi="宋体" w:eastAsia="方正仿宋简体"/>
          <w:color w:val="000000"/>
          <w:sz w:val="32"/>
          <w:szCs w:val="32"/>
        </w:rPr>
        <w:t>交通运输（类）…（款）…（项）：指……。</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21.</w:t>
      </w:r>
      <w:r>
        <w:rPr>
          <w:rFonts w:hint="eastAsia" w:ascii="宋体" w:hAnsi="宋体" w:eastAsia="方正仿宋简体"/>
          <w:color w:val="000000"/>
          <w:sz w:val="32"/>
          <w:szCs w:val="32"/>
        </w:rPr>
        <w:t>资源勘探信息等（类）…（款）…（项）：指……。</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22.</w:t>
      </w:r>
      <w:r>
        <w:rPr>
          <w:rFonts w:hint="eastAsia" w:ascii="宋体" w:hAnsi="宋体" w:eastAsia="方正仿宋简体"/>
          <w:color w:val="000000"/>
          <w:sz w:val="32"/>
          <w:szCs w:val="32"/>
        </w:rPr>
        <w:t>商业服务业（类）…（款）…（项）：指……。</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23.</w:t>
      </w:r>
      <w:r>
        <w:rPr>
          <w:rFonts w:hint="eastAsia" w:ascii="宋体" w:hAnsi="宋体" w:eastAsia="方正仿宋简体"/>
          <w:color w:val="000000"/>
          <w:sz w:val="32"/>
          <w:szCs w:val="32"/>
        </w:rPr>
        <w:t>金融（类）…（款）…（项）：指……。</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24.</w:t>
      </w:r>
      <w:r>
        <w:rPr>
          <w:rFonts w:hint="eastAsia" w:ascii="宋体" w:hAnsi="宋体" w:eastAsia="方正仿宋简体"/>
          <w:color w:val="000000"/>
          <w:sz w:val="32"/>
          <w:szCs w:val="32"/>
        </w:rPr>
        <w:t>国土海洋气象等（类）…（款）…（项）：指……。</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25.</w:t>
      </w:r>
      <w:r>
        <w:rPr>
          <w:rFonts w:hint="eastAsia" w:ascii="宋体" w:hAnsi="宋体" w:eastAsia="方正仿宋简体"/>
          <w:color w:val="000000"/>
          <w:sz w:val="32"/>
          <w:szCs w:val="32"/>
        </w:rPr>
        <w:t>住房保障</w:t>
      </w:r>
      <w:r>
        <w:rPr>
          <w:rFonts w:hint="eastAsia" w:ascii="宋体" w:hAnsi="宋体" w:eastAsia="方正仿宋简体"/>
          <w:color w:val="000000"/>
          <w:sz w:val="32"/>
          <w:szCs w:val="32"/>
          <w:shd w:val="clear" w:color="auto" w:fill="F9F9F9"/>
        </w:rPr>
        <w:t>：</w:t>
      </w:r>
      <w:r>
        <w:rPr>
          <w:rFonts w:ascii="宋体" w:hAnsi="宋体" w:eastAsia="方正仿宋简体"/>
          <w:color w:val="000000"/>
          <w:sz w:val="32"/>
          <w:szCs w:val="32"/>
          <w:shd w:val="clear" w:color="auto" w:fill="F9F9F9"/>
        </w:rPr>
        <w:t>2210201</w:t>
      </w:r>
      <w:r>
        <w:rPr>
          <w:rFonts w:hint="eastAsia" w:ascii="宋体" w:hAnsi="宋体" w:eastAsia="方正仿宋简体"/>
          <w:color w:val="000000"/>
          <w:sz w:val="32"/>
          <w:szCs w:val="32"/>
          <w:shd w:val="clear" w:color="auto" w:fill="F9F9F9"/>
        </w:rPr>
        <w:t>住房保障支出中的住房公积金支出指的是行政事业单位按人力资源和社会保障部、财政部规定的基本工资和津贴补贴以及规定比例为职工缴纳的住房公积金</w:t>
      </w:r>
      <w:r>
        <w:rPr>
          <w:rFonts w:hint="eastAsia" w:ascii="宋体" w:hAnsi="宋体" w:eastAsia="方正仿宋简体"/>
          <w:color w:val="000000"/>
          <w:sz w:val="32"/>
          <w:szCs w:val="32"/>
          <w:shd w:val="clear" w:color="auto" w:fill="F9F9F9"/>
          <w:lang w:eastAsia="zh-CN"/>
        </w:rPr>
        <w:t>。</w:t>
      </w:r>
    </w:p>
    <w:p>
      <w:pPr>
        <w:adjustRightInd w:val="0"/>
        <w:snapToGrid w:val="0"/>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26.</w:t>
      </w:r>
      <w:r>
        <w:rPr>
          <w:rFonts w:hint="eastAsia" w:ascii="宋体" w:hAnsi="宋体" w:eastAsia="方正仿宋简体"/>
          <w:color w:val="000000"/>
          <w:sz w:val="32"/>
          <w:szCs w:val="32"/>
        </w:rPr>
        <w:t>粮油物资储备（类）…（款）…（项）：指……。</w:t>
      </w:r>
    </w:p>
    <w:p>
      <w:pPr>
        <w:spacing w:line="600" w:lineRule="exact"/>
        <w:ind w:firstLine="627" w:firstLineChars="196"/>
        <w:jc w:val="left"/>
        <w:rPr>
          <w:rFonts w:ascii="宋体" w:hAnsi="宋体" w:eastAsia="方正仿宋简体"/>
          <w:color w:val="000000"/>
          <w:sz w:val="32"/>
          <w:szCs w:val="32"/>
        </w:rPr>
      </w:pPr>
      <w:r>
        <w:rPr>
          <w:rFonts w:ascii="宋体" w:hAnsi="宋体" w:eastAsia="方正仿宋简体"/>
          <w:color w:val="000000"/>
          <w:sz w:val="32"/>
          <w:szCs w:val="32"/>
        </w:rPr>
        <w:t>27.</w:t>
      </w:r>
      <w:r>
        <w:rPr>
          <w:rFonts w:hint="eastAsia" w:ascii="宋体" w:hAnsi="宋体" w:eastAsia="方正仿宋简体"/>
          <w:color w:val="000000"/>
          <w:sz w:val="32"/>
          <w:szCs w:val="32"/>
        </w:rPr>
        <w:t>基本支出：指为保障机构正常运转、完成日常工作任务而发生的人员支出和公用支出。</w:t>
      </w:r>
    </w:p>
    <w:p>
      <w:pPr>
        <w:spacing w:line="600" w:lineRule="exact"/>
        <w:ind w:firstLine="640" w:firstLineChars="200"/>
        <w:jc w:val="left"/>
        <w:rPr>
          <w:rFonts w:ascii="宋体" w:hAnsi="宋体" w:eastAsia="方正仿宋简体"/>
          <w:color w:val="000000"/>
          <w:sz w:val="32"/>
          <w:szCs w:val="32"/>
        </w:rPr>
      </w:pPr>
      <w:r>
        <w:rPr>
          <w:rFonts w:ascii="宋体" w:hAnsi="宋体" w:eastAsia="方正仿宋简体"/>
          <w:color w:val="000000"/>
          <w:sz w:val="32"/>
          <w:szCs w:val="32"/>
        </w:rPr>
        <w:t>28.</w:t>
      </w:r>
      <w:r>
        <w:rPr>
          <w:rFonts w:hint="eastAsia" w:ascii="宋体" w:hAnsi="宋体" w:eastAsia="方正仿宋简体"/>
          <w:color w:val="000000"/>
          <w:sz w:val="32"/>
          <w:szCs w:val="32"/>
        </w:rPr>
        <w:t>项目支出：指在基本支出之外为完成特定行政任务和事业发展目标所发生的支出。</w:t>
      </w:r>
      <w:r>
        <w:rPr>
          <w:rFonts w:ascii="宋体" w:hAnsi="宋体" w:eastAsia="方正仿宋简体"/>
          <w:color w:val="000000"/>
          <w:sz w:val="32"/>
          <w:szCs w:val="32"/>
        </w:rPr>
        <w:t xml:space="preserve"> </w:t>
      </w:r>
    </w:p>
    <w:p>
      <w:pPr>
        <w:spacing w:line="600" w:lineRule="exact"/>
        <w:ind w:firstLine="640" w:firstLineChars="200"/>
        <w:jc w:val="left"/>
        <w:rPr>
          <w:rFonts w:ascii="宋体" w:hAnsi="宋体" w:eastAsia="方正仿宋简体"/>
          <w:color w:val="000000"/>
          <w:sz w:val="32"/>
          <w:szCs w:val="32"/>
        </w:rPr>
      </w:pPr>
      <w:r>
        <w:rPr>
          <w:rFonts w:ascii="宋体" w:hAnsi="宋体" w:eastAsia="方正仿宋简体"/>
          <w:color w:val="000000"/>
          <w:sz w:val="32"/>
          <w:szCs w:val="32"/>
        </w:rPr>
        <w:t>29.</w:t>
      </w:r>
      <w:r>
        <w:rPr>
          <w:rFonts w:hint="eastAsia" w:ascii="宋体" w:hAnsi="宋体" w:eastAsia="方正仿宋简体"/>
          <w:color w:val="000000"/>
          <w:sz w:val="32"/>
          <w:szCs w:val="32"/>
        </w:rPr>
        <w:t>经营支出：指事业单位在专业业务活动及其辅助活动之外开展非独立核算经营活动发生的支出。</w:t>
      </w:r>
    </w:p>
    <w:p>
      <w:pPr>
        <w:pStyle w:val="28"/>
        <w:spacing w:line="600" w:lineRule="exact"/>
        <w:ind w:firstLine="640" w:firstLineChars="200"/>
        <w:rPr>
          <w:rFonts w:ascii="宋体" w:hAnsi="宋体" w:eastAsia="方正仿宋简体"/>
          <w:sz w:val="32"/>
          <w:szCs w:val="32"/>
        </w:rPr>
      </w:pPr>
      <w:r>
        <w:rPr>
          <w:rFonts w:ascii="宋体" w:hAnsi="宋体" w:eastAsia="方正仿宋简体"/>
          <w:sz w:val="32"/>
          <w:szCs w:val="32"/>
        </w:rPr>
        <w:t>30.</w:t>
      </w:r>
      <w:r>
        <w:rPr>
          <w:rFonts w:hint="eastAsia" w:ascii="宋体" w:hAnsi="宋体" w:eastAsia="方正仿宋简体"/>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600" w:lineRule="exact"/>
        <w:ind w:firstLine="640" w:firstLineChars="200"/>
        <w:rPr>
          <w:rFonts w:ascii="宋体" w:hAnsi="宋体" w:eastAsia="方正仿宋简体"/>
          <w:sz w:val="32"/>
          <w:szCs w:val="32"/>
        </w:rPr>
      </w:pPr>
      <w:r>
        <w:rPr>
          <w:rFonts w:ascii="宋体" w:hAnsi="宋体" w:eastAsia="方正仿宋简体"/>
          <w:sz w:val="32"/>
          <w:szCs w:val="32"/>
        </w:rPr>
        <w:t>31.</w:t>
      </w:r>
      <w:r>
        <w:rPr>
          <w:rFonts w:hint="eastAsia" w:ascii="宋体" w:hAnsi="宋体" w:eastAsia="方正仿宋简体"/>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left"/>
        <w:outlineLvl w:val="0"/>
        <w:rPr>
          <w:rFonts w:ascii="宋体"/>
          <w:b/>
          <w:color w:val="000000"/>
          <w:sz w:val="44"/>
          <w:szCs w:val="44"/>
        </w:rPr>
      </w:pPr>
      <w:bookmarkStart w:id="59" w:name="_Toc15377226"/>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spacing w:line="600" w:lineRule="exact"/>
        <w:jc w:val="left"/>
        <w:outlineLvl w:val="0"/>
        <w:rPr>
          <w:rFonts w:ascii="宋体"/>
          <w:b/>
          <w:color w:val="000000"/>
          <w:sz w:val="44"/>
          <w:szCs w:val="44"/>
        </w:rPr>
      </w:pPr>
    </w:p>
    <w:p>
      <w:pPr>
        <w:numPr>
          <w:ilvl w:val="0"/>
          <w:numId w:val="4"/>
        </w:numPr>
        <w:spacing w:line="600" w:lineRule="exact"/>
        <w:ind w:firstLine="660" w:firstLineChars="150"/>
        <w:jc w:val="left"/>
        <w:outlineLvl w:val="0"/>
        <w:rPr>
          <w:rStyle w:val="18"/>
          <w:rFonts w:ascii="宋体" w:hAnsi="宋体" w:eastAsia="方正黑体简体"/>
          <w:b w:val="0"/>
          <w:bCs/>
          <w:szCs w:val="44"/>
        </w:rPr>
      </w:pPr>
      <w:r>
        <w:rPr>
          <w:rFonts w:ascii="宋体" w:eastAsia="Times New Roman"/>
          <w:b/>
          <w:color w:val="000000"/>
          <w:sz w:val="44"/>
          <w:szCs w:val="44"/>
        </w:rPr>
        <w:br w:type="page"/>
      </w:r>
    </w:p>
    <w:p>
      <w:pPr>
        <w:pStyle w:val="2"/>
        <w:spacing w:before="93"/>
        <w:jc w:val="center"/>
        <w:rPr>
          <w:rFonts w:ascii="宋体" w:hAnsi="宋体" w:eastAsia="方正小标宋简体" w:cs="方正小标宋简体"/>
          <w:bCs/>
          <w:color w:val="000000"/>
          <w:sz w:val="44"/>
          <w:szCs w:val="44"/>
        </w:rPr>
      </w:pPr>
      <w:r>
        <w:rPr>
          <w:rFonts w:hint="eastAsia" w:ascii="宋体" w:hAnsi="宋体" w:eastAsia="方正小标宋简体" w:cs="方正小标宋简体"/>
          <w:bCs/>
          <w:color w:val="000000"/>
          <w:sz w:val="44"/>
          <w:szCs w:val="44"/>
        </w:rPr>
        <w:t>第四部分</w:t>
      </w:r>
      <w:r>
        <w:rPr>
          <w:rFonts w:ascii="宋体" w:hAnsi="宋体" w:eastAsia="方正小标宋简体" w:cs="方正小标宋简体"/>
          <w:bCs/>
          <w:color w:val="000000"/>
          <w:sz w:val="44"/>
          <w:szCs w:val="44"/>
        </w:rPr>
        <w:t xml:space="preserve"> </w:t>
      </w:r>
      <w:r>
        <w:rPr>
          <w:rFonts w:hint="eastAsia" w:ascii="宋体" w:hAnsi="宋体" w:eastAsia="方正小标宋简体" w:cs="方正小标宋简体"/>
          <w:bCs/>
          <w:color w:val="000000"/>
          <w:sz w:val="44"/>
          <w:szCs w:val="44"/>
        </w:rPr>
        <w:t>附件</w:t>
      </w:r>
    </w:p>
    <w:p>
      <w:pPr>
        <w:pStyle w:val="2"/>
        <w:autoSpaceDE w:val="0"/>
        <w:autoSpaceDN w:val="0"/>
        <w:spacing w:before="93" w:line="600" w:lineRule="exact"/>
        <w:rPr>
          <w:rFonts w:ascii="宋体" w:hAnsi="宋体" w:eastAsia="方正小标宋简体" w:cs="方正小标宋简体"/>
          <w:spacing w:val="-20"/>
          <w:sz w:val="44"/>
          <w:szCs w:val="44"/>
        </w:rPr>
      </w:pPr>
      <w:r>
        <w:rPr>
          <w:rFonts w:hint="eastAsia" w:ascii="宋体" w:hAnsi="宋体" w:eastAsia="方正小标宋简体" w:cs="方正小标宋简体"/>
          <w:spacing w:val="-20"/>
          <w:sz w:val="44"/>
          <w:szCs w:val="44"/>
        </w:rPr>
        <w:t>附件一：</w:t>
      </w:r>
      <w:r>
        <w:rPr>
          <w:rFonts w:ascii="宋体" w:hAnsi="宋体" w:eastAsia="方正小标宋简体" w:cs="方正小标宋简体"/>
          <w:spacing w:val="-20"/>
          <w:sz w:val="44"/>
          <w:szCs w:val="44"/>
        </w:rPr>
        <w:t xml:space="preserve"> </w:t>
      </w:r>
      <w:r>
        <w:rPr>
          <w:rFonts w:hint="eastAsia" w:ascii="宋体" w:hAnsi="宋体" w:eastAsia="方正小标宋简体" w:cs="方正小标宋简体"/>
          <w:spacing w:val="-20"/>
          <w:sz w:val="44"/>
          <w:szCs w:val="44"/>
        </w:rPr>
        <w:t>中共资阳市雁江区纪律检查委员会</w:t>
      </w:r>
    </w:p>
    <w:p>
      <w:pPr>
        <w:autoSpaceDE w:val="0"/>
        <w:autoSpaceDN w:val="0"/>
        <w:spacing w:line="600" w:lineRule="exact"/>
        <w:jc w:val="center"/>
        <w:rPr>
          <w:rFonts w:ascii="宋体" w:hAnsi="宋体" w:eastAsia="方正小标宋简体" w:cs="方正小标宋简体"/>
          <w:spacing w:val="-20"/>
          <w:kern w:val="0"/>
          <w:sz w:val="44"/>
          <w:szCs w:val="44"/>
        </w:rPr>
      </w:pPr>
      <w:r>
        <w:rPr>
          <w:rFonts w:ascii="宋体" w:hAnsi="宋体" w:eastAsia="方正小标宋简体" w:cs="方正小标宋简体"/>
          <w:spacing w:val="-20"/>
          <w:kern w:val="0"/>
          <w:sz w:val="44"/>
          <w:szCs w:val="44"/>
        </w:rPr>
        <w:t xml:space="preserve">    2019</w:t>
      </w:r>
      <w:r>
        <w:rPr>
          <w:rFonts w:hint="eastAsia" w:ascii="宋体" w:hAnsi="宋体" w:eastAsia="方正小标宋简体" w:cs="方正小标宋简体"/>
          <w:spacing w:val="-20"/>
          <w:kern w:val="0"/>
          <w:sz w:val="44"/>
          <w:szCs w:val="44"/>
        </w:rPr>
        <w:t>年整体支出绩效自评报告</w:t>
      </w:r>
    </w:p>
    <w:p>
      <w:pPr>
        <w:pStyle w:val="2"/>
        <w:autoSpaceDE w:val="0"/>
        <w:autoSpaceDN w:val="0"/>
        <w:spacing w:before="93" w:line="600" w:lineRule="exact"/>
        <w:rPr>
          <w:rFonts w:ascii="宋体" w:hAnsi="宋体" w:eastAsia="方正小标宋简体" w:cs="方正小标宋简体"/>
          <w:spacing w:val="-20"/>
          <w:sz w:val="44"/>
          <w:szCs w:val="44"/>
        </w:rPr>
      </w:pPr>
    </w:p>
    <w:p>
      <w:pPr>
        <w:autoSpaceDE w:val="0"/>
        <w:autoSpaceDN w:val="0"/>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一、部门（单位）概况</w:t>
      </w:r>
    </w:p>
    <w:p>
      <w:pPr>
        <w:autoSpaceDE w:val="0"/>
        <w:autoSpaceDN w:val="0"/>
        <w:spacing w:line="600" w:lineRule="exact"/>
        <w:ind w:firstLine="663" w:firstLineChars="200"/>
        <w:rPr>
          <w:rFonts w:ascii="宋体" w:hAnsi="宋体" w:eastAsia="方正楷体简体" w:cs="方正楷体简体"/>
          <w:b/>
          <w:sz w:val="33"/>
          <w:szCs w:val="33"/>
        </w:rPr>
      </w:pPr>
      <w:r>
        <w:rPr>
          <w:rFonts w:hint="eastAsia" w:ascii="宋体" w:hAnsi="宋体" w:eastAsia="方正楷体简体" w:cs="方正楷体简体"/>
          <w:b/>
          <w:sz w:val="33"/>
          <w:szCs w:val="33"/>
        </w:rPr>
        <w:t>（一）机构组成</w:t>
      </w:r>
    </w:p>
    <w:p>
      <w:p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sz w:val="33"/>
          <w:szCs w:val="33"/>
        </w:rPr>
        <w:t>中共资阳市雁江区纪律检查委员会（简称区纪委）由中国共产党资阳市雁江区代表大会选举产生；资阳市雁江区监察委员会（简称区监委）由资阳市雁江区人民代表大会产生。区纪委与区监委合署办公，实行一套工作机构、两个机关名称，履行党的纪律检查和国家监察两项职责，在中共资阳市雁江区委和市纪委监委双重领导下开展工作。属一级预算单位，单位性质为行政单位，执行政府会计制度填报决算数据，独立核算单位共</w:t>
      </w:r>
      <w:r>
        <w:rPr>
          <w:rFonts w:ascii="宋体" w:hAnsi="宋体" w:eastAsia="方正仿宋简体" w:cs="方正仿宋简体"/>
          <w:sz w:val="33"/>
          <w:szCs w:val="33"/>
        </w:rPr>
        <w:t>1</w:t>
      </w:r>
      <w:r>
        <w:rPr>
          <w:rFonts w:hint="eastAsia" w:ascii="宋体" w:hAnsi="宋体" w:eastAsia="方正仿宋简体" w:cs="方正仿宋简体"/>
          <w:sz w:val="33"/>
          <w:szCs w:val="33"/>
        </w:rPr>
        <w:t>个：中共资阳市雁江区纪律检查委员会。</w:t>
      </w:r>
    </w:p>
    <w:p>
      <w:pPr>
        <w:autoSpaceDE w:val="0"/>
        <w:autoSpaceDN w:val="0"/>
        <w:spacing w:line="600" w:lineRule="exact"/>
        <w:ind w:firstLine="663" w:firstLineChars="200"/>
        <w:rPr>
          <w:rFonts w:ascii="宋体" w:hAnsi="宋体" w:eastAsia="方正楷体简体" w:cs="方正楷体简体"/>
          <w:b/>
          <w:sz w:val="33"/>
          <w:szCs w:val="33"/>
        </w:rPr>
      </w:pPr>
      <w:r>
        <w:rPr>
          <w:rFonts w:hint="eastAsia" w:ascii="宋体" w:hAnsi="宋体" w:eastAsia="方正楷体简体" w:cs="方正楷体简体"/>
          <w:b/>
          <w:sz w:val="33"/>
          <w:szCs w:val="33"/>
        </w:rPr>
        <w:t>（二）人员概况</w:t>
      </w:r>
    </w:p>
    <w:p>
      <w:p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sz w:val="33"/>
          <w:szCs w:val="33"/>
        </w:rPr>
        <w:t>雁江区纪委</w:t>
      </w:r>
      <w:r>
        <w:rPr>
          <w:rFonts w:ascii="宋体" w:hAnsi="宋体" w:eastAsia="方正仿宋简体" w:cs="方正仿宋简体"/>
          <w:sz w:val="33"/>
          <w:szCs w:val="33"/>
        </w:rPr>
        <w:t>2019</w:t>
      </w:r>
      <w:r>
        <w:rPr>
          <w:rFonts w:hint="eastAsia" w:ascii="宋体" w:hAnsi="宋体" w:eastAsia="方正仿宋简体" w:cs="方正仿宋简体"/>
          <w:sz w:val="33"/>
          <w:szCs w:val="33"/>
        </w:rPr>
        <w:t>年人员编制数</w:t>
      </w:r>
      <w:r>
        <w:rPr>
          <w:rFonts w:ascii="宋体" w:hAnsi="宋体" w:eastAsia="方正仿宋简体" w:cs="方正仿宋简体"/>
          <w:sz w:val="33"/>
          <w:szCs w:val="33"/>
        </w:rPr>
        <w:t>143</w:t>
      </w:r>
      <w:r>
        <w:rPr>
          <w:rFonts w:hint="eastAsia" w:ascii="宋体" w:hAnsi="宋体" w:eastAsia="方正仿宋简体" w:cs="方正仿宋简体"/>
          <w:sz w:val="33"/>
          <w:szCs w:val="33"/>
        </w:rPr>
        <w:t>人，其中：行政</w:t>
      </w:r>
      <w:r>
        <w:rPr>
          <w:rFonts w:ascii="宋体" w:hAnsi="宋体" w:eastAsia="方正仿宋简体" w:cs="方正仿宋简体"/>
          <w:sz w:val="33"/>
          <w:szCs w:val="33"/>
        </w:rPr>
        <w:t>137</w:t>
      </w:r>
      <w:r>
        <w:rPr>
          <w:rFonts w:hint="eastAsia" w:ascii="宋体" w:hAnsi="宋体" w:eastAsia="方正仿宋简体" w:cs="方正仿宋简体"/>
          <w:sz w:val="33"/>
          <w:szCs w:val="33"/>
        </w:rPr>
        <w:t>人，事业人员</w:t>
      </w:r>
      <w:r>
        <w:rPr>
          <w:rFonts w:ascii="宋体" w:hAnsi="宋体" w:eastAsia="方正仿宋简体" w:cs="方正仿宋简体"/>
          <w:sz w:val="33"/>
          <w:szCs w:val="33"/>
        </w:rPr>
        <w:t>4</w:t>
      </w:r>
      <w:r>
        <w:rPr>
          <w:rFonts w:hint="eastAsia" w:ascii="宋体" w:hAnsi="宋体" w:eastAsia="方正仿宋简体" w:cs="方正仿宋简体"/>
          <w:sz w:val="33"/>
          <w:szCs w:val="33"/>
        </w:rPr>
        <w:t>人，工勤人员</w:t>
      </w:r>
      <w:r>
        <w:rPr>
          <w:rFonts w:ascii="宋体" w:hAnsi="宋体" w:eastAsia="方正仿宋简体" w:cs="方正仿宋简体"/>
          <w:sz w:val="33"/>
          <w:szCs w:val="33"/>
        </w:rPr>
        <w:t>2</w:t>
      </w:r>
      <w:r>
        <w:rPr>
          <w:rFonts w:hint="eastAsia" w:ascii="宋体" w:hAnsi="宋体" w:eastAsia="方正仿宋简体" w:cs="方正仿宋简体"/>
          <w:sz w:val="33"/>
          <w:szCs w:val="33"/>
        </w:rPr>
        <w:t>人；年末实有人员</w:t>
      </w:r>
      <w:r>
        <w:rPr>
          <w:rFonts w:ascii="宋体" w:hAnsi="宋体" w:eastAsia="方正仿宋简体" w:cs="方正仿宋简体"/>
          <w:sz w:val="33"/>
          <w:szCs w:val="33"/>
        </w:rPr>
        <w:t>117</w:t>
      </w:r>
      <w:r>
        <w:rPr>
          <w:rFonts w:hint="eastAsia" w:ascii="宋体" w:hAnsi="宋体" w:eastAsia="方正仿宋简体" w:cs="方正仿宋简体"/>
          <w:sz w:val="33"/>
          <w:szCs w:val="33"/>
        </w:rPr>
        <w:t>人，财政供养人员</w:t>
      </w:r>
      <w:r>
        <w:rPr>
          <w:rFonts w:ascii="宋体" w:hAnsi="宋体" w:eastAsia="方正仿宋简体" w:cs="方正仿宋简体"/>
          <w:sz w:val="33"/>
          <w:szCs w:val="33"/>
        </w:rPr>
        <w:t>117</w:t>
      </w:r>
      <w:r>
        <w:rPr>
          <w:rFonts w:hint="eastAsia" w:ascii="宋体" w:hAnsi="宋体" w:eastAsia="方正仿宋简体" w:cs="方正仿宋简体"/>
          <w:sz w:val="33"/>
          <w:szCs w:val="33"/>
        </w:rPr>
        <w:t>人，其中行政</w:t>
      </w:r>
      <w:r>
        <w:rPr>
          <w:rFonts w:ascii="宋体" w:hAnsi="宋体" w:eastAsia="方正仿宋简体" w:cs="方正仿宋简体"/>
          <w:sz w:val="33"/>
          <w:szCs w:val="33"/>
        </w:rPr>
        <w:t>111</w:t>
      </w:r>
      <w:r>
        <w:rPr>
          <w:rFonts w:hint="eastAsia" w:ascii="宋体" w:hAnsi="宋体" w:eastAsia="方正仿宋简体" w:cs="方正仿宋简体"/>
          <w:sz w:val="33"/>
          <w:szCs w:val="33"/>
        </w:rPr>
        <w:t>人，事业人员</w:t>
      </w:r>
      <w:r>
        <w:rPr>
          <w:rFonts w:ascii="宋体" w:hAnsi="宋体" w:eastAsia="方正仿宋简体" w:cs="方正仿宋简体"/>
          <w:sz w:val="33"/>
          <w:szCs w:val="33"/>
        </w:rPr>
        <w:t>4</w:t>
      </w:r>
      <w:r>
        <w:rPr>
          <w:rFonts w:hint="eastAsia" w:ascii="宋体" w:hAnsi="宋体" w:eastAsia="方正仿宋简体" w:cs="方正仿宋简体"/>
          <w:sz w:val="33"/>
          <w:szCs w:val="33"/>
        </w:rPr>
        <w:t>人，工勤人员</w:t>
      </w:r>
      <w:r>
        <w:rPr>
          <w:rFonts w:ascii="宋体" w:hAnsi="宋体" w:eastAsia="方正仿宋简体" w:cs="方正仿宋简体"/>
          <w:sz w:val="33"/>
          <w:szCs w:val="33"/>
        </w:rPr>
        <w:t>2</w:t>
      </w:r>
      <w:r>
        <w:rPr>
          <w:rFonts w:hint="eastAsia" w:ascii="宋体" w:hAnsi="宋体" w:eastAsia="方正仿宋简体" w:cs="方正仿宋简体"/>
          <w:sz w:val="33"/>
          <w:szCs w:val="33"/>
        </w:rPr>
        <w:t>人。</w:t>
      </w:r>
    </w:p>
    <w:p>
      <w:p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sz w:val="33"/>
          <w:szCs w:val="33"/>
        </w:rPr>
        <w:t>机构人员当年变动情况及原因。</w:t>
      </w:r>
      <w:r>
        <w:rPr>
          <w:rFonts w:ascii="宋体" w:hAnsi="宋体" w:eastAsia="方正仿宋简体" w:cs="方正仿宋简体"/>
          <w:sz w:val="33"/>
          <w:szCs w:val="33"/>
        </w:rPr>
        <w:t>2019</w:t>
      </w:r>
      <w:r>
        <w:rPr>
          <w:rFonts w:hint="eastAsia" w:ascii="宋体" w:hAnsi="宋体" w:eastAsia="方正仿宋简体" w:cs="方正仿宋简体"/>
          <w:sz w:val="33"/>
          <w:szCs w:val="33"/>
        </w:rPr>
        <w:t>年同</w:t>
      </w:r>
      <w:r>
        <w:rPr>
          <w:rFonts w:ascii="宋体" w:hAnsi="宋体" w:eastAsia="方正仿宋简体" w:cs="方正仿宋简体"/>
          <w:sz w:val="33"/>
          <w:szCs w:val="33"/>
        </w:rPr>
        <w:t>2018</w:t>
      </w:r>
      <w:r>
        <w:rPr>
          <w:rFonts w:hint="eastAsia" w:ascii="宋体" w:hAnsi="宋体" w:eastAsia="方正仿宋简体" w:cs="方正仿宋简体"/>
          <w:sz w:val="33"/>
          <w:szCs w:val="33"/>
        </w:rPr>
        <w:t>年相比增加</w:t>
      </w:r>
      <w:r>
        <w:rPr>
          <w:rFonts w:ascii="宋体" w:hAnsi="宋体" w:eastAsia="方正仿宋简体" w:cs="方正仿宋简体"/>
          <w:sz w:val="33"/>
          <w:szCs w:val="33"/>
        </w:rPr>
        <w:t>47</w:t>
      </w:r>
      <w:r>
        <w:rPr>
          <w:rFonts w:hint="eastAsia" w:ascii="宋体" w:hAnsi="宋体" w:eastAsia="方正仿宋简体" w:cs="方正仿宋简体"/>
          <w:sz w:val="33"/>
          <w:szCs w:val="33"/>
        </w:rPr>
        <w:t>人，增比</w:t>
      </w:r>
      <w:r>
        <w:rPr>
          <w:rFonts w:ascii="宋体" w:hAnsi="宋体" w:eastAsia="方正仿宋简体" w:cs="方正仿宋简体"/>
          <w:sz w:val="33"/>
          <w:szCs w:val="33"/>
        </w:rPr>
        <w:t>67.14%</w:t>
      </w:r>
      <w:r>
        <w:rPr>
          <w:rFonts w:hint="eastAsia" w:ascii="宋体" w:hAnsi="宋体" w:eastAsia="方正仿宋简体" w:cs="方正仿宋简体"/>
          <w:sz w:val="33"/>
          <w:szCs w:val="33"/>
        </w:rPr>
        <w:t>，</w:t>
      </w:r>
      <w:r>
        <w:rPr>
          <w:rFonts w:ascii="宋体" w:hAnsi="宋体" w:eastAsia="方正仿宋简体" w:cs="方正仿宋简体"/>
          <w:sz w:val="33"/>
          <w:szCs w:val="33"/>
        </w:rPr>
        <w:t>2019</w:t>
      </w:r>
      <w:r>
        <w:rPr>
          <w:rFonts w:hint="eastAsia" w:ascii="宋体" w:hAnsi="宋体" w:eastAsia="方正仿宋简体" w:cs="方正仿宋简体"/>
          <w:sz w:val="33"/>
          <w:szCs w:val="33"/>
        </w:rPr>
        <w:t>年退休</w:t>
      </w:r>
      <w:r>
        <w:rPr>
          <w:rFonts w:ascii="宋体" w:hAnsi="宋体" w:eastAsia="方正仿宋简体" w:cs="方正仿宋简体"/>
          <w:sz w:val="33"/>
          <w:szCs w:val="33"/>
        </w:rPr>
        <w:t>2</w:t>
      </w:r>
      <w:r>
        <w:rPr>
          <w:rFonts w:hint="eastAsia" w:ascii="宋体" w:hAnsi="宋体" w:eastAsia="方正仿宋简体" w:cs="方正仿宋简体"/>
          <w:sz w:val="33"/>
          <w:szCs w:val="33"/>
        </w:rPr>
        <w:t>人，调出</w:t>
      </w:r>
      <w:r>
        <w:rPr>
          <w:rFonts w:ascii="宋体" w:hAnsi="宋体" w:eastAsia="方正仿宋简体" w:cs="方正仿宋简体"/>
          <w:sz w:val="33"/>
          <w:szCs w:val="33"/>
        </w:rPr>
        <w:t>3</w:t>
      </w:r>
      <w:r>
        <w:rPr>
          <w:rFonts w:hint="eastAsia" w:ascii="宋体" w:hAnsi="宋体" w:eastAsia="方正仿宋简体" w:cs="方正仿宋简体"/>
          <w:sz w:val="33"/>
          <w:szCs w:val="33"/>
        </w:rPr>
        <w:t>人，辞职</w:t>
      </w:r>
      <w:r>
        <w:rPr>
          <w:rFonts w:ascii="宋体" w:hAnsi="宋体" w:eastAsia="方正仿宋简体" w:cs="方正仿宋简体"/>
          <w:sz w:val="33"/>
          <w:szCs w:val="33"/>
        </w:rPr>
        <w:t>0</w:t>
      </w:r>
      <w:r>
        <w:rPr>
          <w:rFonts w:hint="eastAsia" w:ascii="宋体" w:hAnsi="宋体" w:eastAsia="方正仿宋简体" w:cs="方正仿宋简体"/>
          <w:sz w:val="33"/>
          <w:szCs w:val="33"/>
        </w:rPr>
        <w:t>人，死亡</w:t>
      </w:r>
      <w:r>
        <w:rPr>
          <w:rFonts w:ascii="宋体" w:hAnsi="宋体" w:eastAsia="方正仿宋简体" w:cs="方正仿宋简体"/>
          <w:sz w:val="33"/>
          <w:szCs w:val="33"/>
        </w:rPr>
        <w:t>0</w:t>
      </w:r>
      <w:r>
        <w:rPr>
          <w:rFonts w:hint="eastAsia" w:ascii="宋体" w:hAnsi="宋体" w:eastAsia="方正仿宋简体" w:cs="方正仿宋简体"/>
          <w:sz w:val="33"/>
          <w:szCs w:val="33"/>
        </w:rPr>
        <w:t>人，因派驻纪检监察体制改革等原因调进</w:t>
      </w:r>
      <w:r>
        <w:rPr>
          <w:rFonts w:ascii="宋体" w:hAnsi="宋体" w:eastAsia="方正仿宋简体" w:cs="方正仿宋简体"/>
          <w:sz w:val="33"/>
          <w:szCs w:val="33"/>
        </w:rPr>
        <w:t>52</w:t>
      </w:r>
      <w:r>
        <w:rPr>
          <w:rFonts w:hint="eastAsia" w:ascii="宋体" w:hAnsi="宋体" w:eastAsia="方正仿宋简体" w:cs="方正仿宋简体"/>
          <w:sz w:val="33"/>
          <w:szCs w:val="33"/>
        </w:rPr>
        <w:t>人（人数对不起）。</w:t>
      </w:r>
    </w:p>
    <w:p>
      <w:pPr>
        <w:autoSpaceDE w:val="0"/>
        <w:autoSpaceDN w:val="0"/>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二、部门财政资金收支情况</w:t>
      </w:r>
    </w:p>
    <w:p>
      <w:pPr>
        <w:autoSpaceDE w:val="0"/>
        <w:autoSpaceDN w:val="0"/>
        <w:spacing w:line="600" w:lineRule="exact"/>
        <w:ind w:firstLine="663" w:firstLineChars="200"/>
        <w:rPr>
          <w:rFonts w:ascii="宋体" w:hAnsi="宋体" w:eastAsia="方正楷体简体" w:cs="方正楷体简体"/>
          <w:b/>
          <w:sz w:val="33"/>
          <w:szCs w:val="33"/>
        </w:rPr>
      </w:pPr>
      <w:r>
        <w:rPr>
          <w:rFonts w:hint="eastAsia" w:ascii="宋体" w:hAnsi="宋体" w:eastAsia="方正楷体简体" w:cs="方正楷体简体"/>
          <w:b/>
          <w:sz w:val="33"/>
          <w:szCs w:val="33"/>
        </w:rPr>
        <w:t>（一）部门财政资金收入情况</w:t>
      </w:r>
    </w:p>
    <w:p>
      <w:p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sz w:val="33"/>
          <w:szCs w:val="33"/>
        </w:rPr>
        <w:t>今年全年收入</w:t>
      </w:r>
      <w:r>
        <w:rPr>
          <w:rFonts w:ascii="宋体" w:hAnsi="宋体" w:eastAsia="方正仿宋简体" w:cs="方正仿宋简体"/>
          <w:sz w:val="33"/>
          <w:szCs w:val="33"/>
        </w:rPr>
        <w:t>2182.24</w:t>
      </w:r>
      <w:r>
        <w:rPr>
          <w:rFonts w:hint="eastAsia" w:ascii="宋体" w:hAnsi="宋体" w:eastAsia="方正仿宋简体" w:cs="方正仿宋简体"/>
          <w:sz w:val="33"/>
          <w:szCs w:val="33"/>
        </w:rPr>
        <w:t>万元，其中：上年结转财政应返还额度</w:t>
      </w:r>
      <w:r>
        <w:rPr>
          <w:rFonts w:ascii="宋体" w:hAnsi="宋体" w:eastAsia="方正仿宋简体" w:cs="方正仿宋简体"/>
          <w:sz w:val="33"/>
          <w:szCs w:val="33"/>
        </w:rPr>
        <w:t>49.91</w:t>
      </w:r>
      <w:r>
        <w:rPr>
          <w:rFonts w:hint="eastAsia" w:ascii="宋体" w:hAnsi="宋体" w:eastAsia="方正仿宋简体" w:cs="方正仿宋简体"/>
          <w:sz w:val="33"/>
          <w:szCs w:val="33"/>
        </w:rPr>
        <w:t>万元；当年财政拨款收入</w:t>
      </w:r>
      <w:r>
        <w:rPr>
          <w:rFonts w:ascii="宋体" w:hAnsi="宋体" w:eastAsia="方正仿宋简体" w:cs="方正仿宋简体"/>
          <w:sz w:val="33"/>
          <w:szCs w:val="33"/>
        </w:rPr>
        <w:t>2132.33</w:t>
      </w:r>
      <w:r>
        <w:rPr>
          <w:rFonts w:hint="eastAsia" w:ascii="宋体" w:hAnsi="宋体" w:eastAsia="方正仿宋简体" w:cs="方正仿宋简体"/>
          <w:sz w:val="33"/>
          <w:szCs w:val="33"/>
        </w:rPr>
        <w:t>万元，比</w:t>
      </w:r>
      <w:r>
        <w:rPr>
          <w:rFonts w:ascii="宋体" w:hAnsi="宋体" w:eastAsia="方正仿宋简体" w:cs="方正仿宋简体"/>
          <w:sz w:val="33"/>
          <w:szCs w:val="33"/>
        </w:rPr>
        <w:t>2018</w:t>
      </w:r>
      <w:r>
        <w:rPr>
          <w:rFonts w:hint="eastAsia" w:ascii="宋体" w:hAnsi="宋体" w:eastAsia="方正仿宋简体" w:cs="方正仿宋简体"/>
          <w:sz w:val="33"/>
          <w:szCs w:val="33"/>
        </w:rPr>
        <w:t>年增加</w:t>
      </w:r>
      <w:r>
        <w:rPr>
          <w:rFonts w:ascii="宋体" w:hAnsi="宋体" w:eastAsia="方正仿宋简体" w:cs="方正仿宋简体"/>
          <w:sz w:val="33"/>
          <w:szCs w:val="33"/>
        </w:rPr>
        <w:t>71.58%</w:t>
      </w:r>
      <w:r>
        <w:rPr>
          <w:rFonts w:hint="eastAsia" w:ascii="宋体" w:hAnsi="宋体" w:eastAsia="方正仿宋简体" w:cs="方正仿宋简体"/>
          <w:sz w:val="33"/>
          <w:szCs w:val="33"/>
        </w:rPr>
        <w:t>（基本支出</w:t>
      </w:r>
      <w:r>
        <w:rPr>
          <w:rFonts w:ascii="宋体" w:hAnsi="宋体" w:eastAsia="方正仿宋简体" w:cs="方正仿宋简体"/>
          <w:sz w:val="33"/>
          <w:szCs w:val="33"/>
        </w:rPr>
        <w:t>1317.98</w:t>
      </w:r>
      <w:r>
        <w:rPr>
          <w:rFonts w:hint="eastAsia" w:ascii="宋体" w:hAnsi="宋体" w:eastAsia="方正仿宋简体" w:cs="方正仿宋简体"/>
          <w:sz w:val="33"/>
          <w:szCs w:val="33"/>
        </w:rPr>
        <w:t>万元，比</w:t>
      </w:r>
      <w:r>
        <w:rPr>
          <w:rFonts w:ascii="宋体" w:hAnsi="宋体" w:eastAsia="方正仿宋简体" w:cs="方正仿宋简体"/>
          <w:sz w:val="33"/>
          <w:szCs w:val="33"/>
        </w:rPr>
        <w:t>2018</w:t>
      </w:r>
      <w:r>
        <w:rPr>
          <w:rFonts w:hint="eastAsia" w:ascii="宋体" w:hAnsi="宋体" w:eastAsia="方正仿宋简体" w:cs="方正仿宋简体"/>
          <w:sz w:val="33"/>
          <w:szCs w:val="33"/>
        </w:rPr>
        <w:t>年增加</w:t>
      </w:r>
      <w:r>
        <w:rPr>
          <w:rFonts w:ascii="宋体" w:hAnsi="宋体" w:eastAsia="方正仿宋简体" w:cs="方正仿宋简体"/>
          <w:sz w:val="33"/>
          <w:szCs w:val="33"/>
        </w:rPr>
        <w:t>37.79%</w:t>
      </w:r>
      <w:r>
        <w:rPr>
          <w:rFonts w:hint="eastAsia" w:ascii="宋体" w:hAnsi="宋体" w:eastAsia="方正仿宋简体" w:cs="方正仿宋简体"/>
          <w:sz w:val="33"/>
          <w:szCs w:val="33"/>
        </w:rPr>
        <w:t>；项目支出</w:t>
      </w:r>
      <w:r>
        <w:rPr>
          <w:rFonts w:ascii="宋体" w:hAnsi="宋体" w:eastAsia="方正仿宋简体" w:cs="方正仿宋简体"/>
          <w:sz w:val="33"/>
          <w:szCs w:val="33"/>
        </w:rPr>
        <w:t>814.35</w:t>
      </w:r>
      <w:r>
        <w:rPr>
          <w:rFonts w:hint="eastAsia" w:ascii="宋体" w:hAnsi="宋体" w:eastAsia="方正仿宋简体" w:cs="方正仿宋简体"/>
          <w:sz w:val="33"/>
          <w:szCs w:val="33"/>
        </w:rPr>
        <w:t>万元，比</w:t>
      </w:r>
      <w:r>
        <w:rPr>
          <w:rFonts w:ascii="宋体" w:hAnsi="宋体" w:eastAsia="方正仿宋简体" w:cs="方正仿宋简体"/>
          <w:sz w:val="33"/>
          <w:szCs w:val="33"/>
        </w:rPr>
        <w:t>2018</w:t>
      </w:r>
      <w:r>
        <w:rPr>
          <w:rFonts w:hint="eastAsia" w:ascii="宋体" w:hAnsi="宋体" w:eastAsia="方正仿宋简体" w:cs="方正仿宋简体"/>
          <w:sz w:val="33"/>
          <w:szCs w:val="33"/>
        </w:rPr>
        <w:t>年增加</w:t>
      </w:r>
      <w:r>
        <w:rPr>
          <w:rFonts w:ascii="宋体" w:hAnsi="宋体" w:eastAsia="方正仿宋简体" w:cs="方正仿宋简体"/>
          <w:sz w:val="33"/>
          <w:szCs w:val="33"/>
        </w:rPr>
        <w:t>98.54%</w:t>
      </w:r>
      <w:r>
        <w:rPr>
          <w:rFonts w:hint="eastAsia" w:ascii="宋体" w:hAnsi="宋体" w:eastAsia="方正仿宋简体" w:cs="方正仿宋简体"/>
          <w:sz w:val="33"/>
          <w:szCs w:val="33"/>
        </w:rPr>
        <w:t>，其中巡察工作经费</w:t>
      </w:r>
      <w:r>
        <w:rPr>
          <w:rFonts w:ascii="宋体" w:hAnsi="宋体" w:eastAsia="方正仿宋简体" w:cs="方正仿宋简体"/>
          <w:sz w:val="33"/>
          <w:szCs w:val="33"/>
        </w:rPr>
        <w:t>142</w:t>
      </w:r>
      <w:r>
        <w:rPr>
          <w:rFonts w:hint="eastAsia" w:ascii="宋体" w:hAnsi="宋体" w:eastAsia="方正仿宋简体" w:cs="方正仿宋简体"/>
          <w:sz w:val="33"/>
          <w:szCs w:val="33"/>
        </w:rPr>
        <w:t>万元）。</w:t>
      </w:r>
    </w:p>
    <w:p>
      <w:pPr>
        <w:numPr>
          <w:ilvl w:val="0"/>
          <w:numId w:val="5"/>
        </w:numPr>
        <w:autoSpaceDE w:val="0"/>
        <w:autoSpaceDN w:val="0"/>
        <w:spacing w:line="600" w:lineRule="exact"/>
        <w:ind w:firstLine="663" w:firstLineChars="200"/>
        <w:rPr>
          <w:rFonts w:ascii="宋体" w:hAnsi="宋体" w:eastAsia="方正楷体简体" w:cs="方正楷体简体"/>
          <w:b/>
          <w:sz w:val="33"/>
          <w:szCs w:val="33"/>
        </w:rPr>
      </w:pPr>
      <w:r>
        <w:rPr>
          <w:rFonts w:hint="eastAsia" w:ascii="宋体" w:hAnsi="宋体" w:eastAsia="方正楷体简体" w:cs="方正楷体简体"/>
          <w:b/>
          <w:sz w:val="33"/>
          <w:szCs w:val="33"/>
        </w:rPr>
        <w:t>部门财政资金支出情况</w:t>
      </w:r>
    </w:p>
    <w:p>
      <w:p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sz w:val="33"/>
          <w:szCs w:val="33"/>
        </w:rPr>
        <w:t>全年支出</w:t>
      </w:r>
      <w:r>
        <w:rPr>
          <w:rFonts w:ascii="宋体" w:hAnsi="宋体" w:eastAsia="方正仿宋简体" w:cs="方正仿宋简体"/>
          <w:sz w:val="33"/>
          <w:szCs w:val="33"/>
        </w:rPr>
        <w:t>1882</w:t>
      </w:r>
      <w:r>
        <w:rPr>
          <w:rFonts w:hint="eastAsia" w:ascii="宋体" w:hAnsi="宋体" w:eastAsia="方正仿宋简体" w:cs="方正仿宋简体"/>
          <w:sz w:val="33"/>
          <w:szCs w:val="33"/>
        </w:rPr>
        <w:t>万元，其中基本支出</w:t>
      </w:r>
      <w:r>
        <w:rPr>
          <w:rFonts w:ascii="宋体" w:hAnsi="宋体" w:eastAsia="方正仿宋简体" w:cs="方正仿宋简体"/>
          <w:sz w:val="33"/>
          <w:szCs w:val="33"/>
        </w:rPr>
        <w:t>1133.28</w:t>
      </w:r>
      <w:r>
        <w:rPr>
          <w:rFonts w:hint="eastAsia" w:ascii="宋体" w:hAnsi="宋体" w:eastAsia="方正仿宋简体" w:cs="方正仿宋简体"/>
          <w:sz w:val="33"/>
          <w:szCs w:val="33"/>
        </w:rPr>
        <w:t>万元，占全年支出</w:t>
      </w:r>
      <w:r>
        <w:rPr>
          <w:rFonts w:ascii="宋体" w:hAnsi="宋体" w:eastAsia="方正仿宋简体" w:cs="方正仿宋简体"/>
          <w:sz w:val="33"/>
          <w:szCs w:val="33"/>
        </w:rPr>
        <w:t>60.21%</w:t>
      </w:r>
      <w:r>
        <w:rPr>
          <w:rFonts w:hint="eastAsia" w:ascii="宋体" w:hAnsi="宋体" w:eastAsia="方正仿宋简体" w:cs="方正仿宋简体"/>
          <w:sz w:val="33"/>
          <w:szCs w:val="33"/>
        </w:rPr>
        <w:t>；项目支出</w:t>
      </w:r>
      <w:r>
        <w:rPr>
          <w:rFonts w:ascii="宋体" w:hAnsi="宋体" w:eastAsia="方正仿宋简体" w:cs="方正仿宋简体"/>
          <w:sz w:val="33"/>
          <w:szCs w:val="33"/>
        </w:rPr>
        <w:t>748.72</w:t>
      </w:r>
      <w:r>
        <w:rPr>
          <w:rFonts w:hint="eastAsia" w:ascii="宋体" w:hAnsi="宋体" w:eastAsia="方正仿宋简体" w:cs="方正仿宋简体"/>
          <w:sz w:val="33"/>
          <w:szCs w:val="33"/>
        </w:rPr>
        <w:t>万元，占全年支出</w:t>
      </w:r>
      <w:r>
        <w:rPr>
          <w:rFonts w:ascii="宋体" w:hAnsi="宋体" w:eastAsia="方正仿宋简体" w:cs="方正仿宋简体"/>
          <w:sz w:val="33"/>
          <w:szCs w:val="33"/>
        </w:rPr>
        <w:t>39.78%</w:t>
      </w:r>
      <w:r>
        <w:rPr>
          <w:rFonts w:hint="eastAsia" w:ascii="宋体" w:hAnsi="宋体" w:eastAsia="方正仿宋简体" w:cs="方正仿宋简体"/>
          <w:sz w:val="33"/>
          <w:szCs w:val="33"/>
        </w:rPr>
        <w:t>，其中巡察工作经费支出</w:t>
      </w:r>
      <w:r>
        <w:rPr>
          <w:rFonts w:ascii="宋体" w:hAnsi="宋体" w:eastAsia="方正仿宋简体" w:cs="方正仿宋简体"/>
          <w:sz w:val="33"/>
          <w:szCs w:val="33"/>
        </w:rPr>
        <w:t>105</w:t>
      </w:r>
      <w:r>
        <w:rPr>
          <w:rFonts w:hint="eastAsia" w:ascii="宋体" w:hAnsi="宋体" w:eastAsia="方正仿宋简体" w:cs="方正仿宋简体"/>
          <w:sz w:val="33"/>
          <w:szCs w:val="33"/>
        </w:rPr>
        <w:t>万元；全年支出比</w:t>
      </w:r>
      <w:r>
        <w:rPr>
          <w:rFonts w:ascii="宋体" w:hAnsi="宋体" w:eastAsia="方正仿宋简体" w:cs="方正仿宋简体"/>
          <w:sz w:val="33"/>
          <w:szCs w:val="33"/>
        </w:rPr>
        <w:t>2018</w:t>
      </w:r>
      <w:r>
        <w:rPr>
          <w:rFonts w:hint="eastAsia" w:ascii="宋体" w:hAnsi="宋体" w:eastAsia="方正仿宋简体" w:cs="方正仿宋简体"/>
          <w:sz w:val="33"/>
          <w:szCs w:val="33"/>
        </w:rPr>
        <w:t>年减少</w:t>
      </w:r>
      <w:r>
        <w:rPr>
          <w:rFonts w:ascii="宋体" w:hAnsi="宋体" w:eastAsia="方正仿宋简体" w:cs="方正仿宋简体"/>
          <w:sz w:val="33"/>
          <w:szCs w:val="33"/>
        </w:rPr>
        <w:t>106.21</w:t>
      </w:r>
      <w:r>
        <w:rPr>
          <w:rFonts w:hint="eastAsia" w:ascii="宋体" w:hAnsi="宋体" w:eastAsia="方正仿宋简体" w:cs="方正仿宋简体"/>
          <w:sz w:val="33"/>
          <w:szCs w:val="33"/>
        </w:rPr>
        <w:t>万元，减少</w:t>
      </w:r>
      <w:r>
        <w:rPr>
          <w:rFonts w:ascii="宋体" w:hAnsi="宋体" w:eastAsia="方正仿宋简体" w:cs="方正仿宋简体"/>
          <w:sz w:val="33"/>
          <w:szCs w:val="33"/>
        </w:rPr>
        <w:t>5.34%</w:t>
      </w:r>
      <w:r>
        <w:rPr>
          <w:rFonts w:hint="eastAsia" w:ascii="宋体" w:hAnsi="宋体" w:eastAsia="方正仿宋简体" w:cs="方正仿宋简体"/>
          <w:sz w:val="33"/>
          <w:szCs w:val="33"/>
        </w:rPr>
        <w:t>。本年结转财政应返还额度</w:t>
      </w:r>
      <w:r>
        <w:rPr>
          <w:rFonts w:ascii="宋体" w:hAnsi="宋体" w:eastAsia="方正仿宋简体" w:cs="方正仿宋简体"/>
          <w:sz w:val="33"/>
          <w:szCs w:val="33"/>
        </w:rPr>
        <w:t>300.23</w:t>
      </w:r>
      <w:r>
        <w:rPr>
          <w:rFonts w:hint="eastAsia" w:ascii="宋体" w:hAnsi="宋体" w:eastAsia="方正仿宋简体" w:cs="方正仿宋简体"/>
          <w:sz w:val="33"/>
          <w:szCs w:val="33"/>
        </w:rPr>
        <w:t>万元，其中巡察工作经费结转</w:t>
      </w:r>
      <w:r>
        <w:rPr>
          <w:rFonts w:ascii="宋体" w:hAnsi="宋体" w:eastAsia="方正仿宋简体" w:cs="方正仿宋简体"/>
          <w:sz w:val="33"/>
          <w:szCs w:val="33"/>
        </w:rPr>
        <w:t>37</w:t>
      </w:r>
      <w:r>
        <w:rPr>
          <w:rFonts w:hint="eastAsia" w:ascii="宋体" w:hAnsi="宋体" w:eastAsia="方正仿宋简体" w:cs="方正仿宋简体"/>
          <w:sz w:val="33"/>
          <w:szCs w:val="33"/>
        </w:rPr>
        <w:t>万元。</w:t>
      </w:r>
    </w:p>
    <w:p>
      <w:pPr>
        <w:autoSpaceDE w:val="0"/>
        <w:autoSpaceDN w:val="0"/>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三、评价工作开展情况</w:t>
      </w:r>
    </w:p>
    <w:p>
      <w:pPr>
        <w:autoSpaceDE w:val="0"/>
        <w:autoSpaceDN w:val="0"/>
        <w:adjustRightInd w:val="0"/>
        <w:snapToGrid w:val="0"/>
        <w:spacing w:line="600" w:lineRule="exact"/>
        <w:ind w:firstLine="663" w:firstLineChars="200"/>
        <w:rPr>
          <w:rFonts w:ascii="宋体" w:hAnsi="宋体" w:eastAsia="方正楷体简体" w:cs="方正楷体简体"/>
          <w:b/>
          <w:sz w:val="33"/>
          <w:szCs w:val="33"/>
        </w:rPr>
      </w:pPr>
      <w:r>
        <w:rPr>
          <w:rFonts w:hint="eastAsia" w:ascii="宋体" w:hAnsi="宋体" w:eastAsia="方正楷体简体" w:cs="方正楷体简体"/>
          <w:b/>
          <w:sz w:val="33"/>
          <w:szCs w:val="33"/>
        </w:rPr>
        <w:t>（一）自评工作组织领导。</w:t>
      </w:r>
    </w:p>
    <w:p>
      <w:p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sz w:val="33"/>
          <w:szCs w:val="33"/>
        </w:rPr>
        <w:t>绩效考核工作情况：根据《中华人民共和国预算法》、中共四川省委</w:t>
      </w:r>
      <w:r>
        <w:rPr>
          <w:rFonts w:hint="eastAsia" w:ascii="宋体" w:hAnsi="宋体" w:eastAsia="方正仿宋简体" w:cs="方正仿宋简体"/>
          <w:sz w:val="33"/>
          <w:szCs w:val="33"/>
          <w:lang w:eastAsia="zh-CN"/>
        </w:rPr>
        <w:t>四川省人民政府</w:t>
      </w:r>
      <w:r>
        <w:rPr>
          <w:rFonts w:hint="eastAsia" w:ascii="宋体" w:hAnsi="宋体" w:eastAsia="方正仿宋简体" w:cs="方正仿宋简体"/>
          <w:sz w:val="33"/>
          <w:szCs w:val="33"/>
        </w:rPr>
        <w:t>《关于全面实施预算绩效管理的意见》</w:t>
      </w:r>
      <w:r>
        <w:rPr>
          <w:rFonts w:hint="eastAsia" w:ascii="宋体" w:hAnsi="宋体" w:eastAsia="方正仿宋简体" w:cs="方正仿宋简体"/>
          <w:sz w:val="33"/>
          <w:szCs w:val="33"/>
          <w:lang w:eastAsia="zh-CN"/>
        </w:rPr>
        <w:t>（</w:t>
      </w:r>
      <w:r>
        <w:rPr>
          <w:rFonts w:hint="eastAsia" w:ascii="宋体" w:hAnsi="宋体" w:eastAsia="方正仿宋简体" w:cs="方正仿宋简体"/>
          <w:sz w:val="33"/>
          <w:szCs w:val="33"/>
        </w:rPr>
        <w:t>川委发〔</w:t>
      </w:r>
      <w:r>
        <w:rPr>
          <w:rFonts w:ascii="宋体" w:hAnsi="宋体" w:eastAsia="方正仿宋简体" w:cs="方正仿宋简体"/>
          <w:sz w:val="33"/>
          <w:szCs w:val="33"/>
        </w:rPr>
        <w:t>2019</w:t>
      </w:r>
      <w:r>
        <w:rPr>
          <w:rFonts w:hint="eastAsia" w:ascii="宋体" w:hAnsi="宋体" w:eastAsia="方正仿宋简体" w:cs="方正仿宋简体"/>
          <w:sz w:val="33"/>
          <w:szCs w:val="33"/>
        </w:rPr>
        <w:t>〕</w:t>
      </w:r>
      <w:r>
        <w:rPr>
          <w:rFonts w:ascii="宋体" w:hAnsi="宋体" w:eastAsia="方正仿宋简体" w:cs="方正仿宋简体"/>
          <w:sz w:val="33"/>
          <w:szCs w:val="33"/>
        </w:rPr>
        <w:t>8</w:t>
      </w:r>
      <w:r>
        <w:rPr>
          <w:rFonts w:hint="eastAsia" w:ascii="宋体" w:hAnsi="宋体" w:eastAsia="方正仿宋简体" w:cs="方正仿宋简体"/>
          <w:sz w:val="33"/>
          <w:szCs w:val="33"/>
        </w:rPr>
        <w:t>号</w:t>
      </w:r>
      <w:r>
        <w:rPr>
          <w:rFonts w:hint="eastAsia" w:ascii="宋体" w:hAnsi="宋体" w:eastAsia="方正仿宋简体" w:cs="方正仿宋简体"/>
          <w:sz w:val="33"/>
          <w:szCs w:val="33"/>
          <w:lang w:eastAsia="zh-CN"/>
        </w:rPr>
        <w:t>）</w:t>
      </w:r>
      <w:r>
        <w:rPr>
          <w:rFonts w:hint="eastAsia" w:ascii="宋体" w:hAnsi="宋体" w:eastAsia="方正仿宋简体" w:cs="方正仿宋简体"/>
          <w:sz w:val="33"/>
          <w:szCs w:val="33"/>
        </w:rPr>
        <w:t>，《资阳市财政局关于财政支出绩效评价管理的办法》（资财监督绩效〔</w:t>
      </w:r>
      <w:r>
        <w:rPr>
          <w:rFonts w:ascii="宋体" w:hAnsi="宋体" w:eastAsia="方正仿宋简体" w:cs="方正仿宋简体"/>
          <w:sz w:val="33"/>
          <w:szCs w:val="33"/>
        </w:rPr>
        <w:t>2020</w:t>
      </w:r>
      <w:r>
        <w:rPr>
          <w:rFonts w:hint="eastAsia" w:ascii="宋体" w:hAnsi="宋体" w:eastAsia="方正仿宋简体" w:cs="方正仿宋简体"/>
          <w:sz w:val="33"/>
          <w:szCs w:val="33"/>
        </w:rPr>
        <w:t>〕</w:t>
      </w:r>
      <w:r>
        <w:rPr>
          <w:rFonts w:ascii="宋体" w:hAnsi="宋体" w:eastAsia="方正仿宋简体" w:cs="方正仿宋简体"/>
          <w:sz w:val="33"/>
          <w:szCs w:val="33"/>
        </w:rPr>
        <w:t>1</w:t>
      </w:r>
      <w:r>
        <w:rPr>
          <w:rFonts w:hint="eastAsia" w:ascii="宋体" w:hAnsi="宋体" w:eastAsia="方正仿宋简体" w:cs="方正仿宋简体"/>
          <w:sz w:val="33"/>
          <w:szCs w:val="33"/>
        </w:rPr>
        <w:t>号）等有关规定，我单位成立了支出绩效考核小组，由区纪委副书记、区监委副主任李晓玲同志为组长，区纪委常委、区监委委员曾恒同志为副组长，办公室工作人员为成员的工作组，学习区财政支出绩效评价办法，找有关材料和依据，开展评定和考核工作。</w:t>
      </w:r>
    </w:p>
    <w:p>
      <w:pPr>
        <w:autoSpaceDE w:val="0"/>
        <w:autoSpaceDN w:val="0"/>
        <w:adjustRightInd w:val="0"/>
        <w:snapToGrid w:val="0"/>
        <w:spacing w:line="600" w:lineRule="exact"/>
        <w:ind w:firstLine="663" w:firstLineChars="200"/>
        <w:rPr>
          <w:rFonts w:ascii="宋体" w:hAnsi="宋体" w:eastAsia="方正楷体简体" w:cs="方正楷体简体"/>
          <w:b/>
          <w:sz w:val="33"/>
          <w:szCs w:val="33"/>
        </w:rPr>
      </w:pPr>
      <w:r>
        <w:rPr>
          <w:rFonts w:hint="eastAsia" w:ascii="宋体" w:hAnsi="宋体" w:eastAsia="方正楷体简体" w:cs="方正楷体简体"/>
          <w:b/>
          <w:sz w:val="33"/>
          <w:szCs w:val="33"/>
        </w:rPr>
        <w:t>（二）自评工作方式、方法、重点等</w:t>
      </w:r>
    </w:p>
    <w:p>
      <w:p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sz w:val="33"/>
          <w:szCs w:val="33"/>
        </w:rPr>
        <w:t>首先从年初预算制定开始，到财务管理制度建设、预算执行、资金调度、预算调整、决算工作进行梳理。首先采取查阅、收集财政支出有关预算，拨款有关资料，清理财政支出的合法、合理性及其审批程序，对财政整体支出评价的每项，公正公开进行绩效评价，符合真实、客观、公平、公正的要求。</w:t>
      </w:r>
    </w:p>
    <w:p>
      <w:p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sz w:val="33"/>
          <w:szCs w:val="33"/>
        </w:rPr>
        <w:t>对产出</w:t>
      </w:r>
      <w:r>
        <w:rPr>
          <w:rFonts w:hint="eastAsia" w:ascii="宋体" w:hAnsi="宋体" w:eastAsia="方正仿宋简体" w:cs="方正仿宋简体"/>
          <w:sz w:val="33"/>
          <w:szCs w:val="33"/>
          <w:lang w:eastAsia="zh-CN"/>
        </w:rPr>
        <w:t>中的</w:t>
      </w:r>
      <w:r>
        <w:rPr>
          <w:rFonts w:hint="eastAsia" w:ascii="宋体" w:hAnsi="宋体" w:eastAsia="方正仿宋简体" w:cs="方正仿宋简体"/>
          <w:sz w:val="33"/>
          <w:szCs w:val="33"/>
        </w:rPr>
        <w:t>职责履行各项，不同程度进行减分，主要是资金调拨不到位所致。</w:t>
      </w:r>
    </w:p>
    <w:p>
      <w:pPr>
        <w:autoSpaceDE w:val="0"/>
        <w:autoSpaceDN w:val="0"/>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四、评价结论</w:t>
      </w:r>
    </w:p>
    <w:p>
      <w:pPr>
        <w:autoSpaceDE w:val="0"/>
        <w:autoSpaceDN w:val="0"/>
        <w:spacing w:line="600" w:lineRule="exact"/>
        <w:ind w:firstLine="567"/>
        <w:rPr>
          <w:rFonts w:ascii="宋体" w:hAnsi="宋体" w:eastAsia="方正仿宋简体" w:cs="方正仿宋简体"/>
          <w:sz w:val="33"/>
          <w:szCs w:val="33"/>
        </w:rPr>
      </w:pPr>
      <w:r>
        <w:rPr>
          <w:rFonts w:ascii="宋体" w:hAnsi="宋体" w:eastAsia="方正仿宋简体" w:cs="方正仿宋简体"/>
          <w:sz w:val="33"/>
          <w:szCs w:val="33"/>
        </w:rPr>
        <w:t>2019</w:t>
      </w:r>
      <w:r>
        <w:rPr>
          <w:rFonts w:hint="eastAsia" w:ascii="宋体" w:hAnsi="宋体" w:eastAsia="方正仿宋简体" w:cs="方正仿宋简体"/>
          <w:sz w:val="33"/>
          <w:szCs w:val="33"/>
        </w:rPr>
        <w:t>年，上年结转财政应返还额度</w:t>
      </w:r>
      <w:r>
        <w:rPr>
          <w:rFonts w:ascii="宋体" w:hAnsi="宋体" w:eastAsia="方正仿宋简体" w:cs="方正仿宋简体"/>
          <w:sz w:val="33"/>
          <w:szCs w:val="33"/>
        </w:rPr>
        <w:t>49.91</w:t>
      </w:r>
      <w:r>
        <w:rPr>
          <w:rFonts w:hint="eastAsia" w:ascii="宋体" w:hAnsi="宋体" w:eastAsia="方正仿宋简体" w:cs="方正仿宋简体"/>
          <w:sz w:val="33"/>
          <w:szCs w:val="33"/>
        </w:rPr>
        <w:t>万元，年初预算为</w:t>
      </w:r>
      <w:r>
        <w:rPr>
          <w:rFonts w:ascii="宋体" w:hAnsi="宋体" w:eastAsia="方正仿宋简体" w:cs="方正仿宋简体"/>
          <w:sz w:val="33"/>
          <w:szCs w:val="33"/>
        </w:rPr>
        <w:t>1157.71</w:t>
      </w:r>
      <w:r>
        <w:rPr>
          <w:rFonts w:hint="eastAsia" w:ascii="宋体" w:hAnsi="宋体" w:eastAsia="方正仿宋简体" w:cs="方正仿宋简体"/>
          <w:sz w:val="33"/>
          <w:szCs w:val="33"/>
        </w:rPr>
        <w:t>万元，调整预算为</w:t>
      </w:r>
      <w:r>
        <w:rPr>
          <w:rFonts w:ascii="宋体" w:hAnsi="宋体" w:eastAsia="方正仿宋简体" w:cs="方正仿宋简体"/>
          <w:sz w:val="33"/>
          <w:szCs w:val="33"/>
        </w:rPr>
        <w:t>2132.33</w:t>
      </w:r>
      <w:r>
        <w:rPr>
          <w:rFonts w:hint="eastAsia" w:ascii="宋体" w:hAnsi="宋体" w:eastAsia="方正仿宋简体" w:cs="方正仿宋简体"/>
          <w:sz w:val="33"/>
          <w:szCs w:val="33"/>
        </w:rPr>
        <w:t>万元，执行预算</w:t>
      </w:r>
      <w:r>
        <w:rPr>
          <w:rFonts w:ascii="宋体" w:hAnsi="宋体" w:eastAsia="方正仿宋简体" w:cs="方正仿宋简体"/>
          <w:sz w:val="33"/>
          <w:szCs w:val="33"/>
        </w:rPr>
        <w:t>1882</w:t>
      </w:r>
      <w:r>
        <w:rPr>
          <w:rFonts w:hint="eastAsia" w:ascii="宋体" w:hAnsi="宋体" w:eastAsia="方正仿宋简体" w:cs="方正仿宋简体"/>
          <w:sz w:val="33"/>
          <w:szCs w:val="33"/>
        </w:rPr>
        <w:t>万元，当年结转财政应返还额度</w:t>
      </w:r>
      <w:r>
        <w:rPr>
          <w:rFonts w:ascii="宋体" w:hAnsi="宋体" w:eastAsia="方正仿宋简体" w:cs="方正仿宋简体"/>
          <w:sz w:val="33"/>
          <w:szCs w:val="33"/>
        </w:rPr>
        <w:t>300.23</w:t>
      </w:r>
      <w:r>
        <w:rPr>
          <w:rFonts w:hint="eastAsia" w:ascii="宋体" w:hAnsi="宋体" w:eastAsia="方正仿宋简体" w:cs="方正仿宋简体"/>
          <w:sz w:val="33"/>
          <w:szCs w:val="33"/>
        </w:rPr>
        <w:t>万元。其中基本支出年初预算</w:t>
      </w:r>
      <w:r>
        <w:rPr>
          <w:rFonts w:ascii="宋体" w:hAnsi="宋体" w:eastAsia="方正仿宋简体" w:cs="方正仿宋简体"/>
          <w:sz w:val="33"/>
          <w:szCs w:val="33"/>
        </w:rPr>
        <w:t>742.70</w:t>
      </w:r>
      <w:r>
        <w:rPr>
          <w:rFonts w:hint="eastAsia" w:ascii="宋体" w:hAnsi="宋体" w:eastAsia="方正仿宋简体" w:cs="方正仿宋简体"/>
          <w:sz w:val="33"/>
          <w:szCs w:val="33"/>
        </w:rPr>
        <w:t>万元，调整预算为</w:t>
      </w:r>
      <w:r>
        <w:rPr>
          <w:rFonts w:ascii="宋体" w:hAnsi="宋体" w:eastAsia="方正仿宋简体" w:cs="方正仿宋简体"/>
          <w:sz w:val="33"/>
          <w:szCs w:val="33"/>
        </w:rPr>
        <w:t>1317.97</w:t>
      </w:r>
      <w:r>
        <w:rPr>
          <w:rFonts w:hint="eastAsia" w:ascii="宋体" w:hAnsi="宋体" w:eastAsia="方正仿宋简体" w:cs="方正仿宋简体"/>
          <w:sz w:val="33"/>
          <w:szCs w:val="33"/>
        </w:rPr>
        <w:t>万元，执行预算</w:t>
      </w:r>
      <w:r>
        <w:rPr>
          <w:rFonts w:ascii="宋体" w:hAnsi="宋体" w:eastAsia="方正仿宋简体" w:cs="方正仿宋简体"/>
          <w:sz w:val="33"/>
          <w:szCs w:val="33"/>
        </w:rPr>
        <w:t>1133.28</w:t>
      </w:r>
      <w:r>
        <w:rPr>
          <w:rFonts w:hint="eastAsia" w:ascii="宋体" w:hAnsi="宋体" w:eastAsia="方正仿宋简体" w:cs="方正仿宋简体"/>
          <w:sz w:val="33"/>
          <w:szCs w:val="33"/>
        </w:rPr>
        <w:t>万元，当年结转财政应返还额度</w:t>
      </w:r>
      <w:r>
        <w:rPr>
          <w:rFonts w:ascii="宋体" w:hAnsi="宋体" w:eastAsia="方正仿宋简体" w:cs="方正仿宋简体"/>
          <w:sz w:val="33"/>
          <w:szCs w:val="33"/>
        </w:rPr>
        <w:t>184.69</w:t>
      </w:r>
      <w:r>
        <w:rPr>
          <w:rFonts w:hint="eastAsia" w:ascii="宋体" w:hAnsi="宋体" w:eastAsia="方正仿宋简体" w:cs="方正仿宋简体"/>
          <w:sz w:val="33"/>
          <w:szCs w:val="33"/>
        </w:rPr>
        <w:t>万元。项目支出调整预算数</w:t>
      </w:r>
      <w:r>
        <w:rPr>
          <w:rFonts w:ascii="宋体" w:hAnsi="宋体" w:eastAsia="方正仿宋简体" w:cs="方正仿宋简体"/>
          <w:sz w:val="33"/>
          <w:szCs w:val="33"/>
        </w:rPr>
        <w:t>814.36</w:t>
      </w:r>
      <w:r>
        <w:rPr>
          <w:rFonts w:hint="eastAsia" w:ascii="宋体" w:hAnsi="宋体" w:eastAsia="方正仿宋简体" w:cs="方正仿宋简体"/>
          <w:sz w:val="33"/>
          <w:szCs w:val="33"/>
        </w:rPr>
        <w:t>万元，其中巡察工作经费</w:t>
      </w:r>
      <w:r>
        <w:rPr>
          <w:rFonts w:ascii="宋体" w:hAnsi="宋体" w:eastAsia="方正仿宋简体" w:cs="方正仿宋简体"/>
          <w:sz w:val="33"/>
          <w:szCs w:val="33"/>
        </w:rPr>
        <w:t>142</w:t>
      </w:r>
      <w:r>
        <w:rPr>
          <w:rFonts w:hint="eastAsia" w:ascii="宋体" w:hAnsi="宋体" w:eastAsia="方正仿宋简体" w:cs="方正仿宋简体"/>
          <w:sz w:val="33"/>
          <w:szCs w:val="33"/>
        </w:rPr>
        <w:t>万元，执行预算</w:t>
      </w:r>
      <w:r>
        <w:rPr>
          <w:rFonts w:ascii="宋体" w:hAnsi="宋体" w:eastAsia="方正仿宋简体" w:cs="方正仿宋简体"/>
          <w:sz w:val="33"/>
          <w:szCs w:val="33"/>
        </w:rPr>
        <w:t>748.72</w:t>
      </w:r>
      <w:r>
        <w:rPr>
          <w:rFonts w:hint="eastAsia" w:ascii="宋体" w:hAnsi="宋体" w:eastAsia="方正仿宋简体" w:cs="方正仿宋简体"/>
          <w:sz w:val="33"/>
          <w:szCs w:val="33"/>
        </w:rPr>
        <w:t>万元，其中巡察工作经费执行</w:t>
      </w:r>
      <w:r>
        <w:rPr>
          <w:rFonts w:ascii="宋体" w:hAnsi="宋体" w:eastAsia="方正仿宋简体" w:cs="方正仿宋简体"/>
          <w:sz w:val="33"/>
          <w:szCs w:val="33"/>
        </w:rPr>
        <w:t>105</w:t>
      </w:r>
      <w:r>
        <w:rPr>
          <w:rFonts w:hint="eastAsia" w:ascii="宋体" w:hAnsi="宋体" w:eastAsia="方正仿宋简体" w:cs="方正仿宋简体"/>
          <w:sz w:val="33"/>
          <w:szCs w:val="33"/>
        </w:rPr>
        <w:t>万元，当年结转财政应返还额度</w:t>
      </w:r>
      <w:r>
        <w:rPr>
          <w:rFonts w:ascii="宋体" w:hAnsi="宋体" w:eastAsia="方正仿宋简体" w:cs="方正仿宋简体"/>
          <w:sz w:val="33"/>
          <w:szCs w:val="33"/>
        </w:rPr>
        <w:t>65.63</w:t>
      </w:r>
      <w:r>
        <w:rPr>
          <w:rFonts w:hint="eastAsia" w:ascii="宋体" w:hAnsi="宋体" w:eastAsia="方正仿宋简体" w:cs="方正仿宋简体"/>
          <w:sz w:val="33"/>
          <w:szCs w:val="33"/>
        </w:rPr>
        <w:t>万元，其中巡察工作经费结转</w:t>
      </w:r>
      <w:r>
        <w:rPr>
          <w:rFonts w:ascii="宋体" w:hAnsi="宋体" w:eastAsia="方正仿宋简体" w:cs="方正仿宋简体"/>
          <w:sz w:val="33"/>
          <w:szCs w:val="33"/>
        </w:rPr>
        <w:t>37</w:t>
      </w:r>
      <w:r>
        <w:rPr>
          <w:rFonts w:hint="eastAsia" w:ascii="宋体" w:hAnsi="宋体" w:eastAsia="方正仿宋简体" w:cs="方正仿宋简体"/>
          <w:sz w:val="33"/>
          <w:szCs w:val="33"/>
        </w:rPr>
        <w:t>万元。结转结余率</w:t>
      </w:r>
      <w:r>
        <w:rPr>
          <w:rFonts w:ascii="宋体" w:hAnsi="宋体" w:eastAsia="方正仿宋简体" w:cs="方正仿宋简体"/>
          <w:sz w:val="33"/>
          <w:szCs w:val="33"/>
        </w:rPr>
        <w:t>10.68%</w:t>
      </w:r>
      <w:r>
        <w:rPr>
          <w:rFonts w:hint="eastAsia" w:ascii="宋体" w:hAnsi="宋体" w:eastAsia="方正仿宋简体" w:cs="方正仿宋简体"/>
          <w:sz w:val="33"/>
          <w:szCs w:val="33"/>
        </w:rPr>
        <w:t>，结转结余变动率</w:t>
      </w:r>
      <w:r>
        <w:rPr>
          <w:rFonts w:ascii="宋体" w:hAnsi="宋体" w:eastAsia="方正仿宋简体" w:cs="方正仿宋简体"/>
          <w:sz w:val="33"/>
          <w:szCs w:val="33"/>
        </w:rPr>
        <w:t>310.9%</w:t>
      </w:r>
      <w:r>
        <w:rPr>
          <w:rFonts w:hint="eastAsia" w:ascii="宋体" w:hAnsi="宋体" w:eastAsia="方正仿宋简体" w:cs="方正仿宋简体"/>
          <w:sz w:val="33"/>
          <w:szCs w:val="33"/>
        </w:rPr>
        <w:t>。</w:t>
      </w:r>
    </w:p>
    <w:p>
      <w:pPr>
        <w:autoSpaceDE w:val="0"/>
        <w:autoSpaceDN w:val="0"/>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通过对</w:t>
      </w:r>
      <w:r>
        <w:rPr>
          <w:rFonts w:ascii="宋体" w:hAnsi="宋体" w:eastAsia="方正仿宋简体" w:cs="方正仿宋简体"/>
          <w:sz w:val="33"/>
          <w:szCs w:val="33"/>
        </w:rPr>
        <w:t>2019</w:t>
      </w:r>
      <w:r>
        <w:rPr>
          <w:rFonts w:hint="eastAsia" w:ascii="宋体" w:hAnsi="宋体" w:eastAsia="方正仿宋简体" w:cs="方正仿宋简体"/>
          <w:sz w:val="33"/>
          <w:szCs w:val="33"/>
        </w:rPr>
        <w:t>年财政支出绩效管理的工作的每一项考核自评，我单位得分为</w:t>
      </w:r>
      <w:r>
        <w:rPr>
          <w:rFonts w:ascii="宋体" w:hAnsi="宋体" w:eastAsia="方正仿宋简体" w:cs="方正仿宋简体"/>
          <w:sz w:val="33"/>
          <w:szCs w:val="33"/>
        </w:rPr>
        <w:t>96.5</w:t>
      </w:r>
      <w:r>
        <w:rPr>
          <w:rFonts w:hint="eastAsia" w:ascii="宋体" w:hAnsi="宋体" w:eastAsia="方正仿宋简体" w:cs="方正仿宋简体"/>
          <w:sz w:val="33"/>
          <w:szCs w:val="33"/>
        </w:rPr>
        <w:t>分。按资雁财发〔</w:t>
      </w:r>
      <w:r>
        <w:rPr>
          <w:rFonts w:ascii="宋体" w:hAnsi="宋体" w:eastAsia="方正仿宋简体" w:cs="方正仿宋简体"/>
          <w:sz w:val="33"/>
          <w:szCs w:val="33"/>
        </w:rPr>
        <w:t>2020</w:t>
      </w:r>
      <w:r>
        <w:rPr>
          <w:rFonts w:hint="eastAsia" w:ascii="宋体" w:hAnsi="宋体" w:eastAsia="方正仿宋简体" w:cs="方正仿宋简体"/>
          <w:sz w:val="33"/>
          <w:szCs w:val="33"/>
        </w:rPr>
        <w:t>〕</w:t>
      </w:r>
      <w:r>
        <w:rPr>
          <w:rFonts w:ascii="宋体" w:hAnsi="宋体" w:eastAsia="方正仿宋简体" w:cs="方正仿宋简体"/>
          <w:sz w:val="33"/>
          <w:szCs w:val="33"/>
        </w:rPr>
        <w:t>146</w:t>
      </w:r>
      <w:r>
        <w:rPr>
          <w:rFonts w:hint="eastAsia" w:ascii="宋体" w:hAnsi="宋体" w:eastAsia="方正仿宋简体" w:cs="方正仿宋简体"/>
          <w:sz w:val="33"/>
          <w:szCs w:val="33"/>
        </w:rPr>
        <w:t>号文件精神，自评成绩为优秀。</w:t>
      </w:r>
    </w:p>
    <w:p>
      <w:pPr>
        <w:autoSpaceDE w:val="0"/>
        <w:autoSpaceDN w:val="0"/>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五、绩效分析</w:t>
      </w:r>
    </w:p>
    <w:p>
      <w:pPr>
        <w:autoSpaceDE w:val="0"/>
        <w:autoSpaceDN w:val="0"/>
        <w:spacing w:line="600" w:lineRule="exact"/>
        <w:ind w:left="420" w:leftChars="200" w:firstLine="331" w:firstLineChars="100"/>
        <w:rPr>
          <w:rFonts w:ascii="宋体" w:hAnsi="宋体" w:eastAsia="方正楷体简体" w:cs="方正楷体简体"/>
          <w:b/>
          <w:sz w:val="33"/>
          <w:szCs w:val="33"/>
        </w:rPr>
      </w:pPr>
      <w:r>
        <w:rPr>
          <w:rFonts w:hint="eastAsia" w:ascii="宋体" w:hAnsi="宋体" w:eastAsia="方正楷体简体" w:cs="方正楷体简体"/>
          <w:b/>
          <w:sz w:val="33"/>
          <w:szCs w:val="33"/>
        </w:rPr>
        <w:t>（一）指标分析</w:t>
      </w:r>
    </w:p>
    <w:p>
      <w:p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sz w:val="33"/>
          <w:szCs w:val="33"/>
        </w:rPr>
        <w:t>今年全年收入</w:t>
      </w:r>
      <w:r>
        <w:rPr>
          <w:rFonts w:ascii="宋体" w:hAnsi="宋体" w:eastAsia="方正仿宋简体" w:cs="方正仿宋简体"/>
          <w:sz w:val="33"/>
          <w:szCs w:val="33"/>
        </w:rPr>
        <w:t>2182.24</w:t>
      </w:r>
      <w:r>
        <w:rPr>
          <w:rFonts w:hint="eastAsia" w:ascii="宋体" w:hAnsi="宋体" w:eastAsia="方正仿宋简体" w:cs="方正仿宋简体"/>
          <w:sz w:val="33"/>
          <w:szCs w:val="33"/>
        </w:rPr>
        <w:t>万元，其中：上年结转财政应返还额度</w:t>
      </w:r>
      <w:r>
        <w:rPr>
          <w:rFonts w:ascii="宋体" w:hAnsi="宋体" w:eastAsia="方正仿宋简体" w:cs="方正仿宋简体"/>
          <w:sz w:val="33"/>
          <w:szCs w:val="33"/>
        </w:rPr>
        <w:t>49.91</w:t>
      </w:r>
      <w:r>
        <w:rPr>
          <w:rFonts w:hint="eastAsia" w:ascii="宋体" w:hAnsi="宋体" w:eastAsia="方正仿宋简体" w:cs="方正仿宋简体"/>
          <w:sz w:val="33"/>
          <w:szCs w:val="33"/>
        </w:rPr>
        <w:t>万元；当年财政拨款收入</w:t>
      </w:r>
      <w:r>
        <w:rPr>
          <w:rFonts w:ascii="宋体" w:hAnsi="宋体" w:eastAsia="方正仿宋简体" w:cs="方正仿宋简体"/>
          <w:sz w:val="33"/>
          <w:szCs w:val="33"/>
        </w:rPr>
        <w:t>2132.33</w:t>
      </w:r>
      <w:r>
        <w:rPr>
          <w:rFonts w:hint="eastAsia" w:ascii="宋体" w:hAnsi="宋体" w:eastAsia="方正仿宋简体" w:cs="方正仿宋简体"/>
          <w:sz w:val="33"/>
          <w:szCs w:val="33"/>
        </w:rPr>
        <w:t>万元，比</w:t>
      </w:r>
      <w:r>
        <w:rPr>
          <w:rFonts w:ascii="宋体" w:hAnsi="宋体" w:eastAsia="方正仿宋简体" w:cs="方正仿宋简体"/>
          <w:sz w:val="33"/>
          <w:szCs w:val="33"/>
        </w:rPr>
        <w:t>2018</w:t>
      </w:r>
      <w:r>
        <w:rPr>
          <w:rFonts w:hint="eastAsia" w:ascii="宋体" w:hAnsi="宋体" w:eastAsia="方正仿宋简体" w:cs="方正仿宋简体"/>
          <w:sz w:val="33"/>
          <w:szCs w:val="33"/>
        </w:rPr>
        <w:t>年增加</w:t>
      </w:r>
      <w:r>
        <w:rPr>
          <w:rFonts w:ascii="宋体" w:hAnsi="宋体" w:eastAsia="方正仿宋简体" w:cs="方正仿宋简体"/>
          <w:sz w:val="33"/>
          <w:szCs w:val="33"/>
        </w:rPr>
        <w:t>71.58%</w:t>
      </w:r>
      <w:r>
        <w:rPr>
          <w:rFonts w:hint="eastAsia" w:ascii="宋体" w:hAnsi="宋体" w:eastAsia="方正仿宋简体" w:cs="方正仿宋简体"/>
          <w:sz w:val="33"/>
          <w:szCs w:val="33"/>
        </w:rPr>
        <w:t>（基本支出</w:t>
      </w:r>
      <w:r>
        <w:rPr>
          <w:rFonts w:ascii="宋体" w:hAnsi="宋体" w:eastAsia="方正仿宋简体" w:cs="方正仿宋简体"/>
          <w:sz w:val="33"/>
          <w:szCs w:val="33"/>
        </w:rPr>
        <w:t>1317.98</w:t>
      </w:r>
      <w:r>
        <w:rPr>
          <w:rFonts w:hint="eastAsia" w:ascii="宋体" w:hAnsi="宋体" w:eastAsia="方正仿宋简体" w:cs="方正仿宋简体"/>
          <w:sz w:val="33"/>
          <w:szCs w:val="33"/>
        </w:rPr>
        <w:t>万元，比</w:t>
      </w:r>
      <w:r>
        <w:rPr>
          <w:rFonts w:ascii="宋体" w:hAnsi="宋体" w:eastAsia="方正仿宋简体" w:cs="方正仿宋简体"/>
          <w:sz w:val="33"/>
          <w:szCs w:val="33"/>
        </w:rPr>
        <w:t>2018</w:t>
      </w:r>
      <w:r>
        <w:rPr>
          <w:rFonts w:hint="eastAsia" w:ascii="宋体" w:hAnsi="宋体" w:eastAsia="方正仿宋简体" w:cs="方正仿宋简体"/>
          <w:sz w:val="33"/>
          <w:szCs w:val="33"/>
        </w:rPr>
        <w:t>年增加</w:t>
      </w:r>
      <w:r>
        <w:rPr>
          <w:rFonts w:ascii="宋体" w:hAnsi="宋体" w:eastAsia="方正仿宋简体" w:cs="方正仿宋简体"/>
          <w:sz w:val="33"/>
          <w:szCs w:val="33"/>
        </w:rPr>
        <w:t>37.79%</w:t>
      </w:r>
      <w:r>
        <w:rPr>
          <w:rFonts w:hint="eastAsia" w:ascii="宋体" w:hAnsi="宋体" w:eastAsia="方正仿宋简体" w:cs="方正仿宋简体"/>
          <w:sz w:val="33"/>
          <w:szCs w:val="33"/>
        </w:rPr>
        <w:t>；项目支出</w:t>
      </w:r>
      <w:r>
        <w:rPr>
          <w:rFonts w:ascii="宋体" w:hAnsi="宋体" w:eastAsia="方正仿宋简体" w:cs="方正仿宋简体"/>
          <w:sz w:val="33"/>
          <w:szCs w:val="33"/>
        </w:rPr>
        <w:t>814.36</w:t>
      </w:r>
      <w:r>
        <w:rPr>
          <w:rFonts w:hint="eastAsia" w:ascii="宋体" w:hAnsi="宋体" w:eastAsia="方正仿宋简体" w:cs="方正仿宋简体"/>
          <w:sz w:val="33"/>
          <w:szCs w:val="33"/>
        </w:rPr>
        <w:t>万元，比</w:t>
      </w:r>
      <w:r>
        <w:rPr>
          <w:rFonts w:ascii="宋体" w:hAnsi="宋体" w:eastAsia="方正仿宋简体" w:cs="方正仿宋简体"/>
          <w:sz w:val="33"/>
          <w:szCs w:val="33"/>
        </w:rPr>
        <w:t>2018</w:t>
      </w:r>
      <w:r>
        <w:rPr>
          <w:rFonts w:hint="eastAsia" w:ascii="宋体" w:hAnsi="宋体" w:eastAsia="方正仿宋简体" w:cs="方正仿宋简体"/>
          <w:sz w:val="33"/>
          <w:szCs w:val="33"/>
        </w:rPr>
        <w:t>年增加</w:t>
      </w:r>
      <w:r>
        <w:rPr>
          <w:rFonts w:ascii="宋体" w:hAnsi="宋体" w:eastAsia="方正仿宋简体" w:cs="方正仿宋简体"/>
          <w:sz w:val="33"/>
          <w:szCs w:val="33"/>
        </w:rPr>
        <w:t>98.54%</w:t>
      </w:r>
      <w:r>
        <w:rPr>
          <w:rFonts w:hint="eastAsia" w:ascii="宋体" w:hAnsi="宋体" w:eastAsia="方正仿宋简体" w:cs="方正仿宋简体"/>
          <w:sz w:val="33"/>
          <w:szCs w:val="33"/>
        </w:rPr>
        <w:t>）。</w:t>
      </w:r>
    </w:p>
    <w:p>
      <w:p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sz w:val="33"/>
          <w:szCs w:val="33"/>
        </w:rPr>
        <w:t>全年支出</w:t>
      </w:r>
      <w:r>
        <w:rPr>
          <w:rFonts w:ascii="宋体" w:hAnsi="宋体" w:eastAsia="方正仿宋简体" w:cs="方正仿宋简体"/>
          <w:sz w:val="33"/>
          <w:szCs w:val="33"/>
        </w:rPr>
        <w:t>1882</w:t>
      </w:r>
      <w:r>
        <w:rPr>
          <w:rFonts w:hint="eastAsia" w:ascii="宋体" w:hAnsi="宋体" w:eastAsia="方正仿宋简体" w:cs="方正仿宋简体"/>
          <w:sz w:val="33"/>
          <w:szCs w:val="33"/>
        </w:rPr>
        <w:t>万元，其中基本支出</w:t>
      </w:r>
      <w:r>
        <w:rPr>
          <w:rFonts w:ascii="宋体" w:hAnsi="宋体" w:eastAsia="方正仿宋简体" w:cs="方正仿宋简体"/>
          <w:sz w:val="33"/>
          <w:szCs w:val="33"/>
        </w:rPr>
        <w:t>1133.28</w:t>
      </w:r>
      <w:r>
        <w:rPr>
          <w:rFonts w:hint="eastAsia" w:ascii="宋体" w:hAnsi="宋体" w:eastAsia="方正仿宋简体" w:cs="方正仿宋简体"/>
          <w:sz w:val="33"/>
          <w:szCs w:val="33"/>
        </w:rPr>
        <w:t>万元，占全年支出</w:t>
      </w:r>
      <w:r>
        <w:rPr>
          <w:rFonts w:ascii="宋体" w:hAnsi="宋体" w:eastAsia="方正仿宋简体" w:cs="方正仿宋简体"/>
          <w:sz w:val="33"/>
          <w:szCs w:val="33"/>
        </w:rPr>
        <w:t>60.22%</w:t>
      </w:r>
      <w:r>
        <w:rPr>
          <w:rFonts w:hint="eastAsia" w:ascii="宋体" w:hAnsi="宋体" w:eastAsia="方正仿宋简体" w:cs="方正仿宋简体"/>
          <w:sz w:val="33"/>
          <w:szCs w:val="33"/>
        </w:rPr>
        <w:t>；项目支出</w:t>
      </w:r>
      <w:r>
        <w:rPr>
          <w:rFonts w:ascii="宋体" w:hAnsi="宋体" w:eastAsia="方正仿宋简体" w:cs="方正仿宋简体"/>
          <w:sz w:val="33"/>
          <w:szCs w:val="33"/>
        </w:rPr>
        <w:t>748.72</w:t>
      </w:r>
      <w:r>
        <w:rPr>
          <w:rFonts w:hint="eastAsia" w:ascii="宋体" w:hAnsi="宋体" w:eastAsia="方正仿宋简体" w:cs="方正仿宋简体"/>
          <w:sz w:val="33"/>
          <w:szCs w:val="33"/>
        </w:rPr>
        <w:t>万元，占全年支出</w:t>
      </w:r>
      <w:r>
        <w:rPr>
          <w:rFonts w:ascii="宋体" w:hAnsi="宋体" w:eastAsia="方正仿宋简体" w:cs="方正仿宋简体"/>
          <w:sz w:val="33"/>
          <w:szCs w:val="33"/>
        </w:rPr>
        <w:t>39.78%</w:t>
      </w:r>
      <w:r>
        <w:rPr>
          <w:rFonts w:hint="eastAsia" w:ascii="宋体" w:hAnsi="宋体" w:eastAsia="方正仿宋简体" w:cs="方正仿宋简体"/>
          <w:sz w:val="33"/>
          <w:szCs w:val="33"/>
        </w:rPr>
        <w:t>；全年支出比</w:t>
      </w:r>
      <w:r>
        <w:rPr>
          <w:rFonts w:ascii="宋体" w:hAnsi="宋体" w:eastAsia="方正仿宋简体" w:cs="方正仿宋简体"/>
          <w:sz w:val="33"/>
          <w:szCs w:val="33"/>
        </w:rPr>
        <w:t>2018</w:t>
      </w:r>
      <w:r>
        <w:rPr>
          <w:rFonts w:hint="eastAsia" w:ascii="宋体" w:hAnsi="宋体" w:eastAsia="方正仿宋简体" w:cs="方正仿宋简体"/>
          <w:sz w:val="33"/>
          <w:szCs w:val="33"/>
        </w:rPr>
        <w:t>年增加</w:t>
      </w:r>
      <w:r>
        <w:rPr>
          <w:rFonts w:ascii="宋体" w:hAnsi="宋体" w:eastAsia="方正仿宋简体" w:cs="方正仿宋简体"/>
          <w:sz w:val="33"/>
          <w:szCs w:val="33"/>
        </w:rPr>
        <w:t>493.42</w:t>
      </w:r>
      <w:r>
        <w:rPr>
          <w:rFonts w:hint="eastAsia" w:ascii="宋体" w:hAnsi="宋体" w:eastAsia="方正仿宋简体" w:cs="方正仿宋简体"/>
          <w:sz w:val="33"/>
          <w:szCs w:val="33"/>
        </w:rPr>
        <w:t>万元，增比</w:t>
      </w:r>
      <w:r>
        <w:rPr>
          <w:rFonts w:ascii="宋体" w:hAnsi="宋体" w:eastAsia="方正仿宋简体" w:cs="方正仿宋简体"/>
          <w:sz w:val="33"/>
          <w:szCs w:val="33"/>
        </w:rPr>
        <w:t>58.33%</w:t>
      </w:r>
      <w:r>
        <w:rPr>
          <w:rFonts w:hint="eastAsia" w:ascii="宋体" w:hAnsi="宋体" w:eastAsia="方正仿宋简体" w:cs="方正仿宋简体"/>
          <w:sz w:val="33"/>
          <w:szCs w:val="33"/>
        </w:rPr>
        <w:t>。本年结转财政应返还额度</w:t>
      </w:r>
      <w:r>
        <w:rPr>
          <w:rFonts w:ascii="宋体" w:hAnsi="宋体" w:eastAsia="方正仿宋简体" w:cs="方正仿宋简体"/>
          <w:sz w:val="33"/>
          <w:szCs w:val="33"/>
        </w:rPr>
        <w:t>300.23</w:t>
      </w:r>
      <w:r>
        <w:rPr>
          <w:rFonts w:hint="eastAsia" w:ascii="宋体" w:hAnsi="宋体" w:eastAsia="方正仿宋简体" w:cs="方正仿宋简体"/>
          <w:sz w:val="33"/>
          <w:szCs w:val="33"/>
        </w:rPr>
        <w:t>万元。</w:t>
      </w:r>
    </w:p>
    <w:p>
      <w:p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b/>
          <w:bCs/>
          <w:sz w:val="33"/>
          <w:szCs w:val="33"/>
        </w:rPr>
        <w:t>按功能分类：</w:t>
      </w:r>
      <w:r>
        <w:rPr>
          <w:rFonts w:hint="eastAsia" w:ascii="宋体" w:hAnsi="宋体" w:eastAsia="方正仿宋简体" w:cs="方正仿宋简体"/>
          <w:sz w:val="33"/>
          <w:szCs w:val="33"/>
        </w:rPr>
        <w:t>一般公共服务支出</w:t>
      </w:r>
      <w:r>
        <w:rPr>
          <w:rFonts w:ascii="宋体" w:hAnsi="宋体"/>
          <w:sz w:val="33"/>
        </w:rPr>
        <w:t>1680.68</w:t>
      </w:r>
      <w:r>
        <w:rPr>
          <w:rFonts w:hint="eastAsia" w:ascii="宋体" w:hAnsi="宋体" w:eastAsia="方正仿宋简体" w:cs="方正仿宋简体"/>
          <w:sz w:val="33"/>
          <w:szCs w:val="33"/>
        </w:rPr>
        <w:t>万元，占全年支出</w:t>
      </w:r>
      <w:r>
        <w:rPr>
          <w:rFonts w:ascii="宋体" w:hAnsi="宋体"/>
          <w:sz w:val="33"/>
        </w:rPr>
        <w:t>89.3</w:t>
      </w:r>
      <w:r>
        <w:rPr>
          <w:rFonts w:ascii="宋体" w:hAnsi="宋体" w:eastAsia="方正仿宋简体" w:cs="方正仿宋简体"/>
          <w:sz w:val="33"/>
          <w:szCs w:val="33"/>
        </w:rPr>
        <w:t>%</w:t>
      </w:r>
      <w:r>
        <w:rPr>
          <w:rFonts w:hint="eastAsia" w:ascii="宋体" w:hAnsi="宋体" w:eastAsia="方正仿宋简体" w:cs="方正仿宋简体"/>
          <w:sz w:val="33"/>
          <w:szCs w:val="33"/>
        </w:rPr>
        <w:t>；社会保障和就业支出</w:t>
      </w:r>
      <w:r>
        <w:rPr>
          <w:rFonts w:ascii="宋体" w:hAnsi="宋体" w:eastAsia="方正仿宋简体" w:cs="方正仿宋简体"/>
          <w:sz w:val="33"/>
          <w:szCs w:val="33"/>
        </w:rPr>
        <w:t>107.61</w:t>
      </w:r>
      <w:r>
        <w:rPr>
          <w:rFonts w:hint="eastAsia" w:ascii="宋体" w:hAnsi="宋体" w:eastAsia="方正仿宋简体" w:cs="方正仿宋简体"/>
          <w:sz w:val="33"/>
          <w:szCs w:val="33"/>
        </w:rPr>
        <w:t>万元，占全年支出</w:t>
      </w:r>
      <w:r>
        <w:rPr>
          <w:rFonts w:ascii="宋体" w:hAnsi="宋体"/>
          <w:sz w:val="33"/>
        </w:rPr>
        <w:t>5.72%</w:t>
      </w:r>
      <w:r>
        <w:rPr>
          <w:rFonts w:hint="eastAsia" w:ascii="宋体" w:hAnsi="宋体" w:eastAsia="方正仿宋简体" w:cs="方正仿宋简体"/>
          <w:sz w:val="33"/>
          <w:szCs w:val="33"/>
        </w:rPr>
        <w:t>；卫生健康支出</w:t>
      </w:r>
      <w:r>
        <w:rPr>
          <w:rFonts w:ascii="宋体" w:hAnsi="宋体" w:eastAsia="方正仿宋简体" w:cs="方正仿宋简体"/>
          <w:sz w:val="33"/>
          <w:szCs w:val="33"/>
        </w:rPr>
        <w:t>47.57</w:t>
      </w:r>
      <w:r>
        <w:rPr>
          <w:rFonts w:hint="eastAsia" w:ascii="宋体" w:hAnsi="宋体" w:eastAsia="方正仿宋简体" w:cs="方正仿宋简体"/>
          <w:sz w:val="33"/>
          <w:szCs w:val="33"/>
        </w:rPr>
        <w:t>万元，占全年支出</w:t>
      </w:r>
      <w:r>
        <w:rPr>
          <w:rFonts w:ascii="宋体" w:hAnsi="宋体"/>
          <w:sz w:val="33"/>
        </w:rPr>
        <w:t>2.53</w:t>
      </w:r>
      <w:r>
        <w:rPr>
          <w:rFonts w:ascii="宋体" w:hAnsi="宋体" w:eastAsia="方正仿宋简体" w:cs="方正仿宋简体"/>
          <w:sz w:val="33"/>
          <w:szCs w:val="33"/>
        </w:rPr>
        <w:t>%</w:t>
      </w:r>
      <w:r>
        <w:rPr>
          <w:rFonts w:hint="eastAsia" w:ascii="宋体" w:hAnsi="宋体" w:eastAsia="方正仿宋简体" w:cs="方正仿宋简体"/>
          <w:sz w:val="33"/>
          <w:szCs w:val="33"/>
        </w:rPr>
        <w:t>；住房保障支出</w:t>
      </w:r>
      <w:r>
        <w:rPr>
          <w:rFonts w:ascii="宋体" w:hAnsi="宋体" w:eastAsia="方正仿宋简体" w:cs="方正仿宋简体"/>
          <w:sz w:val="33"/>
          <w:szCs w:val="33"/>
        </w:rPr>
        <w:t>46.15</w:t>
      </w:r>
      <w:r>
        <w:rPr>
          <w:rFonts w:hint="eastAsia" w:ascii="宋体" w:hAnsi="宋体" w:eastAsia="方正仿宋简体" w:cs="方正仿宋简体"/>
          <w:sz w:val="33"/>
          <w:szCs w:val="33"/>
        </w:rPr>
        <w:t>万元，占全年支出</w:t>
      </w:r>
      <w:r>
        <w:rPr>
          <w:rFonts w:ascii="宋体" w:hAnsi="宋体"/>
          <w:sz w:val="33"/>
        </w:rPr>
        <w:t>2.45</w:t>
      </w:r>
      <w:r>
        <w:rPr>
          <w:rFonts w:ascii="宋体" w:hAnsi="宋体" w:eastAsia="方正仿宋简体" w:cs="方正仿宋简体"/>
          <w:sz w:val="33"/>
          <w:szCs w:val="33"/>
        </w:rPr>
        <w:t>%</w:t>
      </w:r>
      <w:r>
        <w:rPr>
          <w:rFonts w:hint="eastAsia" w:ascii="宋体" w:hAnsi="宋体" w:eastAsia="方正仿宋简体" w:cs="方正仿宋简体"/>
          <w:sz w:val="33"/>
          <w:szCs w:val="33"/>
        </w:rPr>
        <w:t>。</w:t>
      </w:r>
    </w:p>
    <w:p>
      <w:pPr>
        <w:autoSpaceDE w:val="0"/>
        <w:autoSpaceDN w:val="0"/>
        <w:spacing w:line="600" w:lineRule="exact"/>
        <w:ind w:firstLine="567"/>
        <w:rPr>
          <w:rFonts w:ascii="宋体" w:hAnsi="宋体" w:eastAsia="方正仿宋简体" w:cs="方正仿宋简体"/>
          <w:sz w:val="33"/>
          <w:szCs w:val="33"/>
        </w:rPr>
      </w:pPr>
      <w:r>
        <w:rPr>
          <w:rFonts w:ascii="宋体" w:hAnsi="宋体" w:eastAsia="方正仿宋简体" w:cs="方正仿宋简体"/>
          <w:sz w:val="33"/>
          <w:szCs w:val="33"/>
        </w:rPr>
        <w:t>2018</w:t>
      </w:r>
      <w:r>
        <w:rPr>
          <w:rFonts w:hint="eastAsia" w:ascii="宋体" w:hAnsi="宋体" w:eastAsia="方正仿宋简体" w:cs="方正仿宋简体"/>
          <w:sz w:val="33"/>
          <w:szCs w:val="33"/>
        </w:rPr>
        <w:t>年一般公共服务支出</w:t>
      </w:r>
      <w:r>
        <w:rPr>
          <w:rFonts w:ascii="宋体" w:hAnsi="宋体" w:eastAsia="方正仿宋简体" w:cs="方正仿宋简体"/>
          <w:sz w:val="33"/>
          <w:szCs w:val="33"/>
        </w:rPr>
        <w:t>1157.38</w:t>
      </w:r>
      <w:r>
        <w:rPr>
          <w:rFonts w:hint="eastAsia" w:ascii="宋体" w:hAnsi="宋体" w:eastAsia="方正仿宋简体" w:cs="方正仿宋简体"/>
          <w:sz w:val="33"/>
          <w:szCs w:val="33"/>
        </w:rPr>
        <w:t>万元，</w:t>
      </w:r>
      <w:r>
        <w:rPr>
          <w:rFonts w:ascii="宋体" w:hAnsi="宋体" w:eastAsia="方正仿宋简体" w:cs="方正仿宋简体"/>
          <w:sz w:val="33"/>
          <w:szCs w:val="33"/>
        </w:rPr>
        <w:t>2019</w:t>
      </w:r>
      <w:r>
        <w:rPr>
          <w:rFonts w:hint="eastAsia" w:ascii="宋体" w:hAnsi="宋体" w:eastAsia="方正仿宋简体" w:cs="方正仿宋简体"/>
          <w:sz w:val="33"/>
          <w:szCs w:val="33"/>
        </w:rPr>
        <w:t>年一般公共服务支出</w:t>
      </w:r>
      <w:r>
        <w:rPr>
          <w:rFonts w:ascii="宋体" w:hAnsi="宋体"/>
          <w:sz w:val="33"/>
        </w:rPr>
        <w:t>1680.68</w:t>
      </w:r>
      <w:r>
        <w:rPr>
          <w:rFonts w:hint="eastAsia" w:ascii="宋体" w:hAnsi="宋体" w:eastAsia="方正仿宋简体" w:cs="方正仿宋简体"/>
          <w:sz w:val="33"/>
          <w:szCs w:val="33"/>
        </w:rPr>
        <w:t>万元，比</w:t>
      </w:r>
      <w:r>
        <w:rPr>
          <w:rFonts w:ascii="宋体" w:hAnsi="宋体" w:eastAsia="方正仿宋简体" w:cs="方正仿宋简体"/>
          <w:sz w:val="33"/>
          <w:szCs w:val="33"/>
        </w:rPr>
        <w:t>2018</w:t>
      </w:r>
      <w:r>
        <w:rPr>
          <w:rFonts w:hint="eastAsia" w:ascii="宋体" w:hAnsi="宋体" w:eastAsia="方正仿宋简体" w:cs="方正仿宋简体"/>
          <w:sz w:val="33"/>
          <w:szCs w:val="33"/>
        </w:rPr>
        <w:t>年增加</w:t>
      </w:r>
      <w:r>
        <w:rPr>
          <w:rFonts w:ascii="宋体" w:hAnsi="宋体"/>
          <w:sz w:val="33"/>
        </w:rPr>
        <w:t>523.3</w:t>
      </w:r>
      <w:r>
        <w:rPr>
          <w:rFonts w:hint="eastAsia" w:ascii="宋体" w:hAnsi="宋体" w:eastAsia="方正仿宋简体" w:cs="方正仿宋简体"/>
          <w:sz w:val="33"/>
          <w:szCs w:val="33"/>
        </w:rPr>
        <w:t>万元，增比</w:t>
      </w:r>
      <w:r>
        <w:rPr>
          <w:rFonts w:ascii="宋体" w:hAnsi="宋体" w:eastAsia="方正仿宋简体" w:cs="方正仿宋简体"/>
          <w:sz w:val="33"/>
          <w:szCs w:val="33"/>
        </w:rPr>
        <w:t>45.21%</w:t>
      </w:r>
      <w:r>
        <w:rPr>
          <w:rFonts w:hint="eastAsia" w:ascii="宋体" w:hAnsi="宋体" w:eastAsia="方正仿宋简体" w:cs="方正仿宋简体"/>
          <w:sz w:val="33"/>
          <w:szCs w:val="33"/>
        </w:rPr>
        <w:t>；</w:t>
      </w:r>
      <w:r>
        <w:rPr>
          <w:rFonts w:ascii="宋体" w:hAnsi="宋体" w:eastAsia="方正仿宋简体" w:cs="方正仿宋简体"/>
          <w:sz w:val="33"/>
          <w:szCs w:val="33"/>
        </w:rPr>
        <w:t>2018</w:t>
      </w:r>
      <w:r>
        <w:rPr>
          <w:rFonts w:hint="eastAsia" w:ascii="宋体" w:hAnsi="宋体" w:eastAsia="方正仿宋简体" w:cs="方正仿宋简体"/>
          <w:sz w:val="33"/>
          <w:szCs w:val="33"/>
        </w:rPr>
        <w:t>年社会保障和就业支出</w:t>
      </w:r>
      <w:r>
        <w:rPr>
          <w:rFonts w:ascii="宋体" w:hAnsi="宋体" w:eastAsia="方正仿宋简体" w:cs="方正仿宋简体"/>
          <w:sz w:val="33"/>
          <w:szCs w:val="33"/>
        </w:rPr>
        <w:t>86.12</w:t>
      </w:r>
      <w:r>
        <w:rPr>
          <w:rFonts w:hint="eastAsia" w:ascii="宋体" w:hAnsi="宋体" w:eastAsia="方正仿宋简体" w:cs="方正仿宋简体"/>
          <w:sz w:val="33"/>
          <w:szCs w:val="33"/>
        </w:rPr>
        <w:t>万元，</w:t>
      </w:r>
      <w:r>
        <w:rPr>
          <w:rFonts w:ascii="宋体" w:hAnsi="宋体" w:eastAsia="方正仿宋简体" w:cs="方正仿宋简体"/>
          <w:sz w:val="33"/>
          <w:szCs w:val="33"/>
        </w:rPr>
        <w:t>2019</w:t>
      </w:r>
      <w:r>
        <w:rPr>
          <w:rFonts w:hint="eastAsia" w:ascii="宋体" w:hAnsi="宋体" w:eastAsia="方正仿宋简体" w:cs="方正仿宋简体"/>
          <w:sz w:val="33"/>
          <w:szCs w:val="33"/>
        </w:rPr>
        <w:t>年支出</w:t>
      </w:r>
      <w:r>
        <w:rPr>
          <w:rFonts w:ascii="宋体" w:hAnsi="宋体" w:eastAsia="方正仿宋简体" w:cs="方正仿宋简体"/>
          <w:sz w:val="33"/>
          <w:szCs w:val="33"/>
        </w:rPr>
        <w:t>107.61</w:t>
      </w:r>
      <w:r>
        <w:rPr>
          <w:rFonts w:hint="eastAsia" w:ascii="宋体" w:hAnsi="宋体" w:eastAsia="方正仿宋简体" w:cs="方正仿宋简体"/>
          <w:sz w:val="33"/>
          <w:szCs w:val="33"/>
        </w:rPr>
        <w:t>万元，增加</w:t>
      </w:r>
      <w:r>
        <w:rPr>
          <w:rFonts w:ascii="宋体" w:hAnsi="宋体" w:eastAsia="方正仿宋简体" w:cs="方正仿宋简体"/>
          <w:sz w:val="33"/>
          <w:szCs w:val="33"/>
        </w:rPr>
        <w:t>21.49</w:t>
      </w:r>
      <w:r>
        <w:rPr>
          <w:rFonts w:hint="eastAsia" w:ascii="宋体" w:hAnsi="宋体" w:eastAsia="方正仿宋简体" w:cs="方正仿宋简体"/>
          <w:sz w:val="33"/>
          <w:szCs w:val="33"/>
        </w:rPr>
        <w:t>万元，增比</w:t>
      </w:r>
      <w:r>
        <w:rPr>
          <w:rFonts w:ascii="宋体" w:hAnsi="宋体" w:eastAsia="方正仿宋简体" w:cs="方正仿宋简体"/>
          <w:sz w:val="33"/>
          <w:szCs w:val="33"/>
        </w:rPr>
        <w:t>24.95%</w:t>
      </w:r>
      <w:r>
        <w:rPr>
          <w:rFonts w:hint="eastAsia" w:ascii="宋体" w:hAnsi="宋体" w:eastAsia="方正仿宋简体" w:cs="方正仿宋简体"/>
          <w:sz w:val="33"/>
          <w:szCs w:val="33"/>
        </w:rPr>
        <w:t>；</w:t>
      </w:r>
      <w:r>
        <w:rPr>
          <w:rFonts w:ascii="宋体" w:hAnsi="宋体" w:eastAsia="方正仿宋简体" w:cs="方正仿宋简体"/>
          <w:sz w:val="33"/>
          <w:szCs w:val="33"/>
        </w:rPr>
        <w:t>2018</w:t>
      </w:r>
      <w:r>
        <w:rPr>
          <w:rFonts w:hint="eastAsia" w:ascii="宋体" w:hAnsi="宋体" w:eastAsia="方正仿宋简体" w:cs="方正仿宋简体"/>
          <w:sz w:val="33"/>
          <w:szCs w:val="33"/>
        </w:rPr>
        <w:t>年卫生健康支出</w:t>
      </w:r>
      <w:r>
        <w:rPr>
          <w:rFonts w:ascii="宋体" w:hAnsi="宋体" w:eastAsia="方正仿宋简体" w:cs="方正仿宋简体"/>
          <w:sz w:val="33"/>
          <w:szCs w:val="33"/>
        </w:rPr>
        <w:t>27.84</w:t>
      </w:r>
      <w:r>
        <w:rPr>
          <w:rFonts w:hint="eastAsia" w:ascii="宋体" w:hAnsi="宋体" w:eastAsia="方正仿宋简体" w:cs="方正仿宋简体"/>
          <w:sz w:val="33"/>
          <w:szCs w:val="33"/>
        </w:rPr>
        <w:t>万元，</w:t>
      </w:r>
      <w:r>
        <w:rPr>
          <w:rFonts w:ascii="宋体" w:hAnsi="宋体" w:eastAsia="方正仿宋简体" w:cs="方正仿宋简体"/>
          <w:sz w:val="33"/>
          <w:szCs w:val="33"/>
        </w:rPr>
        <w:t>2019</w:t>
      </w:r>
      <w:r>
        <w:rPr>
          <w:rFonts w:hint="eastAsia" w:ascii="宋体" w:hAnsi="宋体" w:eastAsia="方正仿宋简体" w:cs="方正仿宋简体"/>
          <w:sz w:val="33"/>
          <w:szCs w:val="33"/>
        </w:rPr>
        <w:t>年支出</w:t>
      </w:r>
      <w:r>
        <w:rPr>
          <w:rFonts w:ascii="宋体" w:hAnsi="宋体" w:eastAsia="方正仿宋简体" w:cs="方正仿宋简体"/>
          <w:sz w:val="33"/>
          <w:szCs w:val="33"/>
        </w:rPr>
        <w:t>47.57</w:t>
      </w:r>
      <w:r>
        <w:rPr>
          <w:rFonts w:hint="eastAsia" w:ascii="宋体" w:hAnsi="宋体" w:eastAsia="方正仿宋简体" w:cs="方正仿宋简体"/>
          <w:sz w:val="33"/>
          <w:szCs w:val="33"/>
        </w:rPr>
        <w:t>万元，相比增加</w:t>
      </w:r>
      <w:r>
        <w:rPr>
          <w:rFonts w:ascii="宋体" w:hAnsi="宋体" w:eastAsia="方正仿宋简体" w:cs="方正仿宋简体"/>
          <w:sz w:val="33"/>
          <w:szCs w:val="33"/>
        </w:rPr>
        <w:t>19.73</w:t>
      </w:r>
      <w:r>
        <w:rPr>
          <w:rFonts w:hint="eastAsia" w:ascii="宋体" w:hAnsi="宋体" w:eastAsia="方正仿宋简体" w:cs="方正仿宋简体"/>
          <w:sz w:val="33"/>
          <w:szCs w:val="33"/>
        </w:rPr>
        <w:t>万元，增比</w:t>
      </w:r>
      <w:r>
        <w:rPr>
          <w:rFonts w:ascii="宋体" w:hAnsi="宋体" w:eastAsia="方正仿宋简体" w:cs="方正仿宋简体"/>
          <w:sz w:val="33"/>
          <w:szCs w:val="33"/>
        </w:rPr>
        <w:t>70.86%</w:t>
      </w:r>
      <w:r>
        <w:rPr>
          <w:rFonts w:hint="eastAsia" w:ascii="宋体" w:hAnsi="宋体" w:eastAsia="方正仿宋简体" w:cs="方正仿宋简体"/>
          <w:sz w:val="33"/>
          <w:szCs w:val="33"/>
        </w:rPr>
        <w:t>；</w:t>
      </w:r>
      <w:r>
        <w:rPr>
          <w:rFonts w:ascii="宋体" w:hAnsi="宋体" w:eastAsia="方正仿宋简体" w:cs="方正仿宋简体"/>
          <w:sz w:val="33"/>
          <w:szCs w:val="33"/>
        </w:rPr>
        <w:t>2018</w:t>
      </w:r>
      <w:r>
        <w:rPr>
          <w:rFonts w:hint="eastAsia" w:ascii="宋体" w:hAnsi="宋体" w:eastAsia="方正仿宋简体" w:cs="方正仿宋简体"/>
          <w:sz w:val="33"/>
          <w:szCs w:val="33"/>
        </w:rPr>
        <w:t>年住房保障支出</w:t>
      </w:r>
      <w:r>
        <w:rPr>
          <w:rFonts w:ascii="宋体" w:hAnsi="宋体" w:eastAsia="方正仿宋简体" w:cs="方正仿宋简体"/>
          <w:sz w:val="33"/>
          <w:szCs w:val="33"/>
        </w:rPr>
        <w:t>42.7</w:t>
      </w:r>
      <w:r>
        <w:rPr>
          <w:rFonts w:hint="eastAsia" w:ascii="宋体" w:hAnsi="宋体" w:eastAsia="方正仿宋简体" w:cs="方正仿宋简体"/>
          <w:sz w:val="33"/>
          <w:szCs w:val="33"/>
        </w:rPr>
        <w:t>万元，</w:t>
      </w:r>
      <w:r>
        <w:rPr>
          <w:rFonts w:ascii="宋体" w:hAnsi="宋体" w:eastAsia="方正仿宋简体" w:cs="方正仿宋简体"/>
          <w:sz w:val="33"/>
          <w:szCs w:val="33"/>
        </w:rPr>
        <w:t>2019</w:t>
      </w:r>
      <w:r>
        <w:rPr>
          <w:rFonts w:hint="eastAsia" w:ascii="宋体" w:hAnsi="宋体" w:eastAsia="方正仿宋简体" w:cs="方正仿宋简体"/>
          <w:sz w:val="33"/>
          <w:szCs w:val="33"/>
        </w:rPr>
        <w:t>年支出</w:t>
      </w:r>
      <w:r>
        <w:rPr>
          <w:rFonts w:ascii="宋体" w:hAnsi="宋体" w:eastAsia="方正仿宋简体" w:cs="方正仿宋简体"/>
          <w:sz w:val="33"/>
          <w:szCs w:val="33"/>
        </w:rPr>
        <w:t>46.15</w:t>
      </w:r>
      <w:r>
        <w:rPr>
          <w:rFonts w:hint="eastAsia" w:ascii="宋体" w:hAnsi="宋体" w:eastAsia="方正仿宋简体" w:cs="方正仿宋简体"/>
          <w:sz w:val="33"/>
          <w:szCs w:val="33"/>
        </w:rPr>
        <w:t>万元，增加</w:t>
      </w:r>
      <w:r>
        <w:rPr>
          <w:rFonts w:ascii="宋体" w:hAnsi="宋体" w:eastAsia="方正仿宋简体" w:cs="方正仿宋简体"/>
          <w:sz w:val="33"/>
          <w:szCs w:val="33"/>
        </w:rPr>
        <w:t>3.45</w:t>
      </w:r>
      <w:r>
        <w:rPr>
          <w:rFonts w:hint="eastAsia" w:ascii="宋体" w:hAnsi="宋体" w:eastAsia="方正仿宋简体" w:cs="方正仿宋简体"/>
          <w:sz w:val="33"/>
          <w:szCs w:val="33"/>
        </w:rPr>
        <w:t>万元，增比</w:t>
      </w:r>
      <w:r>
        <w:rPr>
          <w:rFonts w:ascii="宋体" w:hAnsi="宋体" w:eastAsia="方正仿宋简体" w:cs="方正仿宋简体"/>
          <w:sz w:val="33"/>
          <w:szCs w:val="33"/>
        </w:rPr>
        <w:t>8.08%</w:t>
      </w:r>
      <w:r>
        <w:rPr>
          <w:rFonts w:hint="eastAsia" w:ascii="宋体" w:hAnsi="宋体" w:eastAsia="方正仿宋简体" w:cs="方正仿宋简体"/>
          <w:sz w:val="33"/>
          <w:szCs w:val="33"/>
        </w:rPr>
        <w:t>。全年相比，</w:t>
      </w:r>
      <w:r>
        <w:rPr>
          <w:rFonts w:ascii="宋体" w:hAnsi="宋体" w:eastAsia="方正仿宋简体" w:cs="方正仿宋简体"/>
          <w:sz w:val="33"/>
          <w:szCs w:val="33"/>
        </w:rPr>
        <w:t>2019</w:t>
      </w:r>
      <w:r>
        <w:rPr>
          <w:rFonts w:hint="eastAsia" w:ascii="宋体" w:hAnsi="宋体" w:eastAsia="方正仿宋简体" w:cs="方正仿宋简体"/>
          <w:sz w:val="33"/>
          <w:szCs w:val="33"/>
        </w:rPr>
        <w:t>年全年支出增加</w:t>
      </w:r>
      <w:r>
        <w:rPr>
          <w:rFonts w:ascii="宋体" w:hAnsi="宋体" w:eastAsia="方正仿宋简体" w:cs="方正仿宋简体"/>
          <w:sz w:val="33"/>
          <w:szCs w:val="33"/>
        </w:rPr>
        <w:t>493.42</w:t>
      </w:r>
      <w:r>
        <w:rPr>
          <w:rFonts w:hint="eastAsia" w:ascii="宋体" w:hAnsi="宋体" w:eastAsia="方正仿宋简体" w:cs="方正仿宋简体"/>
          <w:sz w:val="33"/>
          <w:szCs w:val="33"/>
        </w:rPr>
        <w:t>万元，增比</w:t>
      </w:r>
      <w:r>
        <w:rPr>
          <w:rFonts w:ascii="宋体" w:hAnsi="宋体" w:eastAsia="方正仿宋简体" w:cs="方正仿宋简体"/>
          <w:sz w:val="33"/>
          <w:szCs w:val="33"/>
        </w:rPr>
        <w:t>37.55%</w:t>
      </w:r>
      <w:r>
        <w:rPr>
          <w:rFonts w:hint="eastAsia" w:ascii="宋体" w:hAnsi="宋体" w:eastAsia="方正仿宋简体" w:cs="方正仿宋简体"/>
          <w:sz w:val="33"/>
          <w:szCs w:val="33"/>
        </w:rPr>
        <w:t>。</w:t>
      </w:r>
    </w:p>
    <w:p>
      <w:p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b/>
          <w:bCs/>
          <w:sz w:val="33"/>
          <w:szCs w:val="33"/>
        </w:rPr>
        <w:t>按支出经济分类：</w:t>
      </w:r>
      <w:r>
        <w:rPr>
          <w:rFonts w:hint="eastAsia" w:ascii="宋体" w:hAnsi="宋体" w:eastAsia="方正仿宋简体" w:cs="方正仿宋简体"/>
          <w:sz w:val="33"/>
          <w:szCs w:val="33"/>
        </w:rPr>
        <w:t>工资福利支出</w:t>
      </w:r>
      <w:r>
        <w:rPr>
          <w:rFonts w:ascii="宋体" w:hAnsi="宋体" w:eastAsia="方正仿宋简体" w:cs="方正仿宋简体"/>
          <w:sz w:val="33"/>
          <w:szCs w:val="33"/>
        </w:rPr>
        <w:t>925.97</w:t>
      </w:r>
      <w:r>
        <w:rPr>
          <w:rFonts w:hint="eastAsia" w:ascii="宋体" w:hAnsi="宋体" w:eastAsia="方正仿宋简体" w:cs="方正仿宋简体"/>
          <w:sz w:val="33"/>
          <w:szCs w:val="33"/>
        </w:rPr>
        <w:t>万元，占全年支出</w:t>
      </w:r>
      <w:r>
        <w:rPr>
          <w:rFonts w:ascii="宋体" w:hAnsi="宋体" w:eastAsia="方正仿宋简体" w:cs="方正仿宋简体"/>
          <w:sz w:val="33"/>
          <w:szCs w:val="33"/>
        </w:rPr>
        <w:t>49.2%</w:t>
      </w:r>
      <w:r>
        <w:rPr>
          <w:rFonts w:hint="eastAsia" w:ascii="宋体" w:hAnsi="宋体" w:eastAsia="方正仿宋简体" w:cs="方正仿宋简体"/>
          <w:sz w:val="33"/>
          <w:szCs w:val="33"/>
        </w:rPr>
        <w:t>；商品和服务支出</w:t>
      </w:r>
      <w:r>
        <w:rPr>
          <w:rFonts w:ascii="宋体" w:hAnsi="宋体"/>
          <w:sz w:val="33"/>
        </w:rPr>
        <w:t>821.29</w:t>
      </w:r>
      <w:r>
        <w:rPr>
          <w:rFonts w:hint="eastAsia" w:ascii="宋体" w:hAnsi="宋体" w:eastAsia="方正仿宋简体" w:cs="方正仿宋简体"/>
          <w:sz w:val="33"/>
          <w:szCs w:val="33"/>
        </w:rPr>
        <w:t>万元，占全年支出</w:t>
      </w:r>
      <w:r>
        <w:rPr>
          <w:rFonts w:ascii="宋体" w:hAnsi="宋体"/>
          <w:sz w:val="33"/>
        </w:rPr>
        <w:t>43.64</w:t>
      </w:r>
      <w:r>
        <w:rPr>
          <w:rFonts w:ascii="宋体" w:hAnsi="宋体" w:eastAsia="方正仿宋简体" w:cs="方正仿宋简体"/>
          <w:sz w:val="33"/>
          <w:szCs w:val="33"/>
        </w:rPr>
        <w:t>%</w:t>
      </w:r>
      <w:r>
        <w:rPr>
          <w:rFonts w:hint="eastAsia" w:ascii="宋体" w:hAnsi="宋体" w:eastAsia="方正仿宋简体" w:cs="方正仿宋简体"/>
          <w:sz w:val="33"/>
          <w:szCs w:val="33"/>
        </w:rPr>
        <w:t>；对个人和家庭的补助支出</w:t>
      </w:r>
      <w:r>
        <w:rPr>
          <w:rFonts w:ascii="宋体" w:hAnsi="宋体" w:eastAsia="方正仿宋简体" w:cs="方正仿宋简体"/>
          <w:sz w:val="33"/>
          <w:szCs w:val="33"/>
        </w:rPr>
        <w:t>6.84</w:t>
      </w:r>
      <w:r>
        <w:rPr>
          <w:rFonts w:hint="eastAsia" w:ascii="宋体" w:hAnsi="宋体" w:eastAsia="方正仿宋简体" w:cs="方正仿宋简体"/>
          <w:sz w:val="33"/>
          <w:szCs w:val="33"/>
        </w:rPr>
        <w:t>万元，占全年支出</w:t>
      </w:r>
      <w:r>
        <w:rPr>
          <w:rFonts w:ascii="宋体" w:hAnsi="宋体" w:eastAsia="方正仿宋简体" w:cs="方正仿宋简体"/>
          <w:sz w:val="33"/>
          <w:szCs w:val="33"/>
        </w:rPr>
        <w:t>0.36%</w:t>
      </w:r>
      <w:r>
        <w:rPr>
          <w:rFonts w:hint="eastAsia" w:ascii="宋体" w:hAnsi="宋体" w:eastAsia="方正仿宋简体" w:cs="方正仿宋简体"/>
          <w:sz w:val="33"/>
          <w:szCs w:val="33"/>
        </w:rPr>
        <w:t>；其他资本性支出</w:t>
      </w:r>
      <w:r>
        <w:rPr>
          <w:rFonts w:ascii="宋体" w:hAnsi="宋体" w:eastAsia="方正仿宋简体" w:cs="方正仿宋简体"/>
          <w:sz w:val="33"/>
          <w:szCs w:val="33"/>
        </w:rPr>
        <w:t>127.91</w:t>
      </w:r>
      <w:r>
        <w:rPr>
          <w:rFonts w:hint="eastAsia" w:ascii="宋体" w:hAnsi="宋体" w:eastAsia="方正仿宋简体" w:cs="方正仿宋简体"/>
          <w:sz w:val="33"/>
          <w:szCs w:val="33"/>
        </w:rPr>
        <w:t>元，占全年支出</w:t>
      </w:r>
      <w:r>
        <w:rPr>
          <w:rFonts w:ascii="宋体" w:hAnsi="宋体" w:eastAsia="方正仿宋简体" w:cs="方正仿宋简体"/>
          <w:sz w:val="33"/>
          <w:szCs w:val="33"/>
        </w:rPr>
        <w:t>6.8%</w:t>
      </w:r>
      <w:r>
        <w:rPr>
          <w:rFonts w:hint="eastAsia" w:ascii="宋体" w:hAnsi="宋体" w:eastAsia="方正仿宋简体" w:cs="方正仿宋简体"/>
          <w:sz w:val="33"/>
          <w:szCs w:val="33"/>
        </w:rPr>
        <w:t>。</w:t>
      </w:r>
    </w:p>
    <w:p>
      <w:pPr>
        <w:autoSpaceDE w:val="0"/>
        <w:autoSpaceDN w:val="0"/>
        <w:spacing w:line="600" w:lineRule="exact"/>
        <w:ind w:firstLine="567"/>
        <w:rPr>
          <w:rFonts w:ascii="宋体" w:hAnsi="宋体" w:eastAsia="方正仿宋简体" w:cs="方正仿宋简体"/>
          <w:sz w:val="33"/>
          <w:szCs w:val="33"/>
        </w:rPr>
      </w:pPr>
      <w:r>
        <w:rPr>
          <w:rFonts w:ascii="宋体" w:hAnsi="宋体" w:eastAsia="方正仿宋简体" w:cs="方正仿宋简体"/>
          <w:sz w:val="33"/>
          <w:szCs w:val="33"/>
        </w:rPr>
        <w:t>2019</w:t>
      </w:r>
      <w:r>
        <w:rPr>
          <w:rFonts w:hint="eastAsia" w:ascii="宋体" w:hAnsi="宋体" w:eastAsia="方正仿宋简体" w:cs="方正仿宋简体"/>
          <w:sz w:val="33"/>
          <w:szCs w:val="33"/>
        </w:rPr>
        <w:t>年工资福利支出</w:t>
      </w:r>
      <w:r>
        <w:rPr>
          <w:rFonts w:ascii="宋体" w:hAnsi="宋体" w:eastAsia="方正仿宋简体" w:cs="方正仿宋简体"/>
          <w:sz w:val="33"/>
          <w:szCs w:val="33"/>
        </w:rPr>
        <w:t>925.97</w:t>
      </w:r>
      <w:r>
        <w:rPr>
          <w:rFonts w:hint="eastAsia" w:ascii="宋体" w:hAnsi="宋体" w:eastAsia="方正仿宋简体" w:cs="方正仿宋简体"/>
          <w:sz w:val="33"/>
          <w:szCs w:val="33"/>
        </w:rPr>
        <w:t>万元，比</w:t>
      </w:r>
      <w:r>
        <w:rPr>
          <w:rFonts w:ascii="宋体" w:hAnsi="宋体" w:eastAsia="方正仿宋简体" w:cs="方正仿宋简体"/>
          <w:sz w:val="33"/>
          <w:szCs w:val="33"/>
        </w:rPr>
        <w:t>2018</w:t>
      </w:r>
      <w:r>
        <w:rPr>
          <w:rFonts w:hint="eastAsia" w:ascii="宋体" w:hAnsi="宋体" w:eastAsia="方正仿宋简体" w:cs="方正仿宋简体"/>
          <w:sz w:val="33"/>
          <w:szCs w:val="33"/>
        </w:rPr>
        <w:t>年支出</w:t>
      </w:r>
      <w:r>
        <w:rPr>
          <w:rFonts w:ascii="宋体" w:hAnsi="宋体" w:eastAsia="方正仿宋简体" w:cs="方正仿宋简体"/>
          <w:sz w:val="33"/>
          <w:szCs w:val="33"/>
        </w:rPr>
        <w:t>705.96</w:t>
      </w:r>
      <w:r>
        <w:rPr>
          <w:rFonts w:hint="eastAsia" w:ascii="宋体" w:hAnsi="宋体" w:eastAsia="方正仿宋简体" w:cs="方正仿宋简体"/>
          <w:sz w:val="33"/>
          <w:szCs w:val="33"/>
        </w:rPr>
        <w:t>万元，增加</w:t>
      </w:r>
      <w:r>
        <w:rPr>
          <w:rFonts w:ascii="宋体" w:hAnsi="宋体" w:eastAsia="方正仿宋简体" w:cs="方正仿宋简体"/>
          <w:sz w:val="33"/>
          <w:szCs w:val="33"/>
        </w:rPr>
        <w:t>220.01</w:t>
      </w:r>
      <w:r>
        <w:rPr>
          <w:rFonts w:hint="eastAsia" w:ascii="宋体" w:hAnsi="宋体" w:eastAsia="方正仿宋简体" w:cs="方正仿宋简体"/>
          <w:sz w:val="33"/>
          <w:szCs w:val="33"/>
        </w:rPr>
        <w:t>万元，增长</w:t>
      </w:r>
      <w:r>
        <w:rPr>
          <w:rFonts w:ascii="宋体" w:hAnsi="宋体" w:eastAsia="方正仿宋简体" w:cs="方正仿宋简体"/>
          <w:sz w:val="33"/>
          <w:szCs w:val="33"/>
        </w:rPr>
        <w:t>31.16%</w:t>
      </w:r>
      <w:r>
        <w:rPr>
          <w:rFonts w:hint="eastAsia" w:ascii="宋体" w:hAnsi="宋体" w:eastAsia="方正仿宋简体" w:cs="方正仿宋简体"/>
          <w:sz w:val="33"/>
          <w:szCs w:val="33"/>
        </w:rPr>
        <w:t>；</w:t>
      </w:r>
      <w:r>
        <w:rPr>
          <w:rFonts w:ascii="宋体" w:hAnsi="宋体" w:eastAsia="方正仿宋简体" w:cs="方正仿宋简体"/>
          <w:sz w:val="33"/>
          <w:szCs w:val="33"/>
        </w:rPr>
        <w:t>2019</w:t>
      </w:r>
      <w:r>
        <w:rPr>
          <w:rFonts w:hint="eastAsia" w:ascii="宋体" w:hAnsi="宋体" w:eastAsia="方正仿宋简体" w:cs="方正仿宋简体"/>
          <w:sz w:val="33"/>
          <w:szCs w:val="33"/>
        </w:rPr>
        <w:t>年商品和服务支出</w:t>
      </w:r>
      <w:r>
        <w:rPr>
          <w:rFonts w:ascii="宋体" w:hAnsi="宋体" w:eastAsia="方正仿宋简体" w:cs="方正仿宋简体"/>
          <w:sz w:val="33"/>
          <w:szCs w:val="33"/>
        </w:rPr>
        <w:t>821.29</w:t>
      </w:r>
      <w:r>
        <w:rPr>
          <w:rFonts w:hint="eastAsia" w:ascii="宋体" w:hAnsi="宋体" w:eastAsia="方正仿宋简体" w:cs="方正仿宋简体"/>
          <w:sz w:val="33"/>
          <w:szCs w:val="33"/>
        </w:rPr>
        <w:t>万元，</w:t>
      </w:r>
      <w:r>
        <w:rPr>
          <w:rFonts w:ascii="宋体" w:hAnsi="宋体" w:eastAsia="方正仿宋简体" w:cs="方正仿宋简体"/>
          <w:sz w:val="33"/>
          <w:szCs w:val="33"/>
        </w:rPr>
        <w:t>2018</w:t>
      </w:r>
      <w:r>
        <w:rPr>
          <w:rFonts w:hint="eastAsia" w:ascii="宋体" w:hAnsi="宋体" w:eastAsia="方正仿宋简体" w:cs="方正仿宋简体"/>
          <w:sz w:val="33"/>
          <w:szCs w:val="33"/>
        </w:rPr>
        <w:t>年支出</w:t>
      </w:r>
      <w:r>
        <w:rPr>
          <w:rFonts w:ascii="宋体" w:hAnsi="宋体" w:eastAsia="方正仿宋简体" w:cs="方正仿宋简体"/>
          <w:sz w:val="33"/>
          <w:szCs w:val="33"/>
        </w:rPr>
        <w:t>599.97</w:t>
      </w:r>
      <w:r>
        <w:rPr>
          <w:rFonts w:hint="eastAsia" w:ascii="宋体" w:hAnsi="宋体" w:eastAsia="方正仿宋简体" w:cs="方正仿宋简体"/>
          <w:sz w:val="33"/>
          <w:szCs w:val="33"/>
        </w:rPr>
        <w:t>万元，增加</w:t>
      </w:r>
      <w:r>
        <w:rPr>
          <w:rFonts w:ascii="宋体" w:hAnsi="宋体" w:eastAsia="方正仿宋简体" w:cs="方正仿宋简体"/>
          <w:sz w:val="33"/>
          <w:szCs w:val="33"/>
        </w:rPr>
        <w:t>221.32</w:t>
      </w:r>
      <w:r>
        <w:rPr>
          <w:rFonts w:hint="eastAsia" w:ascii="宋体" w:hAnsi="宋体" w:eastAsia="方正仿宋简体" w:cs="方正仿宋简体"/>
          <w:sz w:val="33"/>
          <w:szCs w:val="33"/>
        </w:rPr>
        <w:t>元，增长</w:t>
      </w:r>
      <w:r>
        <w:rPr>
          <w:rFonts w:ascii="宋体" w:hAnsi="宋体" w:eastAsia="方正仿宋简体" w:cs="方正仿宋简体"/>
          <w:sz w:val="33"/>
          <w:szCs w:val="33"/>
        </w:rPr>
        <w:t>36.89%</w:t>
      </w:r>
      <w:r>
        <w:rPr>
          <w:rFonts w:hint="eastAsia" w:ascii="宋体" w:hAnsi="宋体" w:eastAsia="方正仿宋简体" w:cs="方正仿宋简体"/>
          <w:sz w:val="33"/>
          <w:szCs w:val="33"/>
        </w:rPr>
        <w:t>；</w:t>
      </w:r>
      <w:r>
        <w:rPr>
          <w:rFonts w:ascii="宋体" w:hAnsi="宋体" w:eastAsia="方正仿宋简体" w:cs="方正仿宋简体"/>
          <w:sz w:val="33"/>
          <w:szCs w:val="33"/>
        </w:rPr>
        <w:t>2019</w:t>
      </w:r>
      <w:r>
        <w:rPr>
          <w:rFonts w:hint="eastAsia" w:ascii="宋体" w:hAnsi="宋体" w:eastAsia="方正仿宋简体" w:cs="方正仿宋简体"/>
          <w:sz w:val="33"/>
          <w:szCs w:val="33"/>
        </w:rPr>
        <w:t>年对个人和家庭的补助支出</w:t>
      </w:r>
      <w:r>
        <w:rPr>
          <w:rFonts w:ascii="宋体" w:hAnsi="宋体" w:eastAsia="方正仿宋简体" w:cs="方正仿宋简体"/>
          <w:sz w:val="33"/>
          <w:szCs w:val="33"/>
        </w:rPr>
        <w:t>6.84</w:t>
      </w:r>
      <w:r>
        <w:rPr>
          <w:rFonts w:hint="eastAsia" w:ascii="宋体" w:hAnsi="宋体" w:eastAsia="方正仿宋简体" w:cs="方正仿宋简体"/>
          <w:sz w:val="33"/>
          <w:szCs w:val="33"/>
        </w:rPr>
        <w:t>万元，</w:t>
      </w:r>
      <w:r>
        <w:rPr>
          <w:rFonts w:ascii="宋体" w:hAnsi="宋体" w:eastAsia="方正仿宋简体" w:cs="方正仿宋简体"/>
          <w:sz w:val="33"/>
          <w:szCs w:val="33"/>
        </w:rPr>
        <w:t>2018</w:t>
      </w:r>
      <w:r>
        <w:rPr>
          <w:rFonts w:hint="eastAsia" w:ascii="宋体" w:hAnsi="宋体" w:eastAsia="方正仿宋简体" w:cs="方正仿宋简体"/>
          <w:sz w:val="33"/>
          <w:szCs w:val="33"/>
        </w:rPr>
        <w:t>年支出</w:t>
      </w:r>
      <w:r>
        <w:rPr>
          <w:rFonts w:ascii="宋体" w:hAnsi="宋体" w:eastAsia="方正仿宋简体" w:cs="方正仿宋简体"/>
          <w:sz w:val="33"/>
          <w:szCs w:val="33"/>
        </w:rPr>
        <w:t>8.10</w:t>
      </w:r>
      <w:r>
        <w:rPr>
          <w:rFonts w:hint="eastAsia" w:ascii="宋体" w:hAnsi="宋体" w:eastAsia="方正仿宋简体" w:cs="方正仿宋简体"/>
          <w:sz w:val="33"/>
          <w:szCs w:val="33"/>
        </w:rPr>
        <w:t>万元，减少</w:t>
      </w:r>
      <w:r>
        <w:rPr>
          <w:rFonts w:ascii="宋体" w:hAnsi="宋体" w:eastAsia="方正仿宋简体" w:cs="方正仿宋简体"/>
          <w:sz w:val="33"/>
          <w:szCs w:val="33"/>
        </w:rPr>
        <w:t>1.26</w:t>
      </w:r>
      <w:r>
        <w:rPr>
          <w:rFonts w:hint="eastAsia" w:ascii="宋体" w:hAnsi="宋体" w:eastAsia="方正仿宋简体" w:cs="方正仿宋简体"/>
          <w:sz w:val="33"/>
          <w:szCs w:val="33"/>
        </w:rPr>
        <w:t>万元，减比</w:t>
      </w:r>
      <w:r>
        <w:rPr>
          <w:rFonts w:ascii="宋体" w:hAnsi="宋体" w:eastAsia="方正仿宋简体" w:cs="方正仿宋简体"/>
          <w:sz w:val="33"/>
          <w:szCs w:val="33"/>
        </w:rPr>
        <w:t>15.56%</w:t>
      </w:r>
      <w:r>
        <w:rPr>
          <w:rFonts w:hint="eastAsia" w:ascii="宋体" w:hAnsi="宋体" w:eastAsia="方正仿宋简体" w:cs="方正仿宋简体"/>
          <w:sz w:val="33"/>
          <w:szCs w:val="33"/>
        </w:rPr>
        <w:t>；其他资本性支出</w:t>
      </w:r>
      <w:r>
        <w:rPr>
          <w:rFonts w:ascii="宋体" w:hAnsi="宋体" w:eastAsia="方正仿宋简体" w:cs="方正仿宋简体"/>
          <w:sz w:val="33"/>
          <w:szCs w:val="33"/>
        </w:rPr>
        <w:t>2019</w:t>
      </w:r>
      <w:r>
        <w:rPr>
          <w:rFonts w:hint="eastAsia" w:ascii="宋体" w:hAnsi="宋体" w:eastAsia="方正仿宋简体" w:cs="方正仿宋简体"/>
          <w:sz w:val="33"/>
          <w:szCs w:val="33"/>
        </w:rPr>
        <w:t>年支出</w:t>
      </w:r>
      <w:r>
        <w:rPr>
          <w:rFonts w:ascii="宋体" w:hAnsi="宋体" w:eastAsia="方正仿宋简体" w:cs="方正仿宋简体"/>
          <w:sz w:val="33"/>
          <w:szCs w:val="33"/>
        </w:rPr>
        <w:t>127.91</w:t>
      </w:r>
      <w:r>
        <w:rPr>
          <w:rFonts w:hint="eastAsia" w:ascii="宋体" w:hAnsi="宋体" w:eastAsia="方正仿宋简体" w:cs="方正仿宋简体"/>
          <w:sz w:val="33"/>
          <w:szCs w:val="33"/>
        </w:rPr>
        <w:t>万元，</w:t>
      </w:r>
      <w:r>
        <w:rPr>
          <w:rFonts w:ascii="宋体" w:hAnsi="宋体" w:eastAsia="方正仿宋简体" w:cs="方正仿宋简体"/>
          <w:sz w:val="33"/>
          <w:szCs w:val="33"/>
        </w:rPr>
        <w:t>2018</w:t>
      </w:r>
      <w:r>
        <w:rPr>
          <w:rFonts w:hint="eastAsia" w:ascii="宋体" w:hAnsi="宋体" w:eastAsia="方正仿宋简体" w:cs="方正仿宋简体"/>
          <w:sz w:val="33"/>
          <w:szCs w:val="33"/>
        </w:rPr>
        <w:t>年支出</w:t>
      </w:r>
      <w:r>
        <w:rPr>
          <w:rFonts w:ascii="宋体" w:hAnsi="宋体" w:eastAsia="方正仿宋简体" w:cs="方正仿宋简体"/>
          <w:sz w:val="33"/>
          <w:szCs w:val="33"/>
        </w:rPr>
        <w:t>0</w:t>
      </w:r>
      <w:r>
        <w:rPr>
          <w:rFonts w:hint="eastAsia" w:ascii="宋体" w:hAnsi="宋体" w:eastAsia="方正仿宋简体" w:cs="方正仿宋简体"/>
          <w:sz w:val="33"/>
          <w:szCs w:val="33"/>
        </w:rPr>
        <w:t>元，增加</w:t>
      </w:r>
      <w:r>
        <w:rPr>
          <w:rFonts w:ascii="宋体" w:hAnsi="宋体" w:eastAsia="方正仿宋简体" w:cs="方正仿宋简体"/>
          <w:sz w:val="33"/>
          <w:szCs w:val="33"/>
        </w:rPr>
        <w:t>127.91</w:t>
      </w:r>
      <w:r>
        <w:rPr>
          <w:rFonts w:hint="eastAsia" w:ascii="宋体" w:hAnsi="宋体" w:eastAsia="方正仿宋简体" w:cs="方正仿宋简体"/>
          <w:sz w:val="33"/>
          <w:szCs w:val="33"/>
        </w:rPr>
        <w:t>万元。</w:t>
      </w:r>
    </w:p>
    <w:p>
      <w:pPr>
        <w:autoSpaceDE w:val="0"/>
        <w:autoSpaceDN w:val="0"/>
        <w:spacing w:line="600" w:lineRule="exact"/>
        <w:ind w:firstLine="663" w:firstLineChars="200"/>
        <w:rPr>
          <w:rFonts w:ascii="宋体" w:hAnsi="宋体" w:eastAsia="方正仿宋简体" w:cs="方正仿宋简体"/>
          <w:b/>
          <w:bCs/>
          <w:sz w:val="33"/>
          <w:szCs w:val="33"/>
        </w:rPr>
      </w:pPr>
      <w:r>
        <w:rPr>
          <w:rFonts w:hint="eastAsia" w:ascii="宋体" w:hAnsi="宋体" w:eastAsia="方正仿宋简体" w:cs="方正仿宋简体"/>
          <w:b/>
          <w:bCs/>
          <w:sz w:val="33"/>
          <w:szCs w:val="33"/>
        </w:rPr>
        <w:t>（</w:t>
      </w:r>
      <w:r>
        <w:rPr>
          <w:rFonts w:ascii="宋体" w:hAnsi="宋体" w:eastAsia="方正仿宋简体" w:cs="方正仿宋简体"/>
          <w:b/>
          <w:bCs/>
          <w:sz w:val="33"/>
          <w:szCs w:val="33"/>
        </w:rPr>
        <w:t>3</w:t>
      </w:r>
      <w:r>
        <w:rPr>
          <w:rFonts w:hint="eastAsia" w:ascii="宋体" w:hAnsi="宋体" w:eastAsia="方正仿宋简体" w:cs="方正仿宋简体"/>
          <w:b/>
          <w:bCs/>
          <w:sz w:val="33"/>
          <w:szCs w:val="33"/>
        </w:rPr>
        <w:t>）“三公”经费支出情况</w:t>
      </w:r>
    </w:p>
    <w:p>
      <w:pPr>
        <w:autoSpaceDE w:val="0"/>
        <w:autoSpaceDN w:val="0"/>
        <w:spacing w:line="600" w:lineRule="exact"/>
        <w:ind w:firstLine="567"/>
        <w:rPr>
          <w:rFonts w:ascii="宋体" w:hAnsi="宋体" w:eastAsia="方正仿宋简体" w:cs="方正仿宋简体"/>
          <w:sz w:val="33"/>
          <w:szCs w:val="33"/>
        </w:rPr>
      </w:pPr>
      <w:r>
        <w:rPr>
          <w:rFonts w:ascii="宋体" w:hAnsi="宋体" w:eastAsia="方正仿宋简体" w:cs="方正仿宋简体"/>
          <w:sz w:val="33"/>
          <w:szCs w:val="33"/>
        </w:rPr>
        <w:t>1</w:t>
      </w:r>
      <w:r>
        <w:rPr>
          <w:rFonts w:hint="eastAsia" w:ascii="宋体" w:hAnsi="宋体" w:eastAsia="方正仿宋简体" w:cs="方正仿宋简体"/>
          <w:sz w:val="33"/>
          <w:szCs w:val="33"/>
        </w:rPr>
        <w:t>、因公出国（境）经费，</w:t>
      </w:r>
      <w:r>
        <w:rPr>
          <w:rFonts w:ascii="宋体" w:hAnsi="宋体" w:eastAsia="方正仿宋简体" w:cs="方正仿宋简体"/>
          <w:sz w:val="33"/>
          <w:szCs w:val="33"/>
        </w:rPr>
        <w:t xml:space="preserve"> 2019</w:t>
      </w:r>
      <w:r>
        <w:rPr>
          <w:rFonts w:hint="eastAsia" w:ascii="宋体" w:hAnsi="宋体" w:eastAsia="方正仿宋简体" w:cs="方正仿宋简体"/>
          <w:sz w:val="33"/>
          <w:szCs w:val="33"/>
        </w:rPr>
        <w:t>年我单位无出国出境情况。</w:t>
      </w:r>
    </w:p>
    <w:p>
      <w:pPr>
        <w:autoSpaceDE w:val="0"/>
        <w:autoSpaceDN w:val="0"/>
        <w:spacing w:line="600" w:lineRule="exact"/>
        <w:ind w:firstLine="567"/>
        <w:rPr>
          <w:rFonts w:ascii="宋体" w:hAnsi="宋体" w:eastAsia="方正仿宋简体" w:cs="方正仿宋简体"/>
          <w:sz w:val="33"/>
          <w:szCs w:val="33"/>
        </w:rPr>
      </w:pPr>
      <w:r>
        <w:rPr>
          <w:rFonts w:ascii="宋体" w:hAnsi="宋体" w:eastAsia="方正仿宋简体" w:cs="方正仿宋简体"/>
          <w:sz w:val="33"/>
          <w:szCs w:val="33"/>
        </w:rPr>
        <w:t>2</w:t>
      </w:r>
      <w:r>
        <w:rPr>
          <w:rFonts w:hint="eastAsia" w:ascii="宋体" w:hAnsi="宋体" w:eastAsia="方正仿宋简体" w:cs="方正仿宋简体"/>
          <w:sz w:val="33"/>
          <w:szCs w:val="33"/>
        </w:rPr>
        <w:t>、公务接待费，</w:t>
      </w:r>
      <w:r>
        <w:rPr>
          <w:rFonts w:ascii="宋体" w:hAnsi="宋体" w:eastAsia="方正仿宋简体" w:cs="方正仿宋简体"/>
          <w:sz w:val="33"/>
          <w:szCs w:val="33"/>
        </w:rPr>
        <w:t>2019</w:t>
      </w:r>
      <w:r>
        <w:rPr>
          <w:rFonts w:hint="eastAsia" w:ascii="宋体" w:hAnsi="宋体" w:eastAsia="方正仿宋简体" w:cs="方正仿宋简体"/>
          <w:sz w:val="33"/>
          <w:szCs w:val="33"/>
        </w:rPr>
        <w:t>年初预算</w:t>
      </w:r>
      <w:r>
        <w:rPr>
          <w:rFonts w:ascii="宋体" w:hAnsi="宋体" w:eastAsia="方正仿宋简体" w:cs="方正仿宋简体"/>
          <w:sz w:val="33"/>
          <w:szCs w:val="33"/>
        </w:rPr>
        <w:t>8.5</w:t>
      </w:r>
      <w:r>
        <w:rPr>
          <w:rFonts w:hint="eastAsia" w:ascii="宋体" w:hAnsi="宋体" w:eastAsia="方正仿宋简体" w:cs="方正仿宋简体"/>
          <w:sz w:val="33"/>
          <w:szCs w:val="33"/>
        </w:rPr>
        <w:t>万元，支出</w:t>
      </w:r>
      <w:r>
        <w:rPr>
          <w:rFonts w:ascii="宋体" w:hAnsi="宋体" w:eastAsia="方正仿宋简体" w:cs="方正仿宋简体"/>
          <w:sz w:val="33"/>
          <w:szCs w:val="33"/>
        </w:rPr>
        <w:t>0.09</w:t>
      </w:r>
      <w:r>
        <w:rPr>
          <w:rFonts w:hint="eastAsia" w:ascii="宋体" w:hAnsi="宋体" w:eastAsia="方正仿宋简体" w:cs="方正仿宋简体"/>
          <w:sz w:val="33"/>
          <w:szCs w:val="33"/>
        </w:rPr>
        <w:t>万元，比</w:t>
      </w:r>
      <w:r>
        <w:rPr>
          <w:rFonts w:ascii="宋体" w:hAnsi="宋体" w:eastAsia="方正仿宋简体" w:cs="方正仿宋简体"/>
          <w:sz w:val="33"/>
          <w:szCs w:val="33"/>
        </w:rPr>
        <w:t>2018</w:t>
      </w:r>
      <w:r>
        <w:rPr>
          <w:rFonts w:hint="eastAsia" w:ascii="宋体" w:hAnsi="宋体" w:eastAsia="方正仿宋简体" w:cs="方正仿宋简体"/>
          <w:sz w:val="33"/>
          <w:szCs w:val="33"/>
        </w:rPr>
        <w:t>年</w:t>
      </w:r>
      <w:r>
        <w:rPr>
          <w:rFonts w:ascii="宋体" w:hAnsi="宋体" w:eastAsia="方正仿宋简体" w:cs="方正仿宋简体"/>
          <w:sz w:val="33"/>
          <w:szCs w:val="33"/>
        </w:rPr>
        <w:t>8.44</w:t>
      </w:r>
      <w:r>
        <w:rPr>
          <w:rFonts w:hint="eastAsia" w:ascii="宋体" w:hAnsi="宋体" w:eastAsia="方正仿宋简体" w:cs="方正仿宋简体"/>
          <w:sz w:val="33"/>
          <w:szCs w:val="33"/>
        </w:rPr>
        <w:t>万元减少</w:t>
      </w:r>
      <w:r>
        <w:rPr>
          <w:rFonts w:ascii="宋体" w:hAnsi="宋体" w:eastAsia="方正仿宋简体" w:cs="方正仿宋简体"/>
          <w:sz w:val="33"/>
          <w:szCs w:val="33"/>
        </w:rPr>
        <w:t>8.35</w:t>
      </w:r>
      <w:r>
        <w:rPr>
          <w:rFonts w:hint="eastAsia" w:ascii="宋体" w:hAnsi="宋体" w:eastAsia="方正仿宋简体" w:cs="方正仿宋简体"/>
          <w:sz w:val="33"/>
          <w:szCs w:val="33"/>
        </w:rPr>
        <w:t>元，减幅</w:t>
      </w:r>
      <w:r>
        <w:rPr>
          <w:rFonts w:ascii="宋体" w:hAnsi="宋体" w:eastAsia="方正仿宋简体" w:cs="方正仿宋简体"/>
          <w:sz w:val="33"/>
          <w:szCs w:val="33"/>
        </w:rPr>
        <w:t>98.93%</w:t>
      </w:r>
      <w:r>
        <w:rPr>
          <w:rFonts w:hint="eastAsia" w:ascii="宋体" w:hAnsi="宋体" w:eastAsia="方正仿宋简体" w:cs="方正仿宋简体"/>
          <w:sz w:val="33"/>
          <w:szCs w:val="33"/>
        </w:rPr>
        <w:t>。</w:t>
      </w:r>
    </w:p>
    <w:p>
      <w:pPr>
        <w:autoSpaceDE w:val="0"/>
        <w:autoSpaceDN w:val="0"/>
        <w:spacing w:line="600" w:lineRule="exact"/>
        <w:ind w:firstLine="567"/>
        <w:rPr>
          <w:rFonts w:ascii="宋体" w:hAnsi="宋体" w:eastAsia="方正仿宋简体" w:cs="方正仿宋简体"/>
          <w:sz w:val="33"/>
          <w:szCs w:val="33"/>
        </w:rPr>
      </w:pPr>
      <w:r>
        <w:rPr>
          <w:rFonts w:ascii="宋体" w:hAnsi="宋体" w:eastAsia="方正仿宋简体" w:cs="方正仿宋简体"/>
          <w:sz w:val="33"/>
          <w:szCs w:val="33"/>
        </w:rPr>
        <w:t>3</w:t>
      </w:r>
      <w:r>
        <w:rPr>
          <w:rFonts w:hint="eastAsia" w:ascii="宋体" w:hAnsi="宋体" w:eastAsia="方正仿宋简体" w:cs="方正仿宋简体"/>
          <w:sz w:val="33"/>
          <w:szCs w:val="33"/>
        </w:rPr>
        <w:t>、公务用车购置及运行维护费，</w:t>
      </w:r>
      <w:r>
        <w:rPr>
          <w:rFonts w:ascii="宋体" w:hAnsi="宋体" w:eastAsia="方正仿宋简体" w:cs="方正仿宋简体"/>
          <w:sz w:val="33"/>
          <w:szCs w:val="33"/>
        </w:rPr>
        <w:t>2019</w:t>
      </w:r>
      <w:r>
        <w:rPr>
          <w:rFonts w:hint="eastAsia" w:ascii="宋体" w:hAnsi="宋体" w:eastAsia="方正仿宋简体" w:cs="方正仿宋简体"/>
          <w:sz w:val="33"/>
          <w:szCs w:val="33"/>
        </w:rPr>
        <w:t>年底单位实有车辆</w:t>
      </w:r>
      <w:r>
        <w:rPr>
          <w:rFonts w:ascii="宋体" w:hAnsi="宋体" w:eastAsia="方正仿宋简体" w:cs="方正仿宋简体"/>
          <w:sz w:val="33"/>
          <w:szCs w:val="33"/>
        </w:rPr>
        <w:t>9</w:t>
      </w:r>
      <w:r>
        <w:rPr>
          <w:rFonts w:hint="eastAsia" w:ascii="宋体" w:hAnsi="宋体" w:eastAsia="方正仿宋简体" w:cs="方正仿宋简体"/>
          <w:sz w:val="33"/>
          <w:szCs w:val="33"/>
        </w:rPr>
        <w:t>辆，发生的公务用车运行维护费用为</w:t>
      </w:r>
      <w:r>
        <w:rPr>
          <w:rFonts w:ascii="宋体" w:hAnsi="宋体" w:eastAsia="方正仿宋简体" w:cs="方正仿宋简体"/>
          <w:sz w:val="33"/>
          <w:szCs w:val="33"/>
        </w:rPr>
        <w:t>54.53</w:t>
      </w:r>
      <w:r>
        <w:rPr>
          <w:rFonts w:hint="eastAsia" w:ascii="宋体" w:hAnsi="宋体" w:eastAsia="方正仿宋简体" w:cs="方正仿宋简体"/>
          <w:sz w:val="33"/>
          <w:szCs w:val="33"/>
        </w:rPr>
        <w:t>万元，比</w:t>
      </w:r>
      <w:r>
        <w:rPr>
          <w:rFonts w:ascii="宋体" w:hAnsi="宋体" w:eastAsia="方正仿宋简体" w:cs="方正仿宋简体"/>
          <w:sz w:val="33"/>
          <w:szCs w:val="33"/>
        </w:rPr>
        <w:t>2018</w:t>
      </w:r>
      <w:r>
        <w:rPr>
          <w:rFonts w:hint="eastAsia" w:ascii="宋体" w:hAnsi="宋体" w:eastAsia="方正仿宋简体" w:cs="方正仿宋简体"/>
          <w:sz w:val="33"/>
          <w:szCs w:val="33"/>
        </w:rPr>
        <w:t>年</w:t>
      </w:r>
      <w:r>
        <w:rPr>
          <w:rFonts w:ascii="宋体" w:hAnsi="宋体" w:eastAsia="方正仿宋简体" w:cs="方正仿宋简体"/>
          <w:sz w:val="33"/>
          <w:szCs w:val="33"/>
        </w:rPr>
        <w:t>21.85</w:t>
      </w:r>
      <w:r>
        <w:rPr>
          <w:rFonts w:hint="eastAsia" w:ascii="宋体" w:hAnsi="宋体" w:eastAsia="方正仿宋简体" w:cs="方正仿宋简体"/>
          <w:sz w:val="33"/>
          <w:szCs w:val="33"/>
        </w:rPr>
        <w:t>万元增加</w:t>
      </w:r>
      <w:r>
        <w:rPr>
          <w:rFonts w:ascii="宋体" w:hAnsi="宋体" w:eastAsia="方正仿宋简体" w:cs="方正仿宋简体"/>
          <w:sz w:val="33"/>
          <w:szCs w:val="33"/>
        </w:rPr>
        <w:t>32.68</w:t>
      </w:r>
      <w:r>
        <w:rPr>
          <w:rFonts w:hint="eastAsia" w:ascii="宋体" w:hAnsi="宋体" w:eastAsia="方正仿宋简体" w:cs="方正仿宋简体"/>
          <w:sz w:val="33"/>
          <w:szCs w:val="33"/>
        </w:rPr>
        <w:t>万元，增比</w:t>
      </w:r>
      <w:r>
        <w:rPr>
          <w:rFonts w:ascii="宋体" w:hAnsi="宋体" w:eastAsia="方正仿宋简体" w:cs="方正仿宋简体"/>
          <w:sz w:val="33"/>
          <w:szCs w:val="33"/>
        </w:rPr>
        <w:t>149.56%</w:t>
      </w:r>
      <w:r>
        <w:rPr>
          <w:rFonts w:hint="eastAsia" w:ascii="宋体" w:hAnsi="宋体" w:eastAsia="方正仿宋简体" w:cs="方正仿宋简体"/>
          <w:sz w:val="33"/>
          <w:szCs w:val="33"/>
        </w:rPr>
        <w:t>；其他交通费用</w:t>
      </w:r>
      <w:r>
        <w:rPr>
          <w:rFonts w:ascii="宋体" w:hAnsi="宋体" w:eastAsia="方正仿宋简体" w:cs="方正仿宋简体"/>
          <w:sz w:val="33"/>
          <w:szCs w:val="33"/>
        </w:rPr>
        <w:t>2019</w:t>
      </w:r>
      <w:r>
        <w:rPr>
          <w:rFonts w:hint="eastAsia" w:ascii="宋体" w:hAnsi="宋体" w:eastAsia="方正仿宋简体" w:cs="方正仿宋简体"/>
          <w:sz w:val="33"/>
          <w:szCs w:val="33"/>
        </w:rPr>
        <w:t>年</w:t>
      </w:r>
      <w:r>
        <w:rPr>
          <w:rFonts w:ascii="宋体" w:hAnsi="宋体" w:eastAsia="方正仿宋简体" w:cs="方正仿宋简体"/>
          <w:sz w:val="33"/>
          <w:szCs w:val="33"/>
        </w:rPr>
        <w:t>63.13</w:t>
      </w:r>
      <w:r>
        <w:rPr>
          <w:rFonts w:hint="eastAsia" w:ascii="宋体" w:hAnsi="宋体" w:eastAsia="方正仿宋简体" w:cs="方正仿宋简体"/>
          <w:sz w:val="33"/>
          <w:szCs w:val="33"/>
        </w:rPr>
        <w:t>万元，比</w:t>
      </w:r>
      <w:r>
        <w:rPr>
          <w:rFonts w:ascii="宋体" w:hAnsi="宋体" w:eastAsia="方正仿宋简体" w:cs="方正仿宋简体"/>
          <w:sz w:val="33"/>
          <w:szCs w:val="33"/>
        </w:rPr>
        <w:t>2018</w:t>
      </w:r>
      <w:r>
        <w:rPr>
          <w:rFonts w:hint="eastAsia" w:ascii="宋体" w:hAnsi="宋体" w:eastAsia="方正仿宋简体" w:cs="方正仿宋简体"/>
          <w:sz w:val="33"/>
          <w:szCs w:val="33"/>
        </w:rPr>
        <w:t>年</w:t>
      </w:r>
      <w:r>
        <w:rPr>
          <w:rFonts w:ascii="宋体" w:hAnsi="宋体" w:eastAsia="方正仿宋简体" w:cs="方正仿宋简体"/>
          <w:sz w:val="33"/>
          <w:szCs w:val="33"/>
        </w:rPr>
        <w:t>38.69</w:t>
      </w:r>
      <w:r>
        <w:rPr>
          <w:rFonts w:hint="eastAsia" w:ascii="宋体" w:hAnsi="宋体" w:eastAsia="方正仿宋简体" w:cs="方正仿宋简体"/>
          <w:sz w:val="33"/>
          <w:szCs w:val="33"/>
        </w:rPr>
        <w:t>万元增加</w:t>
      </w:r>
      <w:r>
        <w:rPr>
          <w:rFonts w:ascii="宋体" w:hAnsi="宋体" w:eastAsia="方正仿宋简体" w:cs="方正仿宋简体"/>
          <w:sz w:val="33"/>
          <w:szCs w:val="33"/>
        </w:rPr>
        <w:t>24.44</w:t>
      </w:r>
      <w:r>
        <w:rPr>
          <w:rFonts w:hint="eastAsia" w:ascii="宋体" w:hAnsi="宋体" w:eastAsia="方正仿宋简体" w:cs="方正仿宋简体"/>
          <w:sz w:val="33"/>
          <w:szCs w:val="33"/>
        </w:rPr>
        <w:t>万元，增比</w:t>
      </w:r>
      <w:r>
        <w:rPr>
          <w:rFonts w:ascii="宋体" w:hAnsi="宋体" w:eastAsia="方正仿宋简体" w:cs="方正仿宋简体"/>
          <w:sz w:val="33"/>
          <w:szCs w:val="33"/>
        </w:rPr>
        <w:t>63.17%</w:t>
      </w:r>
      <w:r>
        <w:rPr>
          <w:rFonts w:hint="eastAsia" w:ascii="宋体" w:hAnsi="宋体" w:eastAsia="方正仿宋简体" w:cs="方正仿宋简体"/>
          <w:sz w:val="33"/>
          <w:szCs w:val="33"/>
        </w:rPr>
        <w:t>。其他交通费用未统计在“三公经费”中。</w:t>
      </w:r>
    </w:p>
    <w:p>
      <w:p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b/>
          <w:bCs/>
          <w:sz w:val="33"/>
          <w:szCs w:val="33"/>
        </w:rPr>
        <w:t>差异原因分析：</w:t>
      </w:r>
      <w:r>
        <w:rPr>
          <w:rFonts w:ascii="宋体" w:hAnsi="宋体" w:eastAsia="方正仿宋简体" w:cs="方正仿宋简体"/>
          <w:sz w:val="33"/>
          <w:szCs w:val="33"/>
        </w:rPr>
        <w:t xml:space="preserve"> </w:t>
      </w:r>
    </w:p>
    <w:p>
      <w:pPr>
        <w:numPr>
          <w:ilvl w:val="0"/>
          <w:numId w:val="6"/>
        </w:num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sz w:val="33"/>
          <w:szCs w:val="33"/>
        </w:rPr>
        <w:t>本单位人员变动说明：根据党章、监察法有关规定，区纪委监委统一设立派驻机构。派驻纪检监察机构共计</w:t>
      </w:r>
      <w:r>
        <w:rPr>
          <w:rFonts w:ascii="宋体" w:hAnsi="宋体" w:eastAsia="方正仿宋简体" w:cs="方正仿宋简体"/>
          <w:sz w:val="33"/>
          <w:szCs w:val="33"/>
        </w:rPr>
        <w:t>51</w:t>
      </w:r>
      <w:r>
        <w:rPr>
          <w:rFonts w:hint="eastAsia" w:ascii="宋体" w:hAnsi="宋体" w:eastAsia="方正仿宋简体" w:cs="方正仿宋简体"/>
          <w:sz w:val="33"/>
          <w:szCs w:val="33"/>
        </w:rPr>
        <w:t>名干部（原各部门</w:t>
      </w:r>
      <w:r>
        <w:rPr>
          <w:rFonts w:hint="eastAsia" w:ascii="宋体" w:hAnsi="宋体" w:eastAsia="方正仿宋简体" w:cs="方正仿宋简体"/>
          <w:sz w:val="33"/>
          <w:szCs w:val="33"/>
          <w:lang w:eastAsia="zh-CN"/>
        </w:rPr>
        <w:t>纪检组组长</w:t>
      </w:r>
      <w:r>
        <w:rPr>
          <w:rFonts w:hint="eastAsia" w:ascii="宋体" w:hAnsi="宋体" w:eastAsia="方正仿宋简体" w:cs="方正仿宋简体"/>
          <w:sz w:val="33"/>
          <w:szCs w:val="33"/>
        </w:rPr>
        <w:t>）的党组织关系、群团关系、工资关系及其他福利待遇划归区纪委统一管理。</w:t>
      </w:r>
    </w:p>
    <w:p>
      <w:pPr>
        <w:numPr>
          <w:ilvl w:val="0"/>
          <w:numId w:val="6"/>
        </w:num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sz w:val="33"/>
          <w:szCs w:val="33"/>
        </w:rPr>
        <w:t>基本支出增加说明：因本年增加</w:t>
      </w:r>
      <w:r>
        <w:rPr>
          <w:rFonts w:ascii="宋体" w:hAnsi="宋体" w:eastAsia="方正仿宋简体" w:cs="方正仿宋简体"/>
          <w:sz w:val="33"/>
          <w:szCs w:val="33"/>
        </w:rPr>
        <w:t>47</w:t>
      </w:r>
      <w:r>
        <w:rPr>
          <w:rFonts w:hint="eastAsia" w:ascii="宋体" w:hAnsi="宋体" w:eastAsia="方正仿宋简体" w:cs="方正仿宋简体"/>
          <w:sz w:val="33"/>
          <w:szCs w:val="33"/>
        </w:rPr>
        <w:t>人，公用经费和人员基本保障经费等相应增加。</w:t>
      </w:r>
    </w:p>
    <w:p>
      <w:pPr>
        <w:autoSpaceDE w:val="0"/>
        <w:autoSpaceDN w:val="0"/>
        <w:spacing w:line="600" w:lineRule="exact"/>
        <w:ind w:firstLine="567"/>
        <w:rPr>
          <w:rFonts w:ascii="宋体" w:hAnsi="宋体" w:eastAsia="方正仿宋简体" w:cs="方正仿宋简体"/>
          <w:sz w:val="33"/>
          <w:szCs w:val="33"/>
        </w:rPr>
      </w:pPr>
      <w:r>
        <w:rPr>
          <w:rFonts w:ascii="宋体" w:hAnsi="宋体" w:eastAsia="方正仿宋简体" w:cs="方正仿宋简体"/>
          <w:sz w:val="33"/>
          <w:szCs w:val="33"/>
        </w:rPr>
        <w:t>3</w:t>
      </w:r>
      <w:r>
        <w:rPr>
          <w:rFonts w:hint="eastAsia" w:ascii="宋体" w:hAnsi="宋体" w:eastAsia="方正仿宋简体" w:cs="方正仿宋简体"/>
          <w:sz w:val="33"/>
          <w:szCs w:val="33"/>
        </w:rPr>
        <w:t>、项目支出增加说明：本年新增</w:t>
      </w:r>
      <w:r>
        <w:rPr>
          <w:rFonts w:ascii="宋体" w:hAnsi="宋体" w:eastAsia="方正仿宋简体" w:cs="方正仿宋简体"/>
          <w:sz w:val="33"/>
          <w:szCs w:val="33"/>
        </w:rPr>
        <w:t>4</w:t>
      </w:r>
      <w:r>
        <w:rPr>
          <w:rFonts w:hint="eastAsia" w:ascii="宋体" w:hAnsi="宋体" w:eastAsia="方正仿宋简体" w:cs="方正仿宋简体"/>
          <w:sz w:val="33"/>
          <w:szCs w:val="33"/>
        </w:rPr>
        <w:t>个非基建项目。</w:t>
      </w:r>
    </w:p>
    <w:p>
      <w:pPr>
        <w:autoSpaceDE w:val="0"/>
        <w:autoSpaceDN w:val="0"/>
        <w:spacing w:line="600" w:lineRule="exact"/>
        <w:ind w:firstLine="567"/>
        <w:rPr>
          <w:rFonts w:ascii="宋体" w:hAnsi="宋体" w:eastAsia="方正仿宋简体" w:cs="方正仿宋简体"/>
          <w:sz w:val="33"/>
          <w:szCs w:val="33"/>
        </w:rPr>
      </w:pPr>
      <w:r>
        <w:rPr>
          <w:rFonts w:ascii="宋体" w:hAnsi="宋体" w:eastAsia="方正仿宋简体" w:cs="方正仿宋简体"/>
          <w:sz w:val="33"/>
          <w:szCs w:val="33"/>
        </w:rPr>
        <w:t>4</w:t>
      </w:r>
      <w:r>
        <w:rPr>
          <w:rFonts w:hint="eastAsia" w:ascii="宋体" w:hAnsi="宋体" w:eastAsia="方正仿宋简体" w:cs="方正仿宋简体"/>
          <w:sz w:val="33"/>
          <w:szCs w:val="33"/>
        </w:rPr>
        <w:t>、三公经费支出增加说明：本年增加公车</w:t>
      </w:r>
      <w:r>
        <w:rPr>
          <w:rFonts w:ascii="宋体" w:hAnsi="宋体" w:eastAsia="方正仿宋简体" w:cs="方正仿宋简体"/>
          <w:sz w:val="33"/>
          <w:szCs w:val="33"/>
        </w:rPr>
        <w:t>3</w:t>
      </w:r>
      <w:r>
        <w:rPr>
          <w:rFonts w:hint="eastAsia" w:ascii="宋体" w:hAnsi="宋体" w:eastAsia="方正仿宋简体" w:cs="方正仿宋简体"/>
          <w:sz w:val="33"/>
          <w:szCs w:val="33"/>
        </w:rPr>
        <w:t>辆，执法执勤公务出行大幅增加，造成公务用车费用增加。</w:t>
      </w:r>
    </w:p>
    <w:p>
      <w:pPr>
        <w:autoSpaceDE w:val="0"/>
        <w:autoSpaceDN w:val="0"/>
        <w:spacing w:line="600" w:lineRule="exact"/>
        <w:ind w:firstLine="567"/>
        <w:rPr>
          <w:rFonts w:ascii="宋体" w:hAnsi="宋体" w:eastAsia="方正仿宋简体" w:cs="方正仿宋简体"/>
          <w:sz w:val="33"/>
          <w:szCs w:val="33"/>
        </w:rPr>
      </w:pPr>
      <w:r>
        <w:rPr>
          <w:rFonts w:ascii="宋体" w:hAnsi="宋体" w:eastAsia="方正仿宋简体" w:cs="方正仿宋简体"/>
          <w:sz w:val="33"/>
          <w:szCs w:val="33"/>
        </w:rPr>
        <w:t>5</w:t>
      </w:r>
      <w:r>
        <w:rPr>
          <w:rFonts w:hint="eastAsia" w:ascii="宋体" w:hAnsi="宋体" w:eastAsia="方正仿宋简体" w:cs="方正仿宋简体"/>
          <w:sz w:val="33"/>
          <w:szCs w:val="33"/>
        </w:rPr>
        <w:t>、年末结转财政应返还额度说明：因雁江区整体财政情况较为困难，部分经费未拨付到位，转为财政应返还额度。</w:t>
      </w:r>
    </w:p>
    <w:p>
      <w:pPr>
        <w:autoSpaceDE w:val="0"/>
        <w:autoSpaceDN w:val="0"/>
        <w:adjustRightInd w:val="0"/>
        <w:snapToGrid w:val="0"/>
        <w:spacing w:line="600" w:lineRule="exact"/>
        <w:ind w:firstLine="663" w:firstLineChars="200"/>
        <w:rPr>
          <w:rFonts w:ascii="宋体" w:hAnsi="宋体" w:eastAsia="方正楷体简体" w:cs="方正楷体简体"/>
          <w:b/>
          <w:sz w:val="33"/>
          <w:szCs w:val="33"/>
        </w:rPr>
      </w:pPr>
      <w:r>
        <w:rPr>
          <w:rFonts w:hint="eastAsia" w:ascii="宋体" w:hAnsi="宋体" w:eastAsia="方正楷体简体" w:cs="方正楷体简体"/>
          <w:b/>
          <w:sz w:val="33"/>
          <w:szCs w:val="33"/>
        </w:rPr>
        <w:t>（二）综合绩效分析</w:t>
      </w:r>
    </w:p>
    <w:p>
      <w:pPr>
        <w:autoSpaceDE w:val="0"/>
        <w:autoSpaceDN w:val="0"/>
        <w:spacing w:line="600" w:lineRule="exact"/>
        <w:ind w:firstLine="663" w:firstLineChars="200"/>
        <w:rPr>
          <w:rFonts w:ascii="宋体" w:hAnsi="宋体" w:eastAsia="方正仿宋简体" w:cs="方正仿宋简体"/>
          <w:b/>
          <w:sz w:val="33"/>
          <w:szCs w:val="33"/>
        </w:rPr>
      </w:pPr>
      <w:r>
        <w:rPr>
          <w:rFonts w:ascii="宋体" w:hAnsi="宋体" w:eastAsia="方正仿宋简体" w:cs="方正仿宋简体"/>
          <w:b/>
          <w:sz w:val="33"/>
          <w:szCs w:val="33"/>
        </w:rPr>
        <w:t>1</w:t>
      </w:r>
      <w:r>
        <w:rPr>
          <w:rFonts w:hint="eastAsia" w:ascii="宋体" w:hAnsi="宋体" w:eastAsia="方正仿宋简体" w:cs="方正仿宋简体"/>
          <w:b/>
          <w:sz w:val="33"/>
          <w:szCs w:val="33"/>
        </w:rPr>
        <w:t>．部门职能履行情况</w:t>
      </w:r>
    </w:p>
    <w:p>
      <w:pPr>
        <w:autoSpaceDE w:val="0"/>
        <w:autoSpaceDN w:val="0"/>
        <w:spacing w:line="600" w:lineRule="exact"/>
        <w:ind w:firstLine="567"/>
        <w:rPr>
          <w:rFonts w:ascii="宋体" w:hAnsi="宋体" w:eastAsia="方正仿宋简体" w:cs="方正仿宋简体"/>
          <w:sz w:val="33"/>
          <w:szCs w:val="33"/>
        </w:rPr>
      </w:pPr>
      <w:r>
        <w:rPr>
          <w:rFonts w:ascii="宋体" w:hAnsi="宋体" w:eastAsia="方正仿宋简体" w:cs="方正仿宋简体"/>
          <w:sz w:val="33"/>
          <w:szCs w:val="33"/>
        </w:rPr>
        <w:t>2019</w:t>
      </w:r>
      <w:r>
        <w:rPr>
          <w:rFonts w:hint="eastAsia" w:ascii="宋体" w:hAnsi="宋体" w:eastAsia="方正仿宋简体" w:cs="方正仿宋简体"/>
          <w:sz w:val="33"/>
          <w:szCs w:val="33"/>
        </w:rPr>
        <w:t>年年初预算数为</w:t>
      </w:r>
      <w:r>
        <w:rPr>
          <w:rFonts w:ascii="宋体" w:hAnsi="宋体" w:eastAsia="方正仿宋简体" w:cs="方正仿宋简体"/>
          <w:sz w:val="33"/>
          <w:szCs w:val="33"/>
        </w:rPr>
        <w:t>1157.71</w:t>
      </w:r>
      <w:r>
        <w:rPr>
          <w:rFonts w:hint="eastAsia" w:ascii="宋体" w:hAnsi="宋体" w:eastAsia="方正仿宋简体" w:cs="方正仿宋简体"/>
          <w:sz w:val="33"/>
          <w:szCs w:val="33"/>
        </w:rPr>
        <w:t>万元，调整预算为</w:t>
      </w:r>
      <w:r>
        <w:rPr>
          <w:rFonts w:ascii="宋体" w:hAnsi="宋体"/>
          <w:sz w:val="33"/>
        </w:rPr>
        <w:t>2132.33</w:t>
      </w:r>
      <w:r>
        <w:rPr>
          <w:rFonts w:hint="eastAsia" w:ascii="宋体" w:hAnsi="宋体" w:eastAsia="方正仿宋简体" w:cs="方正仿宋简体"/>
          <w:sz w:val="33"/>
          <w:szCs w:val="33"/>
        </w:rPr>
        <w:t>万元，实际支出</w:t>
      </w:r>
      <w:r>
        <w:rPr>
          <w:rFonts w:ascii="宋体" w:hAnsi="宋体"/>
          <w:sz w:val="33"/>
        </w:rPr>
        <w:t>1882</w:t>
      </w:r>
      <w:r>
        <w:rPr>
          <w:rFonts w:hint="eastAsia" w:ascii="宋体" w:hAnsi="宋体" w:eastAsia="方正仿宋简体" w:cs="方正仿宋简体"/>
          <w:sz w:val="33"/>
          <w:szCs w:val="33"/>
        </w:rPr>
        <w:t>万元，当年结余</w:t>
      </w:r>
      <w:r>
        <w:rPr>
          <w:rFonts w:ascii="宋体" w:hAnsi="宋体"/>
          <w:sz w:val="33"/>
        </w:rPr>
        <w:t>300.32</w:t>
      </w:r>
      <w:r>
        <w:rPr>
          <w:rFonts w:hint="eastAsia" w:ascii="宋体" w:hAnsi="宋体" w:eastAsia="方正仿宋简体" w:cs="方正仿宋简体"/>
          <w:sz w:val="33"/>
          <w:szCs w:val="33"/>
        </w:rPr>
        <w:t>万元。</w:t>
      </w:r>
      <w:r>
        <w:rPr>
          <w:rFonts w:ascii="宋体" w:hAnsi="宋体" w:eastAsia="方正仿宋简体" w:cs="方正仿宋简体"/>
          <w:sz w:val="33"/>
          <w:szCs w:val="33"/>
        </w:rPr>
        <w:t>2019</w:t>
      </w:r>
      <w:r>
        <w:rPr>
          <w:rFonts w:hint="eastAsia" w:ascii="宋体" w:hAnsi="宋体" w:eastAsia="方正仿宋简体" w:cs="方正仿宋简体"/>
          <w:sz w:val="33"/>
          <w:szCs w:val="33"/>
        </w:rPr>
        <w:t>年项目建设已经完成，完成及时性自评率为</w:t>
      </w:r>
      <w:r>
        <w:rPr>
          <w:rFonts w:ascii="宋体" w:hAnsi="宋体" w:eastAsia="方正仿宋简体" w:cs="方正仿宋简体"/>
          <w:sz w:val="33"/>
          <w:szCs w:val="33"/>
        </w:rPr>
        <w:t>100%</w:t>
      </w:r>
      <w:r>
        <w:rPr>
          <w:rFonts w:hint="eastAsia" w:ascii="宋体" w:hAnsi="宋体" w:eastAsia="方正仿宋简体" w:cs="方正仿宋简体"/>
          <w:sz w:val="33"/>
          <w:szCs w:val="33"/>
        </w:rPr>
        <w:t>，质量达标率也为</w:t>
      </w:r>
      <w:r>
        <w:rPr>
          <w:rFonts w:ascii="宋体" w:hAnsi="宋体" w:eastAsia="方正仿宋简体" w:cs="方正仿宋简体"/>
          <w:sz w:val="33"/>
          <w:szCs w:val="33"/>
        </w:rPr>
        <w:t>100%</w:t>
      </w:r>
      <w:r>
        <w:rPr>
          <w:rFonts w:hint="eastAsia" w:ascii="宋体" w:hAnsi="宋体" w:eastAsia="方正仿宋简体" w:cs="方正仿宋简体"/>
          <w:sz w:val="33"/>
          <w:szCs w:val="33"/>
        </w:rPr>
        <w:t>，但由于资金调度不及时所致部分账款未及时支付，导致基本支出实现</w:t>
      </w:r>
      <w:r>
        <w:rPr>
          <w:rFonts w:ascii="宋体" w:hAnsi="宋体" w:eastAsia="方正仿宋简体" w:cs="方正仿宋简体"/>
          <w:sz w:val="33"/>
          <w:szCs w:val="33"/>
        </w:rPr>
        <w:t>85.99%</w:t>
      </w:r>
      <w:r>
        <w:rPr>
          <w:rFonts w:hint="eastAsia" w:ascii="宋体" w:hAnsi="宋体" w:eastAsia="方正仿宋简体" w:cs="方正仿宋简体"/>
          <w:sz w:val="33"/>
          <w:szCs w:val="33"/>
        </w:rPr>
        <w:t>，项目支出实现</w:t>
      </w:r>
      <w:r>
        <w:rPr>
          <w:rFonts w:ascii="宋体" w:hAnsi="宋体"/>
          <w:sz w:val="33"/>
        </w:rPr>
        <w:t>91.94</w:t>
      </w:r>
      <w:r>
        <w:rPr>
          <w:rFonts w:ascii="宋体" w:hAnsi="宋体" w:eastAsia="方正仿宋简体" w:cs="方正仿宋简体"/>
          <w:sz w:val="33"/>
          <w:szCs w:val="33"/>
        </w:rPr>
        <w:t>%</w:t>
      </w:r>
      <w:r>
        <w:rPr>
          <w:rFonts w:hint="eastAsia" w:ascii="宋体" w:hAnsi="宋体" w:eastAsia="方正仿宋简体" w:cs="方正仿宋简体"/>
          <w:sz w:val="33"/>
          <w:szCs w:val="33"/>
        </w:rPr>
        <w:t>。基本保证了本单位各项工作正常运转，促进了全区纪检监察业务向前发展。</w:t>
      </w:r>
    </w:p>
    <w:p>
      <w:pPr>
        <w:autoSpaceDE w:val="0"/>
        <w:autoSpaceDN w:val="0"/>
        <w:spacing w:line="600" w:lineRule="exact"/>
        <w:ind w:firstLine="663" w:firstLineChars="200"/>
        <w:rPr>
          <w:rFonts w:ascii="宋体" w:hAnsi="宋体" w:eastAsia="方正仿宋简体" w:cs="方正仿宋简体"/>
          <w:b/>
          <w:sz w:val="33"/>
          <w:szCs w:val="33"/>
        </w:rPr>
      </w:pPr>
      <w:r>
        <w:rPr>
          <w:rFonts w:ascii="宋体" w:hAnsi="宋体" w:eastAsia="方正仿宋简体" w:cs="方正仿宋简体"/>
          <w:b/>
          <w:sz w:val="33"/>
          <w:szCs w:val="33"/>
        </w:rPr>
        <w:t>2</w:t>
      </w:r>
      <w:r>
        <w:rPr>
          <w:rFonts w:hint="eastAsia" w:ascii="宋体" w:hAnsi="宋体" w:eastAsia="方正仿宋简体" w:cs="方正仿宋简体"/>
          <w:b/>
          <w:sz w:val="33"/>
          <w:szCs w:val="33"/>
        </w:rPr>
        <w:t>．部门履职有效性</w:t>
      </w:r>
    </w:p>
    <w:p>
      <w:p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sz w:val="33"/>
          <w:szCs w:val="33"/>
        </w:rPr>
        <w:t>区纪委监委在区委和市纪委监委的坚强领导下，紧扣稳中求进工作总基调，忠实履行党章和宪法赋予的职责，不松劲、不停步、再出发，全区纪检监察工作呈现高质量发展的良好态势。绩效指标中，经济效益指标、社会效益指标、生态指标、可持续影响指标均为</w:t>
      </w:r>
      <w:r>
        <w:rPr>
          <w:rFonts w:ascii="宋体" w:hAnsi="宋体" w:eastAsia="方正仿宋简体" w:cs="方正仿宋简体"/>
          <w:sz w:val="33"/>
          <w:szCs w:val="33"/>
        </w:rPr>
        <w:t>100%</w:t>
      </w:r>
      <w:r>
        <w:rPr>
          <w:rFonts w:hint="eastAsia" w:ascii="宋体" w:hAnsi="宋体" w:eastAsia="方正仿宋简体" w:cs="方正仿宋简体"/>
          <w:sz w:val="33"/>
          <w:szCs w:val="33"/>
        </w:rPr>
        <w:t>。</w:t>
      </w:r>
    </w:p>
    <w:p>
      <w:pPr>
        <w:autoSpaceDE w:val="0"/>
        <w:autoSpaceDN w:val="0"/>
        <w:spacing w:line="600" w:lineRule="exact"/>
        <w:ind w:firstLine="663" w:firstLineChars="200"/>
        <w:rPr>
          <w:rFonts w:ascii="宋体" w:hAnsi="宋体" w:eastAsia="方正仿宋简体" w:cs="方正仿宋简体"/>
          <w:b/>
          <w:bCs/>
          <w:sz w:val="33"/>
          <w:szCs w:val="33"/>
        </w:rPr>
      </w:pPr>
      <w:r>
        <w:rPr>
          <w:rFonts w:ascii="宋体" w:hAnsi="宋体" w:eastAsia="方正仿宋简体" w:cs="方正仿宋简体"/>
          <w:b/>
          <w:bCs/>
          <w:sz w:val="33"/>
          <w:szCs w:val="33"/>
        </w:rPr>
        <w:t>3</w:t>
      </w:r>
      <w:r>
        <w:rPr>
          <w:rFonts w:hint="eastAsia" w:ascii="宋体" w:hAnsi="宋体" w:eastAsia="方正仿宋简体" w:cs="方正仿宋简体"/>
          <w:b/>
          <w:bCs/>
          <w:sz w:val="33"/>
          <w:szCs w:val="33"/>
        </w:rPr>
        <w:t>．部门职能实现程度。</w:t>
      </w:r>
    </w:p>
    <w:p>
      <w:pPr>
        <w:autoSpaceDE w:val="0"/>
        <w:autoSpaceDN w:val="0"/>
        <w:spacing w:line="600" w:lineRule="exact"/>
        <w:ind w:firstLine="567"/>
        <w:rPr>
          <w:rFonts w:ascii="宋体" w:hAnsi="宋体" w:eastAsia="方正仿宋简体" w:cs="方正仿宋简体"/>
          <w:sz w:val="33"/>
          <w:szCs w:val="33"/>
        </w:rPr>
      </w:pPr>
      <w:r>
        <w:rPr>
          <w:rFonts w:ascii="宋体" w:hAnsi="宋体" w:eastAsia="方正仿宋简体" w:cs="方正仿宋简体"/>
          <w:sz w:val="33"/>
          <w:szCs w:val="33"/>
        </w:rPr>
        <w:t>2019</w:t>
      </w:r>
      <w:r>
        <w:rPr>
          <w:rFonts w:hint="eastAsia" w:ascii="宋体" w:hAnsi="宋体" w:eastAsia="方正仿宋简体" w:cs="方正仿宋简体"/>
          <w:sz w:val="33"/>
          <w:szCs w:val="33"/>
        </w:rPr>
        <w:t>年，区纪委监委共处置巡视移交问题线索</w:t>
      </w:r>
      <w:r>
        <w:rPr>
          <w:rFonts w:ascii="宋体" w:hAnsi="宋体" w:eastAsia="方正仿宋简体" w:cs="方正仿宋简体"/>
          <w:sz w:val="33"/>
          <w:szCs w:val="33"/>
        </w:rPr>
        <w:t>98</w:t>
      </w:r>
      <w:r>
        <w:rPr>
          <w:rFonts w:hint="eastAsia" w:ascii="宋体" w:hAnsi="宋体" w:eastAsia="方正仿宋简体" w:cs="方正仿宋简体"/>
          <w:sz w:val="33"/>
          <w:szCs w:val="33"/>
        </w:rPr>
        <w:t>件（条），已办结</w:t>
      </w:r>
      <w:r>
        <w:rPr>
          <w:rFonts w:ascii="宋体" w:hAnsi="宋体" w:eastAsia="方正仿宋简体" w:cs="方正仿宋简体"/>
          <w:sz w:val="33"/>
          <w:szCs w:val="33"/>
        </w:rPr>
        <w:t>97</w:t>
      </w:r>
      <w:r>
        <w:rPr>
          <w:rFonts w:hint="eastAsia" w:ascii="宋体" w:hAnsi="宋体" w:eastAsia="方正仿宋简体" w:cs="方正仿宋简体"/>
          <w:sz w:val="33"/>
          <w:szCs w:val="33"/>
        </w:rPr>
        <w:t>件（条），组织处理</w:t>
      </w:r>
      <w:r>
        <w:rPr>
          <w:rFonts w:ascii="宋体" w:hAnsi="宋体" w:eastAsia="方正仿宋简体" w:cs="方正仿宋简体"/>
          <w:sz w:val="33"/>
          <w:szCs w:val="33"/>
        </w:rPr>
        <w:t>44</w:t>
      </w:r>
      <w:r>
        <w:rPr>
          <w:rFonts w:hint="eastAsia" w:ascii="宋体" w:hAnsi="宋体" w:eastAsia="方正仿宋简体" w:cs="方正仿宋简体"/>
          <w:sz w:val="33"/>
          <w:szCs w:val="33"/>
        </w:rPr>
        <w:t>人，巡视移交及反馈问题线索共立案</w:t>
      </w:r>
      <w:r>
        <w:rPr>
          <w:rFonts w:ascii="宋体" w:hAnsi="宋体" w:eastAsia="方正仿宋简体" w:cs="方正仿宋简体"/>
          <w:sz w:val="33"/>
          <w:szCs w:val="33"/>
        </w:rPr>
        <w:t>17</w:t>
      </w:r>
      <w:r>
        <w:rPr>
          <w:rFonts w:hint="eastAsia" w:ascii="宋体" w:hAnsi="宋体" w:eastAsia="方正仿宋简体" w:cs="方正仿宋简体"/>
          <w:sz w:val="33"/>
          <w:szCs w:val="33"/>
        </w:rPr>
        <w:t>件</w:t>
      </w:r>
      <w:r>
        <w:rPr>
          <w:rFonts w:ascii="宋体" w:hAnsi="宋体" w:eastAsia="方正仿宋简体" w:cs="方正仿宋简体"/>
          <w:sz w:val="33"/>
          <w:szCs w:val="33"/>
        </w:rPr>
        <w:t>25</w:t>
      </w:r>
      <w:r>
        <w:rPr>
          <w:rFonts w:hint="eastAsia" w:ascii="宋体" w:hAnsi="宋体" w:eastAsia="方正仿宋简体" w:cs="方正仿宋简体"/>
          <w:sz w:val="33"/>
          <w:szCs w:val="33"/>
        </w:rPr>
        <w:t>人、已给予党纪政务处分</w:t>
      </w:r>
      <w:r>
        <w:rPr>
          <w:rFonts w:ascii="宋体" w:hAnsi="宋体" w:eastAsia="方正仿宋简体" w:cs="方正仿宋简体"/>
          <w:sz w:val="33"/>
          <w:szCs w:val="33"/>
        </w:rPr>
        <w:t>20</w:t>
      </w:r>
      <w:r>
        <w:rPr>
          <w:rFonts w:hint="eastAsia" w:ascii="宋体" w:hAnsi="宋体" w:eastAsia="方正仿宋简体" w:cs="方正仿宋简体"/>
          <w:sz w:val="33"/>
          <w:szCs w:val="33"/>
        </w:rPr>
        <w:t>人；全区纪检监察系统处置问题线索</w:t>
      </w:r>
      <w:r>
        <w:rPr>
          <w:rFonts w:ascii="宋体" w:hAnsi="宋体" w:eastAsia="方正仿宋简体" w:cs="方正仿宋简体"/>
          <w:sz w:val="33"/>
          <w:szCs w:val="33"/>
        </w:rPr>
        <w:t>528</w:t>
      </w:r>
      <w:r>
        <w:rPr>
          <w:rFonts w:hint="eastAsia" w:ascii="宋体" w:hAnsi="宋体" w:eastAsia="方正仿宋简体" w:cs="方正仿宋简体"/>
          <w:sz w:val="33"/>
          <w:szCs w:val="33"/>
        </w:rPr>
        <w:t>件、立案</w:t>
      </w:r>
      <w:r>
        <w:rPr>
          <w:rFonts w:ascii="宋体" w:hAnsi="宋体" w:eastAsia="方正仿宋简体" w:cs="方正仿宋简体"/>
          <w:sz w:val="33"/>
          <w:szCs w:val="33"/>
        </w:rPr>
        <w:t>195</w:t>
      </w:r>
      <w:r>
        <w:rPr>
          <w:rFonts w:hint="eastAsia" w:ascii="宋体" w:hAnsi="宋体" w:eastAsia="方正仿宋简体" w:cs="方正仿宋简体"/>
          <w:sz w:val="33"/>
          <w:szCs w:val="33"/>
        </w:rPr>
        <w:t>件</w:t>
      </w:r>
      <w:r>
        <w:rPr>
          <w:rFonts w:ascii="宋体" w:hAnsi="宋体" w:eastAsia="方正仿宋简体" w:cs="方正仿宋简体"/>
          <w:sz w:val="33"/>
          <w:szCs w:val="33"/>
        </w:rPr>
        <w:t>243</w:t>
      </w:r>
      <w:r>
        <w:rPr>
          <w:rFonts w:hint="eastAsia" w:ascii="宋体" w:hAnsi="宋体" w:eastAsia="方正仿宋简体" w:cs="方正仿宋简体"/>
          <w:sz w:val="33"/>
          <w:szCs w:val="33"/>
        </w:rPr>
        <w:t>人、结案</w:t>
      </w:r>
      <w:r>
        <w:rPr>
          <w:rFonts w:ascii="宋体" w:hAnsi="宋体" w:eastAsia="方正仿宋简体" w:cs="方正仿宋简体"/>
          <w:sz w:val="33"/>
          <w:szCs w:val="33"/>
        </w:rPr>
        <w:t>187</w:t>
      </w:r>
      <w:r>
        <w:rPr>
          <w:rFonts w:hint="eastAsia" w:ascii="宋体" w:hAnsi="宋体" w:eastAsia="方正仿宋简体" w:cs="方正仿宋简体"/>
          <w:sz w:val="33"/>
          <w:szCs w:val="33"/>
        </w:rPr>
        <w:t>件、处分</w:t>
      </w:r>
      <w:r>
        <w:rPr>
          <w:rFonts w:ascii="宋体" w:hAnsi="宋体" w:eastAsia="方正仿宋简体" w:cs="方正仿宋简体"/>
          <w:sz w:val="33"/>
          <w:szCs w:val="33"/>
        </w:rPr>
        <w:t>211</w:t>
      </w:r>
      <w:r>
        <w:rPr>
          <w:rFonts w:hint="eastAsia" w:ascii="宋体" w:hAnsi="宋体" w:eastAsia="方正仿宋简体" w:cs="方正仿宋简体"/>
          <w:sz w:val="33"/>
          <w:szCs w:val="33"/>
        </w:rPr>
        <w:t>人，留置</w:t>
      </w:r>
      <w:r>
        <w:rPr>
          <w:rFonts w:ascii="宋体" w:hAnsi="宋体" w:eastAsia="方正仿宋简体" w:cs="方正仿宋简体"/>
          <w:sz w:val="33"/>
          <w:szCs w:val="33"/>
        </w:rPr>
        <w:t>7</w:t>
      </w:r>
      <w:r>
        <w:rPr>
          <w:rFonts w:hint="eastAsia" w:ascii="宋体" w:hAnsi="宋体" w:eastAsia="方正仿宋简体" w:cs="方正仿宋简体"/>
          <w:sz w:val="33"/>
          <w:szCs w:val="33"/>
        </w:rPr>
        <w:t>人（已解除</w:t>
      </w:r>
      <w:r>
        <w:rPr>
          <w:rFonts w:ascii="宋体" w:hAnsi="宋体" w:eastAsia="方正仿宋简体" w:cs="方正仿宋简体"/>
          <w:sz w:val="33"/>
          <w:szCs w:val="33"/>
        </w:rPr>
        <w:t>5</w:t>
      </w:r>
      <w:r>
        <w:rPr>
          <w:rFonts w:hint="eastAsia" w:ascii="宋体" w:hAnsi="宋体" w:eastAsia="方正仿宋简体" w:cs="方正仿宋简体"/>
          <w:sz w:val="33"/>
          <w:szCs w:val="33"/>
        </w:rPr>
        <w:t>人）、政务处分</w:t>
      </w:r>
      <w:r>
        <w:rPr>
          <w:rFonts w:ascii="宋体" w:hAnsi="宋体" w:eastAsia="方正仿宋简体" w:cs="方正仿宋简体"/>
          <w:sz w:val="33"/>
          <w:szCs w:val="33"/>
        </w:rPr>
        <w:t>21</w:t>
      </w:r>
      <w:r>
        <w:rPr>
          <w:rFonts w:hint="eastAsia" w:ascii="宋体" w:hAnsi="宋体" w:eastAsia="方正仿宋简体" w:cs="方正仿宋简体"/>
          <w:sz w:val="33"/>
          <w:szCs w:val="33"/>
        </w:rPr>
        <w:t>人、移送司法</w:t>
      </w:r>
      <w:r>
        <w:rPr>
          <w:rFonts w:ascii="宋体" w:hAnsi="宋体" w:eastAsia="方正仿宋简体" w:cs="方正仿宋简体"/>
          <w:sz w:val="33"/>
          <w:szCs w:val="33"/>
        </w:rPr>
        <w:t>7</w:t>
      </w:r>
      <w:r>
        <w:rPr>
          <w:rFonts w:hint="eastAsia" w:ascii="宋体" w:hAnsi="宋体" w:eastAsia="方正仿宋简体" w:cs="方正仿宋简体"/>
          <w:sz w:val="33"/>
          <w:szCs w:val="33"/>
        </w:rPr>
        <w:t>人。</w:t>
      </w:r>
      <w:r>
        <w:rPr>
          <w:rFonts w:ascii="宋体" w:hAnsi="宋体" w:eastAsia="方正仿宋简体" w:cs="方正仿宋简体"/>
          <w:sz w:val="33"/>
          <w:szCs w:val="33"/>
        </w:rPr>
        <w:t>2019</w:t>
      </w:r>
      <w:r>
        <w:rPr>
          <w:rFonts w:hint="eastAsia" w:ascii="宋体" w:hAnsi="宋体" w:eastAsia="方正仿宋简体" w:cs="方正仿宋简体"/>
          <w:sz w:val="33"/>
          <w:szCs w:val="33"/>
        </w:rPr>
        <w:t>年，</w:t>
      </w:r>
      <w:r>
        <w:rPr>
          <w:rFonts w:hint="eastAsia" w:ascii="宋体" w:hAnsi="宋体" w:eastAsia="方正仿宋简体"/>
          <w:sz w:val="32"/>
          <w:szCs w:val="32"/>
        </w:rPr>
        <w:t>区委召开</w:t>
      </w:r>
      <w:r>
        <w:rPr>
          <w:rFonts w:ascii="宋体" w:hAnsi="宋体" w:eastAsia="方正仿宋简体"/>
          <w:sz w:val="32"/>
          <w:szCs w:val="32"/>
        </w:rPr>
        <w:t>9</w:t>
      </w:r>
      <w:r>
        <w:rPr>
          <w:rFonts w:hint="eastAsia" w:ascii="宋体" w:hAnsi="宋体" w:eastAsia="方正仿宋简体"/>
          <w:sz w:val="32"/>
          <w:szCs w:val="32"/>
        </w:rPr>
        <w:t>次区委常委会、</w:t>
      </w:r>
      <w:r>
        <w:rPr>
          <w:rFonts w:ascii="宋体" w:hAnsi="宋体" w:eastAsia="方正仿宋简体"/>
          <w:sz w:val="32"/>
          <w:szCs w:val="32"/>
        </w:rPr>
        <w:t>3</w:t>
      </w:r>
      <w:r>
        <w:rPr>
          <w:rFonts w:hint="eastAsia" w:ascii="宋体" w:hAnsi="宋体" w:eastAsia="方正仿宋简体"/>
          <w:sz w:val="32"/>
          <w:szCs w:val="32"/>
        </w:rPr>
        <w:t>次书记专题会、</w:t>
      </w:r>
      <w:r>
        <w:rPr>
          <w:rFonts w:ascii="宋体" w:hAnsi="宋体" w:eastAsia="方正仿宋简体"/>
          <w:sz w:val="32"/>
          <w:szCs w:val="32"/>
        </w:rPr>
        <w:t>3</w:t>
      </w:r>
      <w:r>
        <w:rPr>
          <w:rFonts w:hint="eastAsia" w:ascii="宋体" w:hAnsi="宋体" w:eastAsia="方正仿宋简体"/>
          <w:sz w:val="32"/>
          <w:szCs w:val="32"/>
        </w:rPr>
        <w:t>次领导小组会学习研究部署巡察工作，开展</w:t>
      </w:r>
      <w:r>
        <w:rPr>
          <w:rFonts w:ascii="宋体" w:hAnsi="宋体" w:eastAsia="方正仿宋简体"/>
          <w:sz w:val="32"/>
          <w:szCs w:val="32"/>
        </w:rPr>
        <w:t>2</w:t>
      </w:r>
      <w:r>
        <w:rPr>
          <w:rFonts w:hint="eastAsia" w:ascii="宋体" w:hAnsi="宋体" w:eastAsia="方正仿宋简体"/>
          <w:sz w:val="32"/>
          <w:szCs w:val="32"/>
        </w:rPr>
        <w:t>轮常规巡察，教育系统专项巡察和省委巡视带巡察各</w:t>
      </w:r>
      <w:r>
        <w:rPr>
          <w:rFonts w:ascii="宋体" w:hAnsi="宋体" w:eastAsia="方正仿宋简体"/>
          <w:sz w:val="32"/>
          <w:szCs w:val="32"/>
        </w:rPr>
        <w:t>1</w:t>
      </w:r>
      <w:r>
        <w:rPr>
          <w:rFonts w:hint="eastAsia" w:ascii="宋体" w:hAnsi="宋体" w:eastAsia="方正仿宋简体"/>
          <w:sz w:val="32"/>
          <w:szCs w:val="32"/>
        </w:rPr>
        <w:t>轮，覆盖</w:t>
      </w:r>
      <w:r>
        <w:rPr>
          <w:rFonts w:ascii="宋体" w:hAnsi="宋体" w:eastAsia="方正仿宋简体"/>
          <w:sz w:val="32"/>
          <w:szCs w:val="32"/>
        </w:rPr>
        <w:t>39</w:t>
      </w:r>
      <w:r>
        <w:rPr>
          <w:rFonts w:hint="eastAsia" w:ascii="宋体" w:hAnsi="宋体" w:eastAsia="方正仿宋简体"/>
          <w:sz w:val="32"/>
          <w:szCs w:val="32"/>
        </w:rPr>
        <w:t>个巡察对象，延伸巡察村级党组织</w:t>
      </w:r>
      <w:r>
        <w:rPr>
          <w:rFonts w:ascii="宋体" w:hAnsi="宋体" w:eastAsia="方正仿宋简体"/>
          <w:sz w:val="32"/>
          <w:szCs w:val="32"/>
        </w:rPr>
        <w:t>292</w:t>
      </w:r>
      <w:r>
        <w:rPr>
          <w:rFonts w:hint="eastAsia" w:ascii="宋体" w:hAnsi="宋体" w:eastAsia="方正仿宋简体"/>
          <w:sz w:val="32"/>
          <w:szCs w:val="32"/>
        </w:rPr>
        <w:t>个。</w:t>
      </w:r>
      <w:r>
        <w:rPr>
          <w:rFonts w:hint="eastAsia" w:ascii="宋体" w:hAnsi="宋体" w:eastAsia="方正仿宋简体" w:cs="方正仿宋简体"/>
          <w:sz w:val="33"/>
          <w:szCs w:val="33"/>
        </w:rPr>
        <w:t>为推动雁江区纪检监察工作高质量发展，决战脱贫攻坚、决胜同步小康，雁江加快建设成资同城化创新发展先行区提供坚强政治和纪法保障！绩效指标中，满意度指标达到</w:t>
      </w:r>
      <w:r>
        <w:rPr>
          <w:rFonts w:ascii="宋体" w:hAnsi="宋体" w:eastAsia="方正仿宋简体" w:cs="方正仿宋简体"/>
          <w:sz w:val="33"/>
          <w:szCs w:val="33"/>
        </w:rPr>
        <w:t>100%</w:t>
      </w:r>
      <w:r>
        <w:rPr>
          <w:rFonts w:hint="eastAsia" w:ascii="宋体" w:hAnsi="宋体" w:eastAsia="方正仿宋简体" w:cs="方正仿宋简体"/>
          <w:sz w:val="33"/>
          <w:szCs w:val="33"/>
        </w:rPr>
        <w:t>。</w:t>
      </w:r>
    </w:p>
    <w:p>
      <w:pPr>
        <w:autoSpaceDE w:val="0"/>
        <w:autoSpaceDN w:val="0"/>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六、问题分析</w:t>
      </w:r>
    </w:p>
    <w:p>
      <w:pPr>
        <w:autoSpaceDE w:val="0"/>
        <w:autoSpaceDN w:val="0"/>
        <w:adjustRightInd w:val="0"/>
        <w:snapToGrid w:val="0"/>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资金调度较为困难，往来款项还在增加。部分支出难以兑现，对单位运行有较大影响，比如公共运行维护服务方面支出，项目方面的支出。</w:t>
      </w:r>
    </w:p>
    <w:p>
      <w:pPr>
        <w:autoSpaceDE w:val="0"/>
        <w:autoSpaceDN w:val="0"/>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七、建议</w:t>
      </w:r>
    </w:p>
    <w:p>
      <w:pPr>
        <w:autoSpaceDE w:val="0"/>
        <w:autoSpaceDN w:val="0"/>
        <w:adjustRightInd w:val="0"/>
        <w:snapToGrid w:val="0"/>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强化监管，注重管理。进一步加强预算管理，编制综合财政支出预算，统筹安排预算内资金，规范收支审批，严格落实预算追加制度。</w:t>
      </w:r>
    </w:p>
    <w:p>
      <w:pPr>
        <w:autoSpaceDE w:val="0"/>
        <w:autoSpaceDN w:val="0"/>
        <w:adjustRightInd w:val="0"/>
        <w:snapToGrid w:val="0"/>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健全机制。全面落实细化财政改革各项制度措施，全面规范国有资产监管工作，坚持执行公务用车管理制度。加大清理各单位资金往来，减少不必要的资金滞留和单位之间的债务。</w:t>
      </w:r>
    </w:p>
    <w:p>
      <w:pPr>
        <w:autoSpaceDE w:val="0"/>
        <w:autoSpaceDN w:val="0"/>
        <w:adjustRightInd w:val="0"/>
        <w:snapToGrid w:val="0"/>
        <w:spacing w:line="600" w:lineRule="exact"/>
        <w:ind w:firstLine="660" w:firstLineChars="200"/>
        <w:rPr>
          <w:rStyle w:val="18"/>
          <w:rFonts w:ascii="宋体"/>
          <w:bCs/>
          <w:szCs w:val="44"/>
        </w:rPr>
      </w:pPr>
      <w:r>
        <w:rPr>
          <w:rFonts w:hint="eastAsia" w:ascii="宋体" w:hAnsi="宋体" w:eastAsia="方正仿宋简体" w:cs="方正仿宋简体"/>
          <w:sz w:val="33"/>
          <w:szCs w:val="33"/>
        </w:rPr>
        <w:t>加强部门对接，开展收入预测分析。加大罚没资金的管理。对项目资金争取加强力度，巩固纪检监察业务发展。</w:t>
      </w:r>
    </w:p>
    <w:p>
      <w:pPr>
        <w:spacing w:before="57"/>
        <w:ind w:left="1128"/>
        <w:jc w:val="left"/>
        <w:rPr>
          <w:rFonts w:ascii="宋体" w:hAnsi="宋体" w:eastAsia="方正小标宋简体"/>
          <w:sz w:val="36"/>
        </w:rPr>
      </w:pPr>
      <w:bookmarkStart w:id="60" w:name="_Toc17103570"/>
      <w:r>
        <w:rPr>
          <w:rFonts w:ascii="宋体" w:hAnsi="宋体"/>
          <w:sz w:val="36"/>
        </w:rPr>
        <w:t>2019</w:t>
      </w:r>
      <w:r>
        <w:rPr>
          <w:rFonts w:ascii="宋体" w:hAnsi="宋体"/>
          <w:spacing w:val="-92"/>
          <w:sz w:val="36"/>
        </w:rPr>
        <w:t xml:space="preserve"> </w:t>
      </w:r>
      <w:r>
        <w:rPr>
          <w:rFonts w:hint="eastAsia" w:ascii="宋体" w:hAnsi="宋体" w:eastAsia="方正小标宋简体"/>
          <w:sz w:val="36"/>
        </w:rPr>
        <w:t>年度雁江区整体支出绩效目标完成情况表</w:t>
      </w:r>
    </w:p>
    <w:p>
      <w:pPr>
        <w:pStyle w:val="2"/>
        <w:spacing w:before="93" w:after="1"/>
        <w:rPr>
          <w:rFonts w:ascii="宋体" w:eastAsia="宋体"/>
          <w:sz w:val="18"/>
        </w:rPr>
      </w:pPr>
    </w:p>
    <w:tbl>
      <w:tblPr>
        <w:tblStyle w:val="13"/>
        <w:tblW w:w="8947" w:type="dxa"/>
        <w:tblInd w:w="3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1032"/>
        <w:gridCol w:w="789"/>
        <w:gridCol w:w="870"/>
        <w:gridCol w:w="93"/>
        <w:gridCol w:w="1349"/>
        <w:gridCol w:w="1768"/>
        <w:gridCol w:w="2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870" w:type="dxa"/>
          </w:tcPr>
          <w:p>
            <w:pPr>
              <w:pStyle w:val="31"/>
              <w:spacing w:before="99" w:line="242" w:lineRule="auto"/>
              <w:ind w:left="108" w:right="96"/>
              <w:rPr>
                <w:sz w:val="18"/>
              </w:rPr>
            </w:pPr>
            <w:r>
              <w:rPr>
                <w:rFonts w:hint="eastAsia"/>
                <w:spacing w:val="-34"/>
                <w:sz w:val="18"/>
              </w:rPr>
              <w:t>部门</w:t>
            </w:r>
            <w:r>
              <w:rPr>
                <w:rFonts w:hint="eastAsia"/>
                <w:sz w:val="18"/>
              </w:rPr>
              <w:t>（</w:t>
            </w:r>
            <w:r>
              <w:rPr>
                <w:rFonts w:hint="eastAsia"/>
                <w:spacing w:val="-16"/>
                <w:sz w:val="18"/>
              </w:rPr>
              <w:t>单</w:t>
            </w:r>
            <w:r>
              <w:rPr>
                <w:rFonts w:hint="eastAsia"/>
                <w:sz w:val="18"/>
              </w:rPr>
              <w:t>位</w:t>
            </w:r>
            <w:r>
              <w:rPr>
                <w:rFonts w:hint="eastAsia"/>
                <w:spacing w:val="-68"/>
                <w:sz w:val="18"/>
              </w:rPr>
              <w:t>）</w:t>
            </w:r>
            <w:r>
              <w:rPr>
                <w:rFonts w:hint="eastAsia"/>
                <w:spacing w:val="-8"/>
                <w:sz w:val="18"/>
              </w:rPr>
              <w:t>名称</w:t>
            </w:r>
          </w:p>
        </w:tc>
        <w:tc>
          <w:tcPr>
            <w:tcW w:w="4133" w:type="dxa"/>
            <w:gridSpan w:val="5"/>
            <w:vAlign w:val="center"/>
          </w:tcPr>
          <w:p>
            <w:pPr>
              <w:pStyle w:val="31"/>
              <w:jc w:val="center"/>
              <w:rPr>
                <w:sz w:val="18"/>
              </w:rPr>
            </w:pPr>
            <w:r>
              <w:rPr>
                <w:rFonts w:hint="eastAsia"/>
                <w:sz w:val="18"/>
              </w:rPr>
              <w:t>中共资阳市雁江区纪律检查委员会</w:t>
            </w:r>
          </w:p>
        </w:tc>
        <w:tc>
          <w:tcPr>
            <w:tcW w:w="1768" w:type="dxa"/>
          </w:tcPr>
          <w:p>
            <w:pPr>
              <w:pStyle w:val="31"/>
              <w:spacing w:before="13"/>
              <w:rPr>
                <w:sz w:val="12"/>
              </w:rPr>
            </w:pPr>
          </w:p>
          <w:p>
            <w:pPr>
              <w:pStyle w:val="31"/>
              <w:spacing w:before="1"/>
              <w:ind w:left="344"/>
              <w:rPr>
                <w:sz w:val="18"/>
              </w:rPr>
            </w:pPr>
            <w:r>
              <w:rPr>
                <w:rFonts w:hint="eastAsia"/>
                <w:sz w:val="18"/>
              </w:rPr>
              <w:t>预算单位编码</w:t>
            </w:r>
          </w:p>
        </w:tc>
        <w:tc>
          <w:tcPr>
            <w:tcW w:w="2176" w:type="dxa"/>
            <w:vAlign w:val="center"/>
          </w:tcPr>
          <w:p>
            <w:pPr>
              <w:pStyle w:val="31"/>
              <w:jc w:val="center"/>
              <w:rPr>
                <w:sz w:val="18"/>
                <w:lang w:val="en-US"/>
              </w:rPr>
            </w:pPr>
            <w:r>
              <w:rPr>
                <w:sz w:val="18"/>
                <w:lang w:val="en-US"/>
              </w:rPr>
              <w:t>112001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870" w:type="dxa"/>
            <w:vMerge w:val="restart"/>
          </w:tcPr>
          <w:p>
            <w:pPr>
              <w:pStyle w:val="31"/>
              <w:rPr>
                <w:sz w:val="18"/>
              </w:rPr>
            </w:pPr>
          </w:p>
          <w:p>
            <w:pPr>
              <w:pStyle w:val="31"/>
              <w:rPr>
                <w:sz w:val="18"/>
              </w:rPr>
            </w:pPr>
          </w:p>
          <w:p>
            <w:pPr>
              <w:pStyle w:val="31"/>
              <w:rPr>
                <w:sz w:val="18"/>
              </w:rPr>
            </w:pPr>
          </w:p>
          <w:p>
            <w:pPr>
              <w:pStyle w:val="31"/>
              <w:spacing w:before="9"/>
              <w:rPr>
                <w:sz w:val="19"/>
              </w:rPr>
            </w:pPr>
          </w:p>
          <w:p>
            <w:pPr>
              <w:pStyle w:val="31"/>
              <w:spacing w:line="242" w:lineRule="auto"/>
              <w:ind w:left="163" w:right="154"/>
              <w:rPr>
                <w:sz w:val="18"/>
              </w:rPr>
            </w:pPr>
            <w:r>
              <w:rPr>
                <w:rFonts w:hint="eastAsia"/>
                <w:sz w:val="18"/>
              </w:rPr>
              <w:t>预算执行情况</w:t>
            </w:r>
          </w:p>
        </w:tc>
        <w:tc>
          <w:tcPr>
            <w:tcW w:w="1032" w:type="dxa"/>
          </w:tcPr>
          <w:p>
            <w:pPr>
              <w:pStyle w:val="31"/>
              <w:spacing w:before="4"/>
              <w:rPr>
                <w:sz w:val="16"/>
              </w:rPr>
            </w:pPr>
          </w:p>
          <w:p>
            <w:pPr>
              <w:pStyle w:val="31"/>
              <w:ind w:left="90" w:right="82"/>
              <w:jc w:val="center"/>
              <w:rPr>
                <w:sz w:val="18"/>
              </w:rPr>
            </w:pPr>
            <w:r>
              <w:rPr>
                <w:rFonts w:hint="eastAsia"/>
                <w:sz w:val="18"/>
              </w:rPr>
              <w:t>项目</w:t>
            </w:r>
          </w:p>
        </w:tc>
        <w:tc>
          <w:tcPr>
            <w:tcW w:w="789" w:type="dxa"/>
          </w:tcPr>
          <w:p>
            <w:pPr>
              <w:pStyle w:val="31"/>
              <w:spacing w:before="157"/>
              <w:ind w:left="124"/>
              <w:rPr>
                <w:sz w:val="18"/>
              </w:rPr>
            </w:pPr>
            <w:r>
              <w:rPr>
                <w:rFonts w:hint="eastAsia"/>
                <w:sz w:val="18"/>
              </w:rPr>
              <w:t>预算额</w:t>
            </w:r>
          </w:p>
          <w:p>
            <w:pPr>
              <w:pStyle w:val="31"/>
              <w:spacing w:before="2"/>
              <w:ind w:left="124"/>
              <w:rPr>
                <w:sz w:val="18"/>
              </w:rPr>
            </w:pPr>
            <w:r>
              <w:rPr>
                <w:rFonts w:hint="eastAsia"/>
                <w:spacing w:val="-1"/>
                <w:sz w:val="18"/>
                <w:lang w:eastAsia="zh-CN"/>
              </w:rPr>
              <w:t>（</w:t>
            </w:r>
            <w:r>
              <w:rPr>
                <w:rFonts w:hint="eastAsia"/>
                <w:spacing w:val="-1"/>
                <w:sz w:val="18"/>
              </w:rPr>
              <w:t>百元</w:t>
            </w:r>
            <w:r>
              <w:rPr>
                <w:rFonts w:hint="eastAsia"/>
                <w:spacing w:val="-1"/>
                <w:sz w:val="18"/>
                <w:lang w:eastAsia="zh-CN"/>
              </w:rPr>
              <w:t>）</w:t>
            </w:r>
          </w:p>
        </w:tc>
        <w:tc>
          <w:tcPr>
            <w:tcW w:w="963" w:type="dxa"/>
            <w:gridSpan w:val="2"/>
          </w:tcPr>
          <w:p>
            <w:pPr>
              <w:pStyle w:val="31"/>
              <w:spacing w:before="157"/>
              <w:ind w:left="211"/>
              <w:rPr>
                <w:sz w:val="18"/>
              </w:rPr>
            </w:pPr>
            <w:r>
              <w:rPr>
                <w:rFonts w:hint="eastAsia"/>
                <w:sz w:val="18"/>
              </w:rPr>
              <w:t>执行额</w:t>
            </w:r>
          </w:p>
          <w:p>
            <w:pPr>
              <w:pStyle w:val="31"/>
              <w:spacing w:before="2"/>
              <w:ind w:left="211"/>
              <w:rPr>
                <w:sz w:val="18"/>
              </w:rPr>
            </w:pPr>
            <w:r>
              <w:rPr>
                <w:rFonts w:hint="eastAsia"/>
                <w:spacing w:val="-1"/>
                <w:sz w:val="18"/>
                <w:lang w:eastAsia="zh-CN"/>
              </w:rPr>
              <w:t>（</w:t>
            </w:r>
            <w:r>
              <w:rPr>
                <w:rFonts w:hint="eastAsia"/>
                <w:spacing w:val="-1"/>
                <w:sz w:val="18"/>
              </w:rPr>
              <w:t>百元</w:t>
            </w:r>
            <w:r>
              <w:rPr>
                <w:rFonts w:hint="eastAsia"/>
                <w:spacing w:val="-1"/>
                <w:sz w:val="18"/>
                <w:lang w:eastAsia="zh-CN"/>
              </w:rPr>
              <w:t>）</w:t>
            </w:r>
          </w:p>
        </w:tc>
        <w:tc>
          <w:tcPr>
            <w:tcW w:w="1349" w:type="dxa"/>
          </w:tcPr>
          <w:p>
            <w:pPr>
              <w:pStyle w:val="31"/>
              <w:spacing w:before="157" w:line="242" w:lineRule="auto"/>
              <w:ind w:left="313" w:right="123" w:hanging="180"/>
              <w:rPr>
                <w:sz w:val="18"/>
              </w:rPr>
            </w:pPr>
            <w:r>
              <w:rPr>
                <w:rFonts w:hint="eastAsia"/>
                <w:sz w:val="18"/>
              </w:rPr>
              <w:t>当年结转结余额</w:t>
            </w:r>
            <w:r>
              <w:rPr>
                <w:rFonts w:hint="eastAsia"/>
                <w:sz w:val="18"/>
                <w:lang w:eastAsia="zh-CN"/>
              </w:rPr>
              <w:t>（</w:t>
            </w:r>
            <w:r>
              <w:rPr>
                <w:rFonts w:hint="eastAsia"/>
                <w:sz w:val="18"/>
              </w:rPr>
              <w:t>百元</w:t>
            </w:r>
            <w:r>
              <w:rPr>
                <w:rFonts w:hint="eastAsia"/>
                <w:sz w:val="18"/>
                <w:lang w:eastAsia="zh-CN"/>
              </w:rPr>
              <w:t>）</w:t>
            </w:r>
          </w:p>
        </w:tc>
        <w:tc>
          <w:tcPr>
            <w:tcW w:w="1768" w:type="dxa"/>
          </w:tcPr>
          <w:p>
            <w:pPr>
              <w:pStyle w:val="31"/>
              <w:spacing w:before="4"/>
              <w:rPr>
                <w:sz w:val="16"/>
              </w:rPr>
            </w:pPr>
          </w:p>
          <w:p>
            <w:pPr>
              <w:pStyle w:val="31"/>
              <w:ind w:left="387"/>
              <w:rPr>
                <w:sz w:val="18"/>
              </w:rPr>
            </w:pPr>
            <w:r>
              <w:rPr>
                <w:rFonts w:hint="eastAsia"/>
                <w:sz w:val="18"/>
              </w:rPr>
              <w:t>结转结余率</w:t>
            </w:r>
            <w:r>
              <w:rPr>
                <w:sz w:val="18"/>
              </w:rPr>
              <w:t>%</w:t>
            </w:r>
          </w:p>
        </w:tc>
        <w:tc>
          <w:tcPr>
            <w:tcW w:w="2176" w:type="dxa"/>
          </w:tcPr>
          <w:p>
            <w:pPr>
              <w:pStyle w:val="31"/>
              <w:spacing w:before="4"/>
              <w:rPr>
                <w:sz w:val="16"/>
              </w:rPr>
            </w:pPr>
          </w:p>
          <w:p>
            <w:pPr>
              <w:pStyle w:val="31"/>
              <w:ind w:left="185" w:right="176"/>
              <w:jc w:val="center"/>
              <w:rPr>
                <w:sz w:val="18"/>
              </w:rPr>
            </w:pPr>
            <w:r>
              <w:rPr>
                <w:rFonts w:hint="eastAsia"/>
                <w:sz w:val="18"/>
              </w:rPr>
              <w:t>结转结余变动率</w:t>
            </w: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870" w:type="dxa"/>
            <w:vMerge w:val="continue"/>
            <w:tcBorders>
              <w:top w:val="nil"/>
            </w:tcBorders>
          </w:tcPr>
          <w:p>
            <w:pPr>
              <w:rPr>
                <w:rFonts w:ascii="宋体"/>
                <w:sz w:val="2"/>
                <w:szCs w:val="2"/>
              </w:rPr>
            </w:pPr>
          </w:p>
        </w:tc>
        <w:tc>
          <w:tcPr>
            <w:tcW w:w="1032" w:type="dxa"/>
          </w:tcPr>
          <w:p>
            <w:pPr>
              <w:pStyle w:val="31"/>
              <w:spacing w:before="1"/>
              <w:rPr>
                <w:sz w:val="15"/>
              </w:rPr>
            </w:pPr>
          </w:p>
          <w:p>
            <w:pPr>
              <w:pStyle w:val="31"/>
              <w:ind w:left="90" w:right="82"/>
              <w:jc w:val="center"/>
              <w:rPr>
                <w:sz w:val="18"/>
              </w:rPr>
            </w:pPr>
            <w:r>
              <w:rPr>
                <w:rFonts w:hint="eastAsia"/>
                <w:sz w:val="18"/>
              </w:rPr>
              <w:t>合计</w:t>
            </w:r>
          </w:p>
        </w:tc>
        <w:tc>
          <w:tcPr>
            <w:tcW w:w="789" w:type="dxa"/>
            <w:vAlign w:val="center"/>
          </w:tcPr>
          <w:p>
            <w:pPr>
              <w:pStyle w:val="31"/>
              <w:jc w:val="center"/>
              <w:rPr>
                <w:sz w:val="18"/>
              </w:rPr>
            </w:pPr>
            <w:r>
              <w:rPr>
                <w:sz w:val="18"/>
              </w:rPr>
              <w:t>213232.72</w:t>
            </w:r>
          </w:p>
        </w:tc>
        <w:tc>
          <w:tcPr>
            <w:tcW w:w="963" w:type="dxa"/>
            <w:gridSpan w:val="2"/>
            <w:vAlign w:val="center"/>
          </w:tcPr>
          <w:p>
            <w:pPr>
              <w:pStyle w:val="31"/>
              <w:jc w:val="center"/>
              <w:rPr>
                <w:sz w:val="18"/>
              </w:rPr>
            </w:pPr>
            <w:r>
              <w:rPr>
                <w:sz w:val="18"/>
              </w:rPr>
              <w:t>188201.29</w:t>
            </w:r>
          </w:p>
        </w:tc>
        <w:tc>
          <w:tcPr>
            <w:tcW w:w="1349" w:type="dxa"/>
            <w:vAlign w:val="center"/>
          </w:tcPr>
          <w:p>
            <w:pPr>
              <w:pStyle w:val="31"/>
              <w:jc w:val="center"/>
              <w:rPr>
                <w:sz w:val="18"/>
              </w:rPr>
            </w:pPr>
            <w:r>
              <w:rPr>
                <w:sz w:val="18"/>
              </w:rPr>
              <w:t>25031.39</w:t>
            </w:r>
          </w:p>
        </w:tc>
        <w:tc>
          <w:tcPr>
            <w:tcW w:w="1768" w:type="dxa"/>
            <w:vAlign w:val="center"/>
          </w:tcPr>
          <w:p>
            <w:pPr>
              <w:pStyle w:val="31"/>
              <w:jc w:val="center"/>
              <w:rPr>
                <w:sz w:val="18"/>
                <w:lang w:val="en-US"/>
              </w:rPr>
            </w:pPr>
            <w:r>
              <w:rPr>
                <w:sz w:val="18"/>
                <w:lang w:val="en-US"/>
              </w:rPr>
              <w:t>10.56%</w:t>
            </w:r>
          </w:p>
        </w:tc>
        <w:tc>
          <w:tcPr>
            <w:tcW w:w="2176" w:type="dxa"/>
            <w:vAlign w:val="center"/>
          </w:tcPr>
          <w:p>
            <w:pPr>
              <w:pStyle w:val="31"/>
              <w:jc w:val="center"/>
              <w:rPr>
                <w:sz w:val="18"/>
                <w:lang w:val="en-US"/>
              </w:rPr>
            </w:pPr>
            <w:r>
              <w:rPr>
                <w:sz w:val="18"/>
                <w:lang w:val="en-US"/>
              </w:rPr>
              <w:t>305.78%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870" w:type="dxa"/>
            <w:vMerge w:val="continue"/>
            <w:tcBorders>
              <w:top w:val="nil"/>
            </w:tcBorders>
          </w:tcPr>
          <w:p>
            <w:pPr>
              <w:rPr>
                <w:rFonts w:ascii="宋体"/>
                <w:sz w:val="2"/>
                <w:szCs w:val="2"/>
              </w:rPr>
            </w:pPr>
          </w:p>
        </w:tc>
        <w:tc>
          <w:tcPr>
            <w:tcW w:w="1032" w:type="dxa"/>
          </w:tcPr>
          <w:p>
            <w:pPr>
              <w:pStyle w:val="31"/>
              <w:spacing w:before="3"/>
              <w:rPr>
                <w:sz w:val="14"/>
              </w:rPr>
            </w:pPr>
          </w:p>
          <w:p>
            <w:pPr>
              <w:pStyle w:val="31"/>
              <w:ind w:left="90" w:right="82"/>
              <w:jc w:val="center"/>
              <w:rPr>
                <w:sz w:val="18"/>
              </w:rPr>
            </w:pPr>
            <w:r>
              <w:rPr>
                <w:rFonts w:hint="eastAsia"/>
                <w:sz w:val="18"/>
              </w:rPr>
              <w:t>基本支出</w:t>
            </w:r>
          </w:p>
        </w:tc>
        <w:tc>
          <w:tcPr>
            <w:tcW w:w="789" w:type="dxa"/>
            <w:vAlign w:val="center"/>
          </w:tcPr>
          <w:p>
            <w:pPr>
              <w:pStyle w:val="31"/>
              <w:jc w:val="center"/>
              <w:rPr>
                <w:sz w:val="18"/>
              </w:rPr>
            </w:pPr>
            <w:r>
              <w:rPr>
                <w:sz w:val="18"/>
              </w:rPr>
              <w:t>131797.72</w:t>
            </w:r>
          </w:p>
        </w:tc>
        <w:tc>
          <w:tcPr>
            <w:tcW w:w="963" w:type="dxa"/>
            <w:gridSpan w:val="2"/>
            <w:vAlign w:val="center"/>
          </w:tcPr>
          <w:p>
            <w:pPr>
              <w:pStyle w:val="31"/>
              <w:jc w:val="center"/>
              <w:rPr>
                <w:sz w:val="18"/>
                <w:lang w:val="en-US"/>
              </w:rPr>
            </w:pPr>
            <w:r>
              <w:rPr>
                <w:sz w:val="18"/>
                <w:lang w:val="en-US"/>
              </w:rPr>
              <w:t>113328.62</w:t>
            </w:r>
          </w:p>
        </w:tc>
        <w:tc>
          <w:tcPr>
            <w:tcW w:w="1349" w:type="dxa"/>
            <w:vAlign w:val="center"/>
          </w:tcPr>
          <w:p>
            <w:pPr>
              <w:pStyle w:val="31"/>
              <w:jc w:val="center"/>
              <w:rPr>
                <w:sz w:val="18"/>
                <w:lang w:val="en-US"/>
              </w:rPr>
            </w:pPr>
            <w:r>
              <w:rPr>
                <w:sz w:val="18"/>
                <w:lang w:val="en-US"/>
              </w:rPr>
              <w:t>18469.10</w:t>
            </w:r>
          </w:p>
        </w:tc>
        <w:tc>
          <w:tcPr>
            <w:tcW w:w="1768" w:type="dxa"/>
            <w:vAlign w:val="center"/>
          </w:tcPr>
          <w:p>
            <w:pPr>
              <w:pStyle w:val="31"/>
              <w:jc w:val="center"/>
              <w:rPr>
                <w:sz w:val="18"/>
                <w:lang w:val="en-US"/>
              </w:rPr>
            </w:pPr>
          </w:p>
        </w:tc>
        <w:tc>
          <w:tcPr>
            <w:tcW w:w="2176" w:type="dxa"/>
            <w:vAlign w:val="center"/>
          </w:tcPr>
          <w:p>
            <w:pPr>
              <w:pStyle w:val="31"/>
              <w:jc w:val="center"/>
              <w:rPr>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870" w:type="dxa"/>
            <w:vMerge w:val="continue"/>
            <w:tcBorders>
              <w:top w:val="nil"/>
            </w:tcBorders>
          </w:tcPr>
          <w:p>
            <w:pPr>
              <w:rPr>
                <w:rFonts w:ascii="宋体"/>
                <w:sz w:val="2"/>
                <w:szCs w:val="2"/>
              </w:rPr>
            </w:pPr>
          </w:p>
        </w:tc>
        <w:tc>
          <w:tcPr>
            <w:tcW w:w="1032" w:type="dxa"/>
          </w:tcPr>
          <w:p>
            <w:pPr>
              <w:pStyle w:val="31"/>
              <w:spacing w:before="115" w:line="242" w:lineRule="auto"/>
              <w:ind w:left="246" w:right="144" w:hanging="92"/>
              <w:rPr>
                <w:sz w:val="18"/>
              </w:rPr>
            </w:pPr>
            <w:r>
              <w:rPr>
                <w:rFonts w:hint="eastAsia"/>
                <w:sz w:val="18"/>
              </w:rPr>
              <w:t>政策和项目支出</w:t>
            </w:r>
          </w:p>
        </w:tc>
        <w:tc>
          <w:tcPr>
            <w:tcW w:w="789" w:type="dxa"/>
            <w:vAlign w:val="center"/>
          </w:tcPr>
          <w:p>
            <w:pPr>
              <w:pStyle w:val="31"/>
              <w:jc w:val="center"/>
              <w:rPr>
                <w:sz w:val="18"/>
              </w:rPr>
            </w:pPr>
            <w:r>
              <w:rPr>
                <w:sz w:val="18"/>
              </w:rPr>
              <w:t>814350</w:t>
            </w:r>
          </w:p>
        </w:tc>
        <w:tc>
          <w:tcPr>
            <w:tcW w:w="963" w:type="dxa"/>
            <w:gridSpan w:val="2"/>
            <w:vAlign w:val="center"/>
          </w:tcPr>
          <w:p>
            <w:pPr>
              <w:pStyle w:val="31"/>
              <w:jc w:val="center"/>
              <w:rPr>
                <w:sz w:val="18"/>
              </w:rPr>
            </w:pPr>
            <w:r>
              <w:rPr>
                <w:sz w:val="18"/>
              </w:rPr>
              <w:t>74872.</w:t>
            </w:r>
            <w:r>
              <w:rPr>
                <w:sz w:val="18"/>
                <w:lang w:val="en-US"/>
              </w:rPr>
              <w:t>67</w:t>
            </w:r>
          </w:p>
        </w:tc>
        <w:tc>
          <w:tcPr>
            <w:tcW w:w="1349" w:type="dxa"/>
            <w:vAlign w:val="center"/>
          </w:tcPr>
          <w:p>
            <w:pPr>
              <w:pStyle w:val="31"/>
              <w:jc w:val="center"/>
              <w:rPr>
                <w:sz w:val="18"/>
                <w:lang w:val="en-US"/>
              </w:rPr>
            </w:pPr>
            <w:r>
              <w:rPr>
                <w:sz w:val="18"/>
                <w:lang w:val="en-US"/>
              </w:rPr>
              <w:t>6562.29</w:t>
            </w:r>
          </w:p>
        </w:tc>
        <w:tc>
          <w:tcPr>
            <w:tcW w:w="1768" w:type="dxa"/>
            <w:vAlign w:val="center"/>
          </w:tcPr>
          <w:p>
            <w:pPr>
              <w:pStyle w:val="31"/>
              <w:jc w:val="center"/>
              <w:rPr>
                <w:sz w:val="18"/>
                <w:lang w:val="en-US"/>
              </w:rPr>
            </w:pPr>
          </w:p>
        </w:tc>
        <w:tc>
          <w:tcPr>
            <w:tcW w:w="2176" w:type="dxa"/>
            <w:vAlign w:val="center"/>
          </w:tcPr>
          <w:p>
            <w:pPr>
              <w:pStyle w:val="31"/>
              <w:jc w:val="center"/>
              <w:rPr>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870" w:type="dxa"/>
            <w:vMerge w:val="restart"/>
          </w:tcPr>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spacing w:before="14"/>
              <w:rPr>
                <w:sz w:val="22"/>
              </w:rPr>
            </w:pPr>
          </w:p>
          <w:p>
            <w:pPr>
              <w:pStyle w:val="31"/>
              <w:spacing w:before="1" w:line="242" w:lineRule="auto"/>
              <w:ind w:left="254" w:right="243"/>
              <w:rPr>
                <w:sz w:val="18"/>
              </w:rPr>
            </w:pPr>
            <w:r>
              <w:rPr>
                <w:rFonts w:hint="eastAsia"/>
                <w:sz w:val="18"/>
              </w:rPr>
              <w:t>预算结构</w:t>
            </w:r>
          </w:p>
        </w:tc>
        <w:tc>
          <w:tcPr>
            <w:tcW w:w="1032" w:type="dxa"/>
          </w:tcPr>
          <w:p>
            <w:pPr>
              <w:pStyle w:val="31"/>
              <w:spacing w:before="14"/>
              <w:rPr>
                <w:sz w:val="11"/>
              </w:rPr>
            </w:pPr>
          </w:p>
          <w:p>
            <w:pPr>
              <w:pStyle w:val="31"/>
              <w:ind w:left="90" w:right="82"/>
              <w:jc w:val="center"/>
              <w:rPr>
                <w:sz w:val="18"/>
              </w:rPr>
            </w:pPr>
            <w:r>
              <w:rPr>
                <w:rFonts w:hint="eastAsia"/>
                <w:sz w:val="18"/>
              </w:rPr>
              <w:t>项目</w:t>
            </w:r>
          </w:p>
        </w:tc>
        <w:tc>
          <w:tcPr>
            <w:tcW w:w="789" w:type="dxa"/>
          </w:tcPr>
          <w:p>
            <w:pPr>
              <w:pStyle w:val="31"/>
              <w:spacing w:before="14"/>
              <w:rPr>
                <w:sz w:val="11"/>
              </w:rPr>
            </w:pPr>
          </w:p>
          <w:p>
            <w:pPr>
              <w:pStyle w:val="31"/>
              <w:ind w:left="212"/>
              <w:rPr>
                <w:sz w:val="18"/>
              </w:rPr>
            </w:pPr>
            <w:r>
              <w:rPr>
                <w:rFonts w:hint="eastAsia"/>
                <w:sz w:val="18"/>
              </w:rPr>
              <w:t>合计</w:t>
            </w:r>
          </w:p>
        </w:tc>
        <w:tc>
          <w:tcPr>
            <w:tcW w:w="963" w:type="dxa"/>
            <w:gridSpan w:val="2"/>
          </w:tcPr>
          <w:p>
            <w:pPr>
              <w:pStyle w:val="31"/>
              <w:spacing w:before="83" w:line="242" w:lineRule="auto"/>
              <w:ind w:left="119" w:right="111"/>
              <w:rPr>
                <w:sz w:val="18"/>
              </w:rPr>
            </w:pPr>
            <w:r>
              <w:rPr>
                <w:rFonts w:hint="eastAsia"/>
                <w:sz w:val="18"/>
              </w:rPr>
              <w:t>一般公共预算安排</w:t>
            </w:r>
          </w:p>
        </w:tc>
        <w:tc>
          <w:tcPr>
            <w:tcW w:w="1349" w:type="dxa"/>
          </w:tcPr>
          <w:p>
            <w:pPr>
              <w:pStyle w:val="31"/>
              <w:spacing w:before="83" w:line="242" w:lineRule="auto"/>
              <w:ind w:left="402" w:right="123" w:hanging="269"/>
              <w:rPr>
                <w:sz w:val="18"/>
              </w:rPr>
            </w:pPr>
            <w:r>
              <w:rPr>
                <w:rFonts w:hint="eastAsia"/>
                <w:sz w:val="18"/>
              </w:rPr>
              <w:t>政府性基金预算安排</w:t>
            </w:r>
          </w:p>
        </w:tc>
        <w:tc>
          <w:tcPr>
            <w:tcW w:w="1768" w:type="dxa"/>
          </w:tcPr>
          <w:p>
            <w:pPr>
              <w:pStyle w:val="31"/>
              <w:spacing w:before="83" w:line="242" w:lineRule="auto"/>
              <w:ind w:left="704" w:right="151" w:hanging="540"/>
              <w:rPr>
                <w:sz w:val="18"/>
              </w:rPr>
            </w:pPr>
            <w:r>
              <w:rPr>
                <w:rFonts w:hint="eastAsia"/>
                <w:sz w:val="18"/>
              </w:rPr>
              <w:t>国有资本经营预算安排</w:t>
            </w:r>
          </w:p>
        </w:tc>
        <w:tc>
          <w:tcPr>
            <w:tcW w:w="2176" w:type="dxa"/>
          </w:tcPr>
          <w:p>
            <w:pPr>
              <w:pStyle w:val="31"/>
              <w:spacing w:before="14"/>
              <w:rPr>
                <w:sz w:val="11"/>
              </w:rPr>
            </w:pPr>
          </w:p>
          <w:p>
            <w:pPr>
              <w:pStyle w:val="31"/>
              <w:ind w:left="184" w:right="176"/>
              <w:jc w:val="center"/>
              <w:rPr>
                <w:sz w:val="18"/>
              </w:rPr>
            </w:pPr>
            <w:r>
              <w:rPr>
                <w:rFonts w:hint="eastAsia"/>
                <w:sz w:val="18"/>
              </w:rPr>
              <w:t>社保基金预算安排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870" w:type="dxa"/>
            <w:vMerge w:val="continue"/>
            <w:tcBorders>
              <w:top w:val="nil"/>
            </w:tcBorders>
          </w:tcPr>
          <w:p>
            <w:pPr>
              <w:rPr>
                <w:rFonts w:ascii="宋体"/>
                <w:sz w:val="2"/>
                <w:szCs w:val="2"/>
              </w:rPr>
            </w:pPr>
          </w:p>
        </w:tc>
        <w:tc>
          <w:tcPr>
            <w:tcW w:w="1032" w:type="dxa"/>
          </w:tcPr>
          <w:p>
            <w:pPr>
              <w:pStyle w:val="31"/>
              <w:spacing w:before="2" w:line="360" w:lineRule="exact"/>
              <w:ind w:left="380" w:right="99" w:hanging="272"/>
              <w:rPr>
                <w:sz w:val="18"/>
              </w:rPr>
            </w:pPr>
            <w:r>
              <w:rPr>
                <w:rFonts w:hint="eastAsia"/>
                <w:sz w:val="18"/>
              </w:rPr>
              <w:t>预算额</w:t>
            </w:r>
            <w:r>
              <w:rPr>
                <w:rFonts w:hint="eastAsia"/>
                <w:sz w:val="18"/>
                <w:lang w:eastAsia="zh-CN"/>
              </w:rPr>
              <w:t>（</w:t>
            </w:r>
            <w:r>
              <w:rPr>
                <w:rFonts w:hint="eastAsia"/>
                <w:sz w:val="18"/>
              </w:rPr>
              <w:t>百元</w:t>
            </w:r>
            <w:r>
              <w:rPr>
                <w:rFonts w:hint="eastAsia"/>
                <w:sz w:val="18"/>
                <w:lang w:eastAsia="zh-CN"/>
              </w:rPr>
              <w:t>）</w:t>
            </w:r>
          </w:p>
        </w:tc>
        <w:tc>
          <w:tcPr>
            <w:tcW w:w="789" w:type="dxa"/>
            <w:vAlign w:val="center"/>
          </w:tcPr>
          <w:p>
            <w:pPr>
              <w:jc w:val="center"/>
              <w:rPr>
                <w:rFonts w:ascii="宋体"/>
              </w:rPr>
            </w:pPr>
            <w:r>
              <w:rPr>
                <w:rFonts w:ascii="宋体" w:hAnsi="宋体"/>
                <w:sz w:val="18"/>
              </w:rPr>
              <w:t>213232.72</w:t>
            </w:r>
          </w:p>
        </w:tc>
        <w:tc>
          <w:tcPr>
            <w:tcW w:w="963" w:type="dxa"/>
            <w:gridSpan w:val="2"/>
            <w:vAlign w:val="center"/>
          </w:tcPr>
          <w:p>
            <w:pPr>
              <w:jc w:val="center"/>
              <w:rPr>
                <w:rFonts w:ascii="宋体"/>
              </w:rPr>
            </w:pPr>
            <w:r>
              <w:rPr>
                <w:rFonts w:ascii="宋体" w:hAnsi="宋体"/>
                <w:sz w:val="18"/>
              </w:rPr>
              <w:t>213232.72</w:t>
            </w:r>
          </w:p>
        </w:tc>
        <w:tc>
          <w:tcPr>
            <w:tcW w:w="1349" w:type="dxa"/>
            <w:vAlign w:val="center"/>
          </w:tcPr>
          <w:p>
            <w:pPr>
              <w:pStyle w:val="31"/>
              <w:jc w:val="center"/>
              <w:rPr>
                <w:sz w:val="18"/>
              </w:rPr>
            </w:pPr>
          </w:p>
        </w:tc>
        <w:tc>
          <w:tcPr>
            <w:tcW w:w="1768" w:type="dxa"/>
          </w:tcPr>
          <w:p>
            <w:pPr>
              <w:pStyle w:val="31"/>
              <w:rPr>
                <w:sz w:val="18"/>
              </w:rPr>
            </w:pPr>
          </w:p>
        </w:tc>
        <w:tc>
          <w:tcPr>
            <w:tcW w:w="2176" w:type="dxa"/>
          </w:tcPr>
          <w:p>
            <w:pPr>
              <w:pStyle w:val="31"/>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870" w:type="dxa"/>
            <w:vMerge w:val="continue"/>
            <w:tcBorders>
              <w:top w:val="nil"/>
            </w:tcBorders>
          </w:tcPr>
          <w:p>
            <w:pPr>
              <w:rPr>
                <w:rFonts w:ascii="宋体"/>
                <w:sz w:val="2"/>
                <w:szCs w:val="2"/>
              </w:rPr>
            </w:pPr>
          </w:p>
        </w:tc>
        <w:tc>
          <w:tcPr>
            <w:tcW w:w="1032" w:type="dxa"/>
          </w:tcPr>
          <w:p>
            <w:pPr>
              <w:pStyle w:val="31"/>
              <w:spacing w:before="107"/>
              <w:ind w:left="90" w:right="82"/>
              <w:jc w:val="center"/>
              <w:rPr>
                <w:sz w:val="18"/>
              </w:rPr>
            </w:pPr>
            <w:r>
              <w:rPr>
                <w:rFonts w:hint="eastAsia"/>
                <w:sz w:val="18"/>
              </w:rPr>
              <w:t>执行额</w:t>
            </w:r>
            <w:r>
              <w:rPr>
                <w:rFonts w:hint="eastAsia"/>
                <w:sz w:val="18"/>
                <w:lang w:eastAsia="zh-CN"/>
              </w:rPr>
              <w:t>（</w:t>
            </w:r>
            <w:r>
              <w:rPr>
                <w:rFonts w:hint="eastAsia"/>
                <w:sz w:val="18"/>
              </w:rPr>
              <w:t>百</w:t>
            </w:r>
          </w:p>
          <w:p>
            <w:pPr>
              <w:pStyle w:val="31"/>
              <w:spacing w:before="130" w:line="230" w:lineRule="exact"/>
              <w:ind w:left="90" w:right="81"/>
              <w:jc w:val="center"/>
              <w:rPr>
                <w:sz w:val="18"/>
              </w:rPr>
            </w:pPr>
            <w:r>
              <w:rPr>
                <w:rFonts w:hint="eastAsia"/>
                <w:sz w:val="18"/>
              </w:rPr>
              <w:t>元</w:t>
            </w:r>
            <w:r>
              <w:rPr>
                <w:rFonts w:hint="eastAsia"/>
                <w:sz w:val="18"/>
                <w:lang w:eastAsia="zh-CN"/>
              </w:rPr>
              <w:t>）</w:t>
            </w:r>
          </w:p>
        </w:tc>
        <w:tc>
          <w:tcPr>
            <w:tcW w:w="789" w:type="dxa"/>
            <w:vAlign w:val="center"/>
          </w:tcPr>
          <w:p>
            <w:pPr>
              <w:jc w:val="center"/>
              <w:rPr>
                <w:rFonts w:ascii="宋体"/>
              </w:rPr>
            </w:pPr>
            <w:r>
              <w:rPr>
                <w:rFonts w:ascii="宋体" w:hAnsi="宋体"/>
                <w:sz w:val="18"/>
              </w:rPr>
              <w:t>188201.29</w:t>
            </w:r>
          </w:p>
        </w:tc>
        <w:tc>
          <w:tcPr>
            <w:tcW w:w="963" w:type="dxa"/>
            <w:gridSpan w:val="2"/>
            <w:vAlign w:val="center"/>
          </w:tcPr>
          <w:p>
            <w:pPr>
              <w:jc w:val="center"/>
              <w:rPr>
                <w:rFonts w:ascii="宋体"/>
              </w:rPr>
            </w:pPr>
            <w:r>
              <w:rPr>
                <w:rFonts w:ascii="宋体" w:hAnsi="宋体"/>
                <w:sz w:val="18"/>
              </w:rPr>
              <w:t>188201.29</w:t>
            </w:r>
          </w:p>
        </w:tc>
        <w:tc>
          <w:tcPr>
            <w:tcW w:w="1349" w:type="dxa"/>
            <w:vAlign w:val="center"/>
          </w:tcPr>
          <w:p>
            <w:pPr>
              <w:pStyle w:val="31"/>
              <w:jc w:val="center"/>
              <w:rPr>
                <w:sz w:val="18"/>
              </w:rPr>
            </w:pPr>
          </w:p>
        </w:tc>
        <w:tc>
          <w:tcPr>
            <w:tcW w:w="1768" w:type="dxa"/>
          </w:tcPr>
          <w:p>
            <w:pPr>
              <w:pStyle w:val="31"/>
              <w:rPr>
                <w:sz w:val="18"/>
              </w:rPr>
            </w:pPr>
          </w:p>
        </w:tc>
        <w:tc>
          <w:tcPr>
            <w:tcW w:w="2176" w:type="dxa"/>
          </w:tcPr>
          <w:p>
            <w:pPr>
              <w:pStyle w:val="31"/>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870" w:type="dxa"/>
            <w:vMerge w:val="continue"/>
            <w:tcBorders>
              <w:top w:val="nil"/>
            </w:tcBorders>
          </w:tcPr>
          <w:p>
            <w:pPr>
              <w:rPr>
                <w:rFonts w:ascii="宋体"/>
                <w:sz w:val="2"/>
                <w:szCs w:val="2"/>
              </w:rPr>
            </w:pPr>
          </w:p>
        </w:tc>
        <w:tc>
          <w:tcPr>
            <w:tcW w:w="1032" w:type="dxa"/>
          </w:tcPr>
          <w:p>
            <w:pPr>
              <w:pStyle w:val="31"/>
              <w:spacing w:before="1" w:line="360" w:lineRule="exact"/>
              <w:ind w:left="164" w:right="115"/>
              <w:rPr>
                <w:sz w:val="18"/>
              </w:rPr>
            </w:pPr>
            <w:r>
              <w:rPr>
                <w:rFonts w:hint="eastAsia"/>
                <w:sz w:val="18"/>
              </w:rPr>
              <w:t>当年结转结余额</w:t>
            </w:r>
            <w:r>
              <w:rPr>
                <w:rFonts w:hint="eastAsia"/>
                <w:sz w:val="18"/>
                <w:lang w:eastAsia="zh-CN"/>
              </w:rPr>
              <w:t>（</w:t>
            </w:r>
            <w:r>
              <w:rPr>
                <w:rFonts w:hint="eastAsia"/>
                <w:sz w:val="18"/>
              </w:rPr>
              <w:t>百元</w:t>
            </w:r>
            <w:r>
              <w:rPr>
                <w:rFonts w:hint="eastAsia"/>
                <w:sz w:val="18"/>
                <w:lang w:eastAsia="zh-CN"/>
              </w:rPr>
              <w:t>）</w:t>
            </w:r>
          </w:p>
        </w:tc>
        <w:tc>
          <w:tcPr>
            <w:tcW w:w="789" w:type="dxa"/>
            <w:vAlign w:val="center"/>
          </w:tcPr>
          <w:p>
            <w:pPr>
              <w:jc w:val="center"/>
              <w:rPr>
                <w:rFonts w:ascii="宋体"/>
              </w:rPr>
            </w:pPr>
            <w:r>
              <w:rPr>
                <w:rFonts w:ascii="宋体" w:hAnsi="宋体"/>
                <w:sz w:val="18"/>
              </w:rPr>
              <w:t>25031.39</w:t>
            </w:r>
          </w:p>
        </w:tc>
        <w:tc>
          <w:tcPr>
            <w:tcW w:w="963" w:type="dxa"/>
            <w:gridSpan w:val="2"/>
            <w:vAlign w:val="center"/>
          </w:tcPr>
          <w:p>
            <w:pPr>
              <w:jc w:val="center"/>
              <w:rPr>
                <w:rFonts w:ascii="宋体"/>
              </w:rPr>
            </w:pPr>
            <w:r>
              <w:rPr>
                <w:rFonts w:ascii="宋体" w:hAnsi="宋体"/>
                <w:sz w:val="18"/>
              </w:rPr>
              <w:t>25031.39</w:t>
            </w:r>
          </w:p>
        </w:tc>
        <w:tc>
          <w:tcPr>
            <w:tcW w:w="1349" w:type="dxa"/>
            <w:vAlign w:val="center"/>
          </w:tcPr>
          <w:p>
            <w:pPr>
              <w:pStyle w:val="31"/>
              <w:jc w:val="center"/>
              <w:rPr>
                <w:sz w:val="18"/>
              </w:rPr>
            </w:pPr>
          </w:p>
        </w:tc>
        <w:tc>
          <w:tcPr>
            <w:tcW w:w="1768" w:type="dxa"/>
          </w:tcPr>
          <w:p>
            <w:pPr>
              <w:pStyle w:val="31"/>
              <w:rPr>
                <w:sz w:val="18"/>
              </w:rPr>
            </w:pPr>
          </w:p>
        </w:tc>
        <w:tc>
          <w:tcPr>
            <w:tcW w:w="2176" w:type="dxa"/>
          </w:tcPr>
          <w:p>
            <w:pPr>
              <w:pStyle w:val="31"/>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70" w:type="dxa"/>
            <w:vMerge w:val="continue"/>
            <w:tcBorders>
              <w:top w:val="nil"/>
            </w:tcBorders>
          </w:tcPr>
          <w:p>
            <w:pPr>
              <w:rPr>
                <w:rFonts w:ascii="宋体"/>
                <w:sz w:val="2"/>
                <w:szCs w:val="2"/>
              </w:rPr>
            </w:pPr>
          </w:p>
        </w:tc>
        <w:tc>
          <w:tcPr>
            <w:tcW w:w="1032" w:type="dxa"/>
          </w:tcPr>
          <w:p>
            <w:pPr>
              <w:pStyle w:val="31"/>
              <w:spacing w:before="107"/>
              <w:ind w:left="90" w:right="82"/>
              <w:jc w:val="center"/>
              <w:rPr>
                <w:sz w:val="18"/>
              </w:rPr>
            </w:pPr>
            <w:r>
              <w:rPr>
                <w:rFonts w:hint="eastAsia"/>
                <w:sz w:val="18"/>
              </w:rPr>
              <w:t>结转结余</w:t>
            </w:r>
          </w:p>
          <w:p>
            <w:pPr>
              <w:pStyle w:val="31"/>
              <w:spacing w:before="130"/>
              <w:ind w:left="90" w:right="81"/>
              <w:jc w:val="center"/>
              <w:rPr>
                <w:sz w:val="18"/>
              </w:rPr>
            </w:pPr>
            <w:r>
              <w:rPr>
                <w:rFonts w:hint="eastAsia"/>
                <w:sz w:val="18"/>
              </w:rPr>
              <w:t>率</w:t>
            </w:r>
            <w:r>
              <w:rPr>
                <w:sz w:val="18"/>
              </w:rPr>
              <w:t>%</w:t>
            </w:r>
          </w:p>
        </w:tc>
        <w:tc>
          <w:tcPr>
            <w:tcW w:w="789" w:type="dxa"/>
            <w:vAlign w:val="center"/>
          </w:tcPr>
          <w:p>
            <w:pPr>
              <w:pStyle w:val="31"/>
              <w:jc w:val="center"/>
              <w:rPr>
                <w:sz w:val="18"/>
              </w:rPr>
            </w:pPr>
            <w:r>
              <w:rPr>
                <w:sz w:val="18"/>
                <w:lang w:val="en-US"/>
              </w:rPr>
              <w:t>10.56%</w:t>
            </w:r>
          </w:p>
        </w:tc>
        <w:tc>
          <w:tcPr>
            <w:tcW w:w="963" w:type="dxa"/>
            <w:gridSpan w:val="2"/>
            <w:vAlign w:val="center"/>
          </w:tcPr>
          <w:p>
            <w:pPr>
              <w:pStyle w:val="31"/>
              <w:jc w:val="center"/>
              <w:rPr>
                <w:sz w:val="18"/>
              </w:rPr>
            </w:pPr>
            <w:r>
              <w:rPr>
                <w:sz w:val="18"/>
                <w:lang w:val="en-US"/>
              </w:rPr>
              <w:t>10.56%</w:t>
            </w:r>
          </w:p>
        </w:tc>
        <w:tc>
          <w:tcPr>
            <w:tcW w:w="1349" w:type="dxa"/>
            <w:vAlign w:val="center"/>
          </w:tcPr>
          <w:p>
            <w:pPr>
              <w:pStyle w:val="31"/>
              <w:jc w:val="center"/>
              <w:rPr>
                <w:sz w:val="18"/>
              </w:rPr>
            </w:pPr>
          </w:p>
        </w:tc>
        <w:tc>
          <w:tcPr>
            <w:tcW w:w="1768" w:type="dxa"/>
          </w:tcPr>
          <w:p>
            <w:pPr>
              <w:pStyle w:val="31"/>
              <w:rPr>
                <w:sz w:val="18"/>
              </w:rPr>
            </w:pPr>
          </w:p>
        </w:tc>
        <w:tc>
          <w:tcPr>
            <w:tcW w:w="2176" w:type="dxa"/>
          </w:tcPr>
          <w:p>
            <w:pPr>
              <w:pStyle w:val="31"/>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870" w:type="dxa"/>
            <w:vMerge w:val="continue"/>
            <w:tcBorders>
              <w:top w:val="nil"/>
            </w:tcBorders>
          </w:tcPr>
          <w:p>
            <w:pPr>
              <w:rPr>
                <w:rFonts w:ascii="宋体"/>
                <w:sz w:val="2"/>
                <w:szCs w:val="2"/>
              </w:rPr>
            </w:pPr>
          </w:p>
        </w:tc>
        <w:tc>
          <w:tcPr>
            <w:tcW w:w="1032" w:type="dxa"/>
          </w:tcPr>
          <w:p>
            <w:pPr>
              <w:pStyle w:val="31"/>
              <w:spacing w:line="360" w:lineRule="exact"/>
              <w:ind w:left="200" w:right="144" w:hanging="46"/>
              <w:rPr>
                <w:sz w:val="18"/>
              </w:rPr>
            </w:pPr>
            <w:r>
              <w:rPr>
                <w:rFonts w:hint="eastAsia"/>
                <w:sz w:val="18"/>
              </w:rPr>
              <w:t>结转结余变动率</w:t>
            </w:r>
            <w:r>
              <w:rPr>
                <w:sz w:val="18"/>
              </w:rPr>
              <w:t>%</w:t>
            </w:r>
          </w:p>
        </w:tc>
        <w:tc>
          <w:tcPr>
            <w:tcW w:w="789" w:type="dxa"/>
            <w:vAlign w:val="center"/>
          </w:tcPr>
          <w:p>
            <w:pPr>
              <w:pStyle w:val="31"/>
              <w:jc w:val="center"/>
              <w:rPr>
                <w:sz w:val="18"/>
                <w:szCs w:val="22"/>
              </w:rPr>
            </w:pPr>
            <w:r>
              <w:rPr>
                <w:sz w:val="18"/>
                <w:lang w:val="en-US"/>
              </w:rPr>
              <w:t>305.78%</w:t>
            </w:r>
          </w:p>
        </w:tc>
        <w:tc>
          <w:tcPr>
            <w:tcW w:w="963" w:type="dxa"/>
            <w:gridSpan w:val="2"/>
            <w:vAlign w:val="center"/>
          </w:tcPr>
          <w:p>
            <w:pPr>
              <w:pStyle w:val="31"/>
              <w:jc w:val="center"/>
              <w:rPr>
                <w:sz w:val="18"/>
              </w:rPr>
            </w:pPr>
            <w:r>
              <w:rPr>
                <w:sz w:val="18"/>
                <w:lang w:val="en-US"/>
              </w:rPr>
              <w:t>305.78%</w:t>
            </w:r>
          </w:p>
        </w:tc>
        <w:tc>
          <w:tcPr>
            <w:tcW w:w="1349" w:type="dxa"/>
            <w:vAlign w:val="center"/>
          </w:tcPr>
          <w:p>
            <w:pPr>
              <w:pStyle w:val="31"/>
              <w:jc w:val="center"/>
              <w:rPr>
                <w:sz w:val="18"/>
              </w:rPr>
            </w:pPr>
          </w:p>
        </w:tc>
        <w:tc>
          <w:tcPr>
            <w:tcW w:w="1768" w:type="dxa"/>
          </w:tcPr>
          <w:p>
            <w:pPr>
              <w:pStyle w:val="31"/>
              <w:rPr>
                <w:sz w:val="18"/>
              </w:rPr>
            </w:pPr>
          </w:p>
        </w:tc>
        <w:tc>
          <w:tcPr>
            <w:tcW w:w="2176" w:type="dxa"/>
          </w:tcPr>
          <w:p>
            <w:pPr>
              <w:pStyle w:val="31"/>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870" w:type="dxa"/>
            <w:vMerge w:val="restart"/>
          </w:tcPr>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spacing w:before="6"/>
              <w:rPr>
                <w:sz w:val="23"/>
              </w:rPr>
            </w:pPr>
          </w:p>
          <w:p>
            <w:pPr>
              <w:pStyle w:val="31"/>
              <w:spacing w:line="242" w:lineRule="auto"/>
              <w:ind w:left="163" w:right="154"/>
              <w:rPr>
                <w:sz w:val="18"/>
              </w:rPr>
            </w:pPr>
            <w:r>
              <w:rPr>
                <w:rFonts w:hint="eastAsia"/>
                <w:sz w:val="18"/>
              </w:rPr>
              <w:t>年度总体目标</w:t>
            </w:r>
          </w:p>
        </w:tc>
        <w:tc>
          <w:tcPr>
            <w:tcW w:w="1821" w:type="dxa"/>
            <w:gridSpan w:val="2"/>
          </w:tcPr>
          <w:p>
            <w:pPr>
              <w:pStyle w:val="31"/>
              <w:spacing w:before="5"/>
              <w:rPr>
                <w:sz w:val="15"/>
              </w:rPr>
            </w:pPr>
          </w:p>
          <w:p>
            <w:pPr>
              <w:pStyle w:val="31"/>
              <w:ind w:left="368"/>
              <w:rPr>
                <w:sz w:val="18"/>
              </w:rPr>
            </w:pPr>
            <w:r>
              <w:rPr>
                <w:rFonts w:hint="eastAsia"/>
                <w:sz w:val="18"/>
              </w:rPr>
              <w:t>预算总体目标</w:t>
            </w:r>
          </w:p>
        </w:tc>
        <w:tc>
          <w:tcPr>
            <w:tcW w:w="2312" w:type="dxa"/>
            <w:gridSpan w:val="3"/>
          </w:tcPr>
          <w:p>
            <w:pPr>
              <w:pStyle w:val="31"/>
              <w:spacing w:before="5"/>
              <w:rPr>
                <w:sz w:val="15"/>
              </w:rPr>
            </w:pPr>
          </w:p>
          <w:p>
            <w:pPr>
              <w:pStyle w:val="31"/>
              <w:ind w:left="256"/>
              <w:rPr>
                <w:sz w:val="18"/>
              </w:rPr>
            </w:pPr>
            <w:r>
              <w:rPr>
                <w:rFonts w:hint="eastAsia"/>
                <w:sz w:val="18"/>
              </w:rPr>
              <w:t>预算总体目标执行结果</w:t>
            </w:r>
          </w:p>
        </w:tc>
        <w:tc>
          <w:tcPr>
            <w:tcW w:w="3944" w:type="dxa"/>
            <w:gridSpan w:val="2"/>
          </w:tcPr>
          <w:p>
            <w:pPr>
              <w:pStyle w:val="31"/>
              <w:spacing w:before="144" w:line="242" w:lineRule="auto"/>
              <w:ind w:left="800" w:right="791"/>
              <w:rPr>
                <w:sz w:val="18"/>
              </w:rPr>
            </w:pPr>
            <w:r>
              <w:rPr>
                <w:rFonts w:hint="eastAsia"/>
                <w:sz w:val="18"/>
              </w:rPr>
              <w:t>预算总体目标与预算总体目标执行结果偏差情况及原因分析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870" w:type="dxa"/>
            <w:vMerge w:val="continue"/>
            <w:tcBorders>
              <w:top w:val="nil"/>
            </w:tcBorders>
          </w:tcPr>
          <w:p>
            <w:pPr>
              <w:rPr>
                <w:rFonts w:ascii="宋体"/>
                <w:sz w:val="2"/>
                <w:szCs w:val="2"/>
              </w:rPr>
            </w:pPr>
          </w:p>
        </w:tc>
        <w:tc>
          <w:tcPr>
            <w:tcW w:w="1821" w:type="dxa"/>
            <w:gridSpan w:val="2"/>
            <w:vAlign w:val="center"/>
          </w:tcPr>
          <w:p>
            <w:pPr>
              <w:widowControl/>
              <w:spacing w:line="700" w:lineRule="exact"/>
              <w:ind w:firstLine="180" w:firstLineChars="100"/>
              <w:jc w:val="left"/>
              <w:rPr>
                <w:rFonts w:ascii="宋体"/>
                <w:sz w:val="18"/>
              </w:rPr>
            </w:pPr>
            <w:r>
              <w:rPr>
                <w:rFonts w:hint="eastAsia" w:ascii="宋体" w:hAnsi="宋体"/>
                <w:kern w:val="0"/>
                <w:sz w:val="18"/>
                <w:szCs w:val="18"/>
              </w:rPr>
              <w:t>目标</w:t>
            </w:r>
            <w:r>
              <w:rPr>
                <w:rFonts w:ascii="宋体" w:hAnsi="宋体"/>
                <w:kern w:val="0"/>
                <w:sz w:val="18"/>
                <w:szCs w:val="18"/>
              </w:rPr>
              <w:t>1</w:t>
            </w:r>
            <w:r>
              <w:rPr>
                <w:rFonts w:hint="eastAsia" w:ascii="宋体" w:hAnsi="宋体"/>
                <w:kern w:val="0"/>
                <w:sz w:val="18"/>
                <w:szCs w:val="18"/>
                <w:lang w:eastAsia="zh-CN"/>
              </w:rPr>
              <w:t>：</w:t>
            </w:r>
            <w:r>
              <w:rPr>
                <w:rFonts w:hint="eastAsia" w:ascii="宋体" w:hAnsi="宋体"/>
                <w:kern w:val="0"/>
                <w:sz w:val="18"/>
                <w:szCs w:val="18"/>
              </w:rPr>
              <w:t>基本支出</w:t>
            </w:r>
          </w:p>
        </w:tc>
        <w:tc>
          <w:tcPr>
            <w:tcW w:w="2312" w:type="dxa"/>
            <w:gridSpan w:val="3"/>
            <w:vAlign w:val="center"/>
          </w:tcPr>
          <w:p>
            <w:pPr>
              <w:widowControl/>
              <w:spacing w:line="700" w:lineRule="exact"/>
              <w:jc w:val="center"/>
              <w:rPr>
                <w:rFonts w:ascii="宋体"/>
                <w:sz w:val="18"/>
              </w:rPr>
            </w:pPr>
            <w:r>
              <w:rPr>
                <w:rFonts w:hint="eastAsia" w:ascii="宋体" w:hAnsi="宋体"/>
                <w:kern w:val="0"/>
                <w:sz w:val="18"/>
                <w:szCs w:val="18"/>
              </w:rPr>
              <w:t>预算指标与支出结余</w:t>
            </w:r>
            <w:r>
              <w:rPr>
                <w:rFonts w:ascii="宋体" w:hAnsi="宋体"/>
                <w:kern w:val="0"/>
                <w:sz w:val="18"/>
                <w:szCs w:val="18"/>
              </w:rPr>
              <w:t>187</w:t>
            </w:r>
            <w:r>
              <w:rPr>
                <w:rFonts w:hint="eastAsia" w:ascii="宋体" w:hAnsi="宋体"/>
                <w:kern w:val="0"/>
                <w:sz w:val="18"/>
                <w:szCs w:val="18"/>
              </w:rPr>
              <w:t>万元</w:t>
            </w:r>
          </w:p>
        </w:tc>
        <w:tc>
          <w:tcPr>
            <w:tcW w:w="3944" w:type="dxa"/>
            <w:gridSpan w:val="2"/>
            <w:vAlign w:val="center"/>
          </w:tcPr>
          <w:p>
            <w:pPr>
              <w:widowControl/>
              <w:autoSpaceDE w:val="0"/>
              <w:autoSpaceDN w:val="0"/>
              <w:spacing w:line="240" w:lineRule="exact"/>
              <w:ind w:firstLine="360" w:firstLineChars="200"/>
              <w:jc w:val="left"/>
              <w:rPr>
                <w:rFonts w:ascii="宋体"/>
                <w:kern w:val="0"/>
                <w:sz w:val="18"/>
                <w:szCs w:val="18"/>
              </w:rPr>
            </w:pPr>
            <w:r>
              <w:rPr>
                <w:rFonts w:ascii="宋体" w:hAnsi="宋体"/>
                <w:kern w:val="0"/>
                <w:sz w:val="18"/>
                <w:szCs w:val="18"/>
              </w:rPr>
              <w:t>1.2019</w:t>
            </w:r>
            <w:r>
              <w:rPr>
                <w:rFonts w:hint="eastAsia" w:ascii="宋体" w:hAnsi="宋体"/>
                <w:kern w:val="0"/>
                <w:sz w:val="18"/>
                <w:szCs w:val="18"/>
              </w:rPr>
              <w:t>年</w:t>
            </w:r>
            <w:r>
              <w:rPr>
                <w:rFonts w:ascii="宋体" w:hAnsi="宋体"/>
                <w:kern w:val="0"/>
                <w:sz w:val="18"/>
                <w:szCs w:val="18"/>
              </w:rPr>
              <w:t>9-12</w:t>
            </w:r>
            <w:r>
              <w:rPr>
                <w:rFonts w:hint="eastAsia" w:ascii="宋体" w:hAnsi="宋体"/>
                <w:kern w:val="0"/>
                <w:sz w:val="18"/>
                <w:szCs w:val="18"/>
              </w:rPr>
              <w:t>月未拨付基本公用经费</w:t>
            </w:r>
          </w:p>
          <w:p>
            <w:pPr>
              <w:widowControl/>
              <w:autoSpaceDE w:val="0"/>
              <w:autoSpaceDN w:val="0"/>
              <w:spacing w:line="240" w:lineRule="exact"/>
              <w:jc w:val="left"/>
              <w:rPr>
                <w:rFonts w:ascii="宋体"/>
              </w:rPr>
            </w:pPr>
            <w:r>
              <w:rPr>
                <w:rFonts w:ascii="宋体" w:hAnsi="宋体"/>
                <w:kern w:val="0"/>
                <w:sz w:val="18"/>
                <w:szCs w:val="18"/>
              </w:rPr>
              <w:t xml:space="preserve">    2.</w:t>
            </w:r>
            <w:r>
              <w:rPr>
                <w:rFonts w:hint="eastAsia" w:ascii="宋体" w:hAnsi="宋体"/>
                <w:kern w:val="0"/>
                <w:sz w:val="18"/>
                <w:szCs w:val="18"/>
              </w:rPr>
              <w:t>压缩部分业务支出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870" w:type="dxa"/>
            <w:vMerge w:val="continue"/>
            <w:tcBorders>
              <w:top w:val="nil"/>
            </w:tcBorders>
          </w:tcPr>
          <w:p>
            <w:pPr>
              <w:rPr>
                <w:rFonts w:ascii="宋体"/>
                <w:sz w:val="2"/>
                <w:szCs w:val="2"/>
              </w:rPr>
            </w:pPr>
          </w:p>
        </w:tc>
        <w:tc>
          <w:tcPr>
            <w:tcW w:w="1821" w:type="dxa"/>
            <w:gridSpan w:val="2"/>
            <w:vAlign w:val="center"/>
          </w:tcPr>
          <w:p>
            <w:pPr>
              <w:widowControl/>
              <w:spacing w:line="700" w:lineRule="exact"/>
              <w:ind w:firstLine="180" w:firstLineChars="100"/>
              <w:jc w:val="left"/>
              <w:rPr>
                <w:rFonts w:ascii="宋体"/>
                <w:sz w:val="18"/>
              </w:rPr>
            </w:pPr>
            <w:r>
              <w:rPr>
                <w:rFonts w:hint="eastAsia" w:ascii="宋体" w:hAnsi="宋体"/>
                <w:kern w:val="0"/>
                <w:sz w:val="18"/>
                <w:szCs w:val="18"/>
              </w:rPr>
              <w:t>目标</w:t>
            </w:r>
            <w:r>
              <w:rPr>
                <w:rFonts w:ascii="宋体" w:hAnsi="宋体"/>
                <w:kern w:val="0"/>
                <w:sz w:val="18"/>
                <w:szCs w:val="18"/>
              </w:rPr>
              <w:t>2</w:t>
            </w:r>
            <w:r>
              <w:rPr>
                <w:rFonts w:hint="eastAsia" w:ascii="宋体" w:hAnsi="宋体"/>
                <w:kern w:val="0"/>
                <w:sz w:val="18"/>
                <w:szCs w:val="18"/>
                <w:lang w:eastAsia="zh-CN"/>
              </w:rPr>
              <w:t>：</w:t>
            </w:r>
            <w:r>
              <w:rPr>
                <w:rFonts w:hint="eastAsia" w:ascii="宋体" w:hAnsi="宋体"/>
                <w:kern w:val="0"/>
                <w:sz w:val="18"/>
                <w:szCs w:val="18"/>
              </w:rPr>
              <w:t>项目支出</w:t>
            </w:r>
          </w:p>
        </w:tc>
        <w:tc>
          <w:tcPr>
            <w:tcW w:w="2312" w:type="dxa"/>
            <w:gridSpan w:val="3"/>
            <w:vAlign w:val="center"/>
          </w:tcPr>
          <w:p>
            <w:pPr>
              <w:widowControl/>
              <w:spacing w:line="700" w:lineRule="exact"/>
              <w:jc w:val="center"/>
              <w:rPr>
                <w:rFonts w:ascii="宋体"/>
                <w:sz w:val="18"/>
              </w:rPr>
            </w:pPr>
            <w:r>
              <w:rPr>
                <w:rFonts w:hint="eastAsia" w:ascii="宋体" w:hAnsi="宋体"/>
                <w:kern w:val="0"/>
                <w:sz w:val="18"/>
              </w:rPr>
              <w:t>预算指标与支出结余</w:t>
            </w:r>
            <w:r>
              <w:rPr>
                <w:rFonts w:ascii="宋体" w:hAnsi="宋体"/>
                <w:kern w:val="0"/>
                <w:sz w:val="18"/>
              </w:rPr>
              <w:t>65</w:t>
            </w:r>
            <w:r>
              <w:rPr>
                <w:rFonts w:hint="eastAsia" w:ascii="宋体" w:hAnsi="宋体"/>
                <w:kern w:val="0"/>
                <w:sz w:val="18"/>
              </w:rPr>
              <w:t>万元</w:t>
            </w:r>
          </w:p>
        </w:tc>
        <w:tc>
          <w:tcPr>
            <w:tcW w:w="3944" w:type="dxa"/>
            <w:gridSpan w:val="2"/>
            <w:vAlign w:val="center"/>
          </w:tcPr>
          <w:p>
            <w:pPr>
              <w:widowControl/>
              <w:spacing w:line="700" w:lineRule="exact"/>
              <w:ind w:firstLine="360" w:firstLineChars="200"/>
              <w:jc w:val="left"/>
              <w:rPr>
                <w:rFonts w:ascii="宋体"/>
                <w:sz w:val="18"/>
              </w:rPr>
            </w:pPr>
            <w:r>
              <w:rPr>
                <w:rFonts w:hint="eastAsia" w:ascii="宋体" w:hAnsi="宋体"/>
                <w:sz w:val="18"/>
              </w:rPr>
              <w:t>财政部分项目经费未拨付。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870" w:type="dxa"/>
            <w:vMerge w:val="restart"/>
            <w:tcBorders>
              <w:top w:val="single" w:color="auto" w:sz="4" w:space="0"/>
              <w:left w:val="single" w:color="auto" w:sz="4" w:space="0"/>
            </w:tcBorders>
          </w:tcPr>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spacing w:before="10"/>
              <w:rPr>
                <w:sz w:val="16"/>
              </w:rPr>
            </w:pPr>
          </w:p>
          <w:p>
            <w:pPr>
              <w:pStyle w:val="31"/>
              <w:spacing w:line="242" w:lineRule="auto"/>
              <w:ind w:left="163" w:right="154"/>
              <w:rPr>
                <w:sz w:val="18"/>
              </w:rPr>
            </w:pPr>
            <w:r>
              <w:rPr>
                <w:rFonts w:hint="eastAsia"/>
                <w:sz w:val="18"/>
              </w:rPr>
              <w:t>年度绩效指标</w:t>
            </w:r>
          </w:p>
        </w:tc>
        <w:tc>
          <w:tcPr>
            <w:tcW w:w="1032" w:type="dxa"/>
            <w:tcBorders>
              <w:top w:val="single" w:color="auto" w:sz="4" w:space="0"/>
            </w:tcBorders>
          </w:tcPr>
          <w:p>
            <w:pPr>
              <w:pStyle w:val="31"/>
              <w:spacing w:before="7"/>
              <w:rPr>
                <w:sz w:val="26"/>
              </w:rPr>
            </w:pPr>
          </w:p>
          <w:p>
            <w:pPr>
              <w:pStyle w:val="31"/>
              <w:ind w:left="155"/>
              <w:rPr>
                <w:sz w:val="18"/>
              </w:rPr>
            </w:pPr>
            <w:r>
              <w:rPr>
                <w:rFonts w:hint="eastAsia"/>
                <w:sz w:val="18"/>
              </w:rPr>
              <w:t>一级指标</w:t>
            </w:r>
          </w:p>
        </w:tc>
        <w:tc>
          <w:tcPr>
            <w:tcW w:w="789" w:type="dxa"/>
            <w:tcBorders>
              <w:top w:val="single" w:color="auto" w:sz="4" w:space="0"/>
              <w:right w:val="single" w:color="auto" w:sz="4" w:space="0"/>
            </w:tcBorders>
          </w:tcPr>
          <w:p>
            <w:pPr>
              <w:pStyle w:val="31"/>
              <w:spacing w:before="10"/>
              <w:rPr>
                <w:sz w:val="19"/>
              </w:rPr>
            </w:pPr>
          </w:p>
          <w:p>
            <w:pPr>
              <w:pStyle w:val="31"/>
              <w:spacing w:line="242" w:lineRule="auto"/>
              <w:ind w:left="304" w:right="112" w:hanging="180"/>
              <w:rPr>
                <w:sz w:val="18"/>
              </w:rPr>
            </w:pPr>
            <w:r>
              <w:rPr>
                <w:rFonts w:hint="eastAsia"/>
                <w:sz w:val="18"/>
              </w:rPr>
              <w:t>二级指标</w:t>
            </w:r>
          </w:p>
        </w:tc>
        <w:tc>
          <w:tcPr>
            <w:tcW w:w="870" w:type="dxa"/>
            <w:tcBorders>
              <w:left w:val="single" w:color="auto" w:sz="4" w:space="0"/>
            </w:tcBorders>
          </w:tcPr>
          <w:p>
            <w:pPr>
              <w:pStyle w:val="31"/>
              <w:spacing w:before="10"/>
              <w:rPr>
                <w:sz w:val="19"/>
              </w:rPr>
            </w:pPr>
          </w:p>
          <w:p>
            <w:pPr>
              <w:pStyle w:val="31"/>
              <w:spacing w:line="242" w:lineRule="auto"/>
              <w:ind w:left="345" w:right="152" w:hanging="180"/>
              <w:rPr>
                <w:sz w:val="18"/>
              </w:rPr>
            </w:pPr>
            <w:r>
              <w:rPr>
                <w:rFonts w:hint="eastAsia"/>
                <w:sz w:val="18"/>
              </w:rPr>
              <w:t>三级指标</w:t>
            </w:r>
          </w:p>
        </w:tc>
        <w:tc>
          <w:tcPr>
            <w:tcW w:w="1442" w:type="dxa"/>
            <w:gridSpan w:val="2"/>
          </w:tcPr>
          <w:p>
            <w:pPr>
              <w:pStyle w:val="31"/>
              <w:spacing w:before="11"/>
              <w:rPr>
                <w:sz w:val="12"/>
              </w:rPr>
            </w:pPr>
          </w:p>
          <w:p>
            <w:pPr>
              <w:pStyle w:val="31"/>
              <w:spacing w:line="242" w:lineRule="auto"/>
              <w:ind w:left="135" w:right="123"/>
              <w:jc w:val="center"/>
              <w:rPr>
                <w:sz w:val="18"/>
              </w:rPr>
            </w:pPr>
            <w:r>
              <w:rPr>
                <w:rFonts w:hint="eastAsia"/>
                <w:sz w:val="18"/>
              </w:rPr>
              <w:t>预算指标值</w:t>
            </w:r>
            <w:r>
              <w:rPr>
                <w:rFonts w:hint="eastAsia"/>
                <w:sz w:val="18"/>
                <w:lang w:eastAsia="zh-CN"/>
              </w:rPr>
              <w:t>（</w:t>
            </w:r>
            <w:r>
              <w:rPr>
                <w:rFonts w:hint="eastAsia"/>
                <w:sz w:val="18"/>
              </w:rPr>
              <w:t>包含数字及文字描述</w:t>
            </w:r>
            <w:r>
              <w:rPr>
                <w:rFonts w:hint="eastAsia"/>
                <w:sz w:val="18"/>
                <w:lang w:eastAsia="zh-CN"/>
              </w:rPr>
              <w:t>）</w:t>
            </w:r>
          </w:p>
        </w:tc>
        <w:tc>
          <w:tcPr>
            <w:tcW w:w="1768" w:type="dxa"/>
          </w:tcPr>
          <w:p>
            <w:pPr>
              <w:pStyle w:val="31"/>
              <w:spacing w:before="11"/>
              <w:rPr>
                <w:sz w:val="12"/>
              </w:rPr>
            </w:pPr>
          </w:p>
          <w:p>
            <w:pPr>
              <w:pStyle w:val="31"/>
              <w:spacing w:line="242" w:lineRule="auto"/>
              <w:ind w:left="119" w:right="108" w:firstLine="2"/>
              <w:jc w:val="center"/>
              <w:rPr>
                <w:sz w:val="18"/>
              </w:rPr>
            </w:pPr>
            <w:r>
              <w:rPr>
                <w:rFonts w:hint="eastAsia"/>
                <w:sz w:val="18"/>
              </w:rPr>
              <w:t>预算指标值执行结果</w:t>
            </w:r>
            <w:r>
              <w:rPr>
                <w:rFonts w:hint="eastAsia"/>
                <w:sz w:val="18"/>
                <w:lang w:eastAsia="zh-CN"/>
              </w:rPr>
              <w:t>（</w:t>
            </w:r>
            <w:r>
              <w:rPr>
                <w:rFonts w:hint="eastAsia"/>
                <w:sz w:val="18"/>
              </w:rPr>
              <w:t>包含数字及文字描述</w:t>
            </w:r>
            <w:r>
              <w:rPr>
                <w:rFonts w:hint="eastAsia"/>
                <w:sz w:val="18"/>
                <w:lang w:eastAsia="zh-CN"/>
              </w:rPr>
              <w:t>）</w:t>
            </w:r>
          </w:p>
        </w:tc>
        <w:tc>
          <w:tcPr>
            <w:tcW w:w="2176" w:type="dxa"/>
          </w:tcPr>
          <w:p>
            <w:pPr>
              <w:pStyle w:val="31"/>
              <w:spacing w:before="11"/>
              <w:rPr>
                <w:sz w:val="12"/>
              </w:rPr>
            </w:pPr>
          </w:p>
          <w:p>
            <w:pPr>
              <w:pStyle w:val="31"/>
              <w:spacing w:line="242" w:lineRule="auto"/>
              <w:ind w:left="187" w:right="176"/>
              <w:jc w:val="center"/>
              <w:rPr>
                <w:sz w:val="18"/>
              </w:rPr>
            </w:pPr>
            <w:r>
              <w:rPr>
                <w:rFonts w:hint="eastAsia"/>
                <w:sz w:val="18"/>
              </w:rPr>
              <w:t>预算指标值与预算指标值执行结果偏差情况及原因分析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restart"/>
          </w:tcPr>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spacing w:before="1"/>
            </w:pPr>
          </w:p>
          <w:p>
            <w:pPr>
              <w:pStyle w:val="31"/>
              <w:spacing w:line="242" w:lineRule="auto"/>
              <w:ind w:left="335" w:right="324"/>
              <w:rPr>
                <w:sz w:val="18"/>
              </w:rPr>
            </w:pPr>
            <w:r>
              <w:rPr>
                <w:rFonts w:hint="eastAsia"/>
                <w:sz w:val="18"/>
              </w:rPr>
              <w:t>完成指标</w:t>
            </w:r>
          </w:p>
        </w:tc>
        <w:tc>
          <w:tcPr>
            <w:tcW w:w="789" w:type="dxa"/>
            <w:vMerge w:val="restart"/>
            <w:tcBorders>
              <w:right w:val="single" w:color="auto" w:sz="4" w:space="0"/>
            </w:tcBorders>
          </w:tcPr>
          <w:p>
            <w:pPr>
              <w:pStyle w:val="31"/>
              <w:spacing w:before="3"/>
              <w:rPr>
                <w:sz w:val="19"/>
              </w:rPr>
            </w:pPr>
          </w:p>
          <w:p>
            <w:pPr>
              <w:pStyle w:val="31"/>
              <w:spacing w:line="393" w:lineRule="auto"/>
              <w:ind w:left="212" w:right="204"/>
              <w:rPr>
                <w:sz w:val="18"/>
              </w:rPr>
            </w:pPr>
            <w:r>
              <w:rPr>
                <w:rFonts w:hint="eastAsia"/>
                <w:sz w:val="18"/>
              </w:rPr>
              <w:t>数量指标</w:t>
            </w:r>
          </w:p>
        </w:tc>
        <w:tc>
          <w:tcPr>
            <w:tcW w:w="870" w:type="dxa"/>
            <w:tcBorders>
              <w:left w:val="single" w:color="auto" w:sz="4" w:space="0"/>
            </w:tcBorders>
          </w:tcPr>
          <w:p>
            <w:pPr>
              <w:pStyle w:val="31"/>
              <w:autoSpaceDE w:val="0"/>
              <w:autoSpaceDN w:val="0"/>
              <w:spacing w:before="126" w:line="240" w:lineRule="exact"/>
              <w:ind w:left="107"/>
              <w:rPr>
                <w:sz w:val="18"/>
              </w:rPr>
            </w:pPr>
            <w:r>
              <w:rPr>
                <w:rFonts w:hint="eastAsia"/>
                <w:sz w:val="18"/>
              </w:rPr>
              <w:t>指标</w:t>
            </w:r>
            <w:r>
              <w:rPr>
                <w:sz w:val="18"/>
              </w:rPr>
              <w:t xml:space="preserve"> 1:</w:t>
            </w:r>
          </w:p>
        </w:tc>
        <w:tc>
          <w:tcPr>
            <w:tcW w:w="1442" w:type="dxa"/>
            <w:gridSpan w:val="2"/>
            <w:vAlign w:val="center"/>
          </w:tcPr>
          <w:p>
            <w:pPr>
              <w:widowControl/>
              <w:autoSpaceDE w:val="0"/>
              <w:autoSpaceDN w:val="0"/>
              <w:spacing w:line="240" w:lineRule="exact"/>
              <w:ind w:left="180" w:hanging="180" w:hangingChars="100"/>
              <w:jc w:val="left"/>
              <w:rPr>
                <w:rFonts w:ascii="宋体" w:cs="宋体"/>
                <w:kern w:val="0"/>
                <w:sz w:val="18"/>
                <w:szCs w:val="18"/>
                <w:lang w:val="zh-CN"/>
              </w:rPr>
            </w:pPr>
            <w:r>
              <w:rPr>
                <w:rFonts w:hint="eastAsia" w:ascii="宋体" w:hAnsi="宋体"/>
                <w:kern w:val="0"/>
                <w:sz w:val="18"/>
                <w:szCs w:val="18"/>
              </w:rPr>
              <w:t>　</w:t>
            </w:r>
            <w:r>
              <w:rPr>
                <w:rFonts w:hint="eastAsia" w:ascii="宋体" w:hAnsi="宋体"/>
                <w:sz w:val="18"/>
                <w:szCs w:val="18"/>
              </w:rPr>
              <w:t>基本支出年初预算</w:t>
            </w:r>
            <w:r>
              <w:rPr>
                <w:rFonts w:ascii="宋体" w:hAnsi="宋体"/>
                <w:sz w:val="18"/>
                <w:szCs w:val="18"/>
              </w:rPr>
              <w:t>74270.53</w:t>
            </w:r>
            <w:r>
              <w:rPr>
                <w:rFonts w:hint="eastAsia" w:ascii="宋体" w:hAnsi="宋体"/>
                <w:sz w:val="18"/>
                <w:szCs w:val="18"/>
              </w:rPr>
              <w:t>百元，调整预算</w:t>
            </w:r>
            <w:r>
              <w:rPr>
                <w:rFonts w:ascii="宋体" w:hAnsi="宋体"/>
                <w:sz w:val="18"/>
                <w:szCs w:val="18"/>
              </w:rPr>
              <w:t>131797.72</w:t>
            </w:r>
            <w:r>
              <w:rPr>
                <w:rFonts w:hint="eastAsia" w:ascii="宋体" w:hAnsi="宋体"/>
                <w:sz w:val="18"/>
                <w:szCs w:val="18"/>
              </w:rPr>
              <w:t>百元</w:t>
            </w:r>
          </w:p>
        </w:tc>
        <w:tc>
          <w:tcPr>
            <w:tcW w:w="1768" w:type="dxa"/>
            <w:vAlign w:val="center"/>
          </w:tcPr>
          <w:p>
            <w:pPr>
              <w:widowControl/>
              <w:autoSpaceDE w:val="0"/>
              <w:autoSpaceDN w:val="0"/>
              <w:spacing w:line="240" w:lineRule="exact"/>
              <w:ind w:firstLine="540" w:firstLineChars="300"/>
              <w:jc w:val="left"/>
              <w:rPr>
                <w:rFonts w:ascii="宋体" w:cs="宋体"/>
                <w:kern w:val="0"/>
                <w:sz w:val="18"/>
                <w:szCs w:val="18"/>
                <w:lang w:val="zh-CN"/>
              </w:rPr>
            </w:pPr>
            <w:r>
              <w:rPr>
                <w:rFonts w:ascii="宋体" w:hAnsi="宋体"/>
                <w:sz w:val="18"/>
              </w:rPr>
              <w:t>113328.62</w:t>
            </w:r>
            <w:r>
              <w:rPr>
                <w:rFonts w:hint="eastAsia" w:ascii="宋体" w:hAnsi="宋体"/>
                <w:kern w:val="0"/>
                <w:sz w:val="18"/>
                <w:szCs w:val="18"/>
              </w:rPr>
              <w:t>百元</w:t>
            </w:r>
          </w:p>
        </w:tc>
        <w:tc>
          <w:tcPr>
            <w:tcW w:w="2176" w:type="dxa"/>
            <w:vAlign w:val="center"/>
          </w:tcPr>
          <w:p>
            <w:pPr>
              <w:widowControl/>
              <w:autoSpaceDE w:val="0"/>
              <w:autoSpaceDN w:val="0"/>
              <w:spacing w:line="240" w:lineRule="exact"/>
              <w:ind w:firstLine="360" w:firstLineChars="200"/>
              <w:jc w:val="left"/>
              <w:rPr>
                <w:rFonts w:ascii="宋体" w:cs="宋体"/>
                <w:kern w:val="0"/>
                <w:sz w:val="18"/>
                <w:szCs w:val="18"/>
                <w:lang w:val="zh-CN"/>
              </w:rPr>
            </w:pPr>
            <w:r>
              <w:rPr>
                <w:rFonts w:hint="eastAsia" w:ascii="宋体" w:hAnsi="宋体"/>
                <w:sz w:val="18"/>
              </w:rPr>
              <w:t>结余</w:t>
            </w:r>
            <w:r>
              <w:rPr>
                <w:rFonts w:ascii="宋体" w:hAnsi="宋体"/>
                <w:sz w:val="18"/>
              </w:rPr>
              <w:t>18469.10</w:t>
            </w:r>
            <w:r>
              <w:rPr>
                <w:rFonts w:hint="eastAsia" w:ascii="宋体" w:hAnsi="宋体"/>
                <w:sz w:val="18"/>
              </w:rPr>
              <w:t>百元，主要原因是：</w:t>
            </w:r>
            <w:r>
              <w:rPr>
                <w:rFonts w:ascii="宋体" w:hAnsi="宋体"/>
                <w:kern w:val="0"/>
                <w:sz w:val="18"/>
                <w:szCs w:val="18"/>
              </w:rPr>
              <w:t>1.2019</w:t>
            </w:r>
            <w:r>
              <w:rPr>
                <w:rFonts w:hint="eastAsia" w:ascii="宋体" w:hAnsi="宋体"/>
                <w:kern w:val="0"/>
                <w:sz w:val="18"/>
                <w:szCs w:val="18"/>
              </w:rPr>
              <w:t>年</w:t>
            </w:r>
            <w:r>
              <w:rPr>
                <w:rFonts w:ascii="宋体" w:hAnsi="宋体"/>
                <w:kern w:val="0"/>
                <w:sz w:val="18"/>
                <w:szCs w:val="18"/>
              </w:rPr>
              <w:t>9-12</w:t>
            </w:r>
            <w:r>
              <w:rPr>
                <w:rFonts w:hint="eastAsia" w:ascii="宋体" w:hAnsi="宋体"/>
                <w:kern w:val="0"/>
                <w:sz w:val="18"/>
                <w:szCs w:val="18"/>
              </w:rPr>
              <w:t>月未拨付基本公用经费。</w:t>
            </w:r>
            <w:r>
              <w:rPr>
                <w:rFonts w:ascii="宋体" w:hAnsi="宋体"/>
                <w:kern w:val="0"/>
                <w:sz w:val="18"/>
                <w:szCs w:val="18"/>
              </w:rPr>
              <w:t xml:space="preserve"> 2.</w:t>
            </w:r>
            <w:r>
              <w:rPr>
                <w:rFonts w:hint="eastAsia" w:ascii="宋体" w:hAnsi="宋体"/>
                <w:kern w:val="0"/>
                <w:sz w:val="18"/>
                <w:szCs w:val="18"/>
              </w:rPr>
              <w:t>压缩部分业务支出。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autoSpaceDE w:val="0"/>
              <w:autoSpaceDN w:val="0"/>
              <w:spacing w:before="124" w:line="240" w:lineRule="exact"/>
              <w:ind w:left="107"/>
              <w:rPr>
                <w:sz w:val="18"/>
              </w:rPr>
            </w:pPr>
            <w:r>
              <w:rPr>
                <w:rFonts w:hint="eastAsia"/>
                <w:sz w:val="18"/>
              </w:rPr>
              <w:t>指标</w:t>
            </w:r>
            <w:r>
              <w:rPr>
                <w:sz w:val="18"/>
              </w:rPr>
              <w:t xml:space="preserve"> 2:</w:t>
            </w:r>
          </w:p>
        </w:tc>
        <w:tc>
          <w:tcPr>
            <w:tcW w:w="1442" w:type="dxa"/>
            <w:gridSpan w:val="2"/>
            <w:vAlign w:val="center"/>
          </w:tcPr>
          <w:p>
            <w:pPr>
              <w:widowControl/>
              <w:autoSpaceDE w:val="0"/>
              <w:autoSpaceDN w:val="0"/>
              <w:spacing w:line="240" w:lineRule="exact"/>
              <w:ind w:left="180" w:hanging="180" w:hangingChars="100"/>
              <w:jc w:val="left"/>
              <w:rPr>
                <w:rFonts w:ascii="宋体"/>
                <w:kern w:val="0"/>
                <w:sz w:val="18"/>
              </w:rPr>
            </w:pPr>
            <w:r>
              <w:rPr>
                <w:rFonts w:hint="eastAsia" w:ascii="宋体" w:hAnsi="宋体"/>
                <w:kern w:val="0"/>
                <w:sz w:val="18"/>
              </w:rPr>
              <w:t>　项目支出年初预算</w:t>
            </w:r>
            <w:r>
              <w:rPr>
                <w:rFonts w:ascii="宋体" w:hAnsi="宋体"/>
                <w:kern w:val="0"/>
                <w:sz w:val="18"/>
              </w:rPr>
              <w:t>41500</w:t>
            </w:r>
            <w:r>
              <w:rPr>
                <w:rFonts w:hint="eastAsia" w:ascii="宋体" w:hAnsi="宋体"/>
                <w:kern w:val="0"/>
                <w:sz w:val="18"/>
              </w:rPr>
              <w:t>百元，调整预算</w:t>
            </w:r>
            <w:r>
              <w:rPr>
                <w:rFonts w:ascii="宋体" w:hAnsi="宋体"/>
                <w:sz w:val="18"/>
              </w:rPr>
              <w:t>814350</w:t>
            </w:r>
            <w:r>
              <w:rPr>
                <w:rFonts w:hint="eastAsia" w:ascii="宋体" w:hAnsi="宋体"/>
                <w:kern w:val="0"/>
                <w:sz w:val="18"/>
              </w:rPr>
              <w:t>百元</w:t>
            </w:r>
          </w:p>
        </w:tc>
        <w:tc>
          <w:tcPr>
            <w:tcW w:w="1768" w:type="dxa"/>
            <w:vAlign w:val="center"/>
          </w:tcPr>
          <w:p>
            <w:pPr>
              <w:widowControl/>
              <w:autoSpaceDE w:val="0"/>
              <w:autoSpaceDN w:val="0"/>
              <w:spacing w:line="240" w:lineRule="exact"/>
              <w:ind w:firstLine="540" w:firstLineChars="300"/>
              <w:jc w:val="left"/>
              <w:rPr>
                <w:rFonts w:ascii="宋体"/>
                <w:kern w:val="0"/>
                <w:sz w:val="18"/>
                <w:lang w:val="zh-CN"/>
              </w:rPr>
            </w:pPr>
            <w:r>
              <w:rPr>
                <w:rFonts w:ascii="宋体" w:hAnsi="宋体"/>
                <w:sz w:val="18"/>
              </w:rPr>
              <w:t>74872.67</w:t>
            </w:r>
            <w:r>
              <w:rPr>
                <w:rFonts w:hint="eastAsia" w:ascii="宋体" w:hAnsi="宋体"/>
                <w:kern w:val="0"/>
                <w:sz w:val="18"/>
              </w:rPr>
              <w:t>百元</w:t>
            </w:r>
          </w:p>
        </w:tc>
        <w:tc>
          <w:tcPr>
            <w:tcW w:w="2176" w:type="dxa"/>
            <w:vAlign w:val="center"/>
          </w:tcPr>
          <w:p>
            <w:pPr>
              <w:widowControl/>
              <w:autoSpaceDE w:val="0"/>
              <w:autoSpaceDN w:val="0"/>
              <w:spacing w:line="240" w:lineRule="exact"/>
              <w:ind w:firstLine="360" w:firstLineChars="200"/>
              <w:jc w:val="left"/>
              <w:rPr>
                <w:rFonts w:ascii="宋体"/>
                <w:kern w:val="0"/>
                <w:sz w:val="18"/>
                <w:lang w:val="zh-CN"/>
              </w:rPr>
            </w:pPr>
            <w:r>
              <w:rPr>
                <w:rFonts w:hint="eastAsia" w:ascii="宋体" w:hAnsi="宋体"/>
                <w:sz w:val="18"/>
              </w:rPr>
              <w:t>结余</w:t>
            </w:r>
            <w:r>
              <w:rPr>
                <w:rFonts w:ascii="宋体" w:hAnsi="宋体"/>
                <w:sz w:val="18"/>
              </w:rPr>
              <w:t>6562.89</w:t>
            </w:r>
            <w:r>
              <w:rPr>
                <w:rFonts w:hint="eastAsia" w:ascii="宋体" w:hAnsi="宋体"/>
                <w:sz w:val="18"/>
              </w:rPr>
              <w:t>百元，主要原因是：财政部分款项未拨付。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spacing w:before="126"/>
              <w:ind w:left="107"/>
              <w:rPr>
                <w:sz w:val="18"/>
              </w:rPr>
            </w:pPr>
            <w:r>
              <w:rPr>
                <w:rFonts w:hint="eastAsia"/>
                <w:sz w:val="18"/>
              </w:rPr>
              <w:t>……</w:t>
            </w:r>
            <w:r>
              <w:rPr>
                <w:rFonts w:hint="eastAsia"/>
                <w:sz w:val="18"/>
                <w:lang w:eastAsia="zh-CN"/>
              </w:rPr>
              <w:t>.</w:t>
            </w:r>
          </w:p>
        </w:tc>
        <w:tc>
          <w:tcPr>
            <w:tcW w:w="1442" w:type="dxa"/>
            <w:gridSpan w:val="2"/>
          </w:tcPr>
          <w:p>
            <w:pPr>
              <w:pStyle w:val="31"/>
              <w:rPr>
                <w:sz w:val="18"/>
              </w:rPr>
            </w:pPr>
          </w:p>
        </w:tc>
        <w:tc>
          <w:tcPr>
            <w:tcW w:w="1768" w:type="dxa"/>
          </w:tcPr>
          <w:p>
            <w:pPr>
              <w:pStyle w:val="31"/>
              <w:rPr>
                <w:sz w:val="18"/>
              </w:rPr>
            </w:pPr>
          </w:p>
        </w:tc>
        <w:tc>
          <w:tcPr>
            <w:tcW w:w="2176" w:type="dxa"/>
          </w:tcPr>
          <w:p>
            <w:pPr>
              <w:pStyle w:val="31"/>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restart"/>
            <w:tcBorders>
              <w:right w:val="single" w:color="auto" w:sz="4" w:space="0"/>
            </w:tcBorders>
          </w:tcPr>
          <w:p>
            <w:pPr>
              <w:pStyle w:val="31"/>
              <w:spacing w:before="4"/>
              <w:rPr>
                <w:sz w:val="19"/>
              </w:rPr>
            </w:pPr>
          </w:p>
          <w:p>
            <w:pPr>
              <w:pStyle w:val="31"/>
              <w:spacing w:before="1" w:line="393" w:lineRule="auto"/>
              <w:ind w:left="212" w:right="204"/>
              <w:rPr>
                <w:sz w:val="18"/>
              </w:rPr>
            </w:pPr>
            <w:r>
              <w:rPr>
                <w:rFonts w:hint="eastAsia"/>
                <w:sz w:val="18"/>
              </w:rPr>
              <w:t>质量指标</w:t>
            </w:r>
          </w:p>
        </w:tc>
        <w:tc>
          <w:tcPr>
            <w:tcW w:w="870" w:type="dxa"/>
            <w:tcBorders>
              <w:left w:val="single" w:color="auto" w:sz="4" w:space="0"/>
            </w:tcBorders>
          </w:tcPr>
          <w:p>
            <w:pPr>
              <w:pStyle w:val="31"/>
              <w:spacing w:before="124"/>
              <w:ind w:left="107"/>
              <w:rPr>
                <w:sz w:val="18"/>
              </w:rPr>
            </w:pPr>
            <w:r>
              <w:rPr>
                <w:rFonts w:hint="eastAsia"/>
                <w:sz w:val="18"/>
              </w:rPr>
              <w:t>指标</w:t>
            </w:r>
            <w:r>
              <w:rPr>
                <w:sz w:val="18"/>
              </w:rPr>
              <w:t xml:space="preserve"> 1:</w:t>
            </w:r>
          </w:p>
        </w:tc>
        <w:tc>
          <w:tcPr>
            <w:tcW w:w="1442" w:type="dxa"/>
            <w:gridSpan w:val="2"/>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1768" w:type="dxa"/>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2176" w:type="dxa"/>
            <w:vMerge w:val="restart"/>
            <w:vAlign w:val="center"/>
          </w:tcPr>
          <w:p>
            <w:pPr>
              <w:pStyle w:val="31"/>
              <w:jc w:val="center"/>
              <w:rPr>
                <w:sz w:val="18"/>
                <w:lang w:val="en-US"/>
              </w:rPr>
            </w:pPr>
            <w:r>
              <w:rPr>
                <w:rFonts w:hint="eastAsia"/>
                <w:sz w:val="18"/>
              </w:rPr>
              <w:t>已拨付到位的资金均</w:t>
            </w:r>
            <w:r>
              <w:rPr>
                <w:sz w:val="18"/>
                <w:lang w:val="en-US"/>
              </w:rPr>
              <w:t>100%</w:t>
            </w:r>
            <w:r>
              <w:rPr>
                <w:rFonts w:hint="eastAsia"/>
                <w:sz w:val="18"/>
                <w:lang w:val="en-US"/>
              </w:rPr>
              <w:t>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spacing w:before="126"/>
              <w:ind w:left="107"/>
              <w:rPr>
                <w:sz w:val="18"/>
              </w:rPr>
            </w:pPr>
            <w:r>
              <w:rPr>
                <w:rFonts w:hint="eastAsia"/>
                <w:sz w:val="18"/>
              </w:rPr>
              <w:t>指标</w:t>
            </w:r>
            <w:r>
              <w:rPr>
                <w:sz w:val="18"/>
              </w:rPr>
              <w:t xml:space="preserve"> 2:</w:t>
            </w:r>
          </w:p>
        </w:tc>
        <w:tc>
          <w:tcPr>
            <w:tcW w:w="1442" w:type="dxa"/>
            <w:gridSpan w:val="2"/>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1768" w:type="dxa"/>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spacing w:before="124"/>
              <w:ind w:left="107"/>
              <w:rPr>
                <w:sz w:val="18"/>
              </w:rPr>
            </w:pPr>
            <w:r>
              <w:rPr>
                <w:rFonts w:hint="eastAsia"/>
                <w:sz w:val="18"/>
              </w:rPr>
              <w:t>……</w:t>
            </w:r>
            <w:r>
              <w:rPr>
                <w:rFonts w:hint="eastAsia"/>
                <w:sz w:val="18"/>
                <w:lang w:eastAsia="zh-CN"/>
              </w:rPr>
              <w:t>.</w:t>
            </w:r>
          </w:p>
        </w:tc>
        <w:tc>
          <w:tcPr>
            <w:tcW w:w="1442" w:type="dxa"/>
            <w:gridSpan w:val="2"/>
            <w:vAlign w:val="center"/>
          </w:tcPr>
          <w:p>
            <w:pPr>
              <w:widowControl/>
              <w:spacing w:line="380" w:lineRule="exact"/>
              <w:jc w:val="center"/>
              <w:rPr>
                <w:rFonts w:ascii="宋体" w:cs="宋体"/>
                <w:kern w:val="0"/>
                <w:sz w:val="18"/>
                <w:szCs w:val="18"/>
                <w:lang w:val="zh-CN"/>
              </w:rPr>
            </w:pPr>
          </w:p>
        </w:tc>
        <w:tc>
          <w:tcPr>
            <w:tcW w:w="1768" w:type="dxa"/>
            <w:vAlign w:val="center"/>
          </w:tcPr>
          <w:p>
            <w:pPr>
              <w:widowControl/>
              <w:spacing w:line="380" w:lineRule="exact"/>
              <w:jc w:val="center"/>
              <w:rPr>
                <w:rFonts w:ascii="宋体" w:cs="宋体"/>
                <w:kern w:val="0"/>
                <w:sz w:val="18"/>
                <w:szCs w:val="18"/>
                <w:lang w:val="zh-CN"/>
              </w:rPr>
            </w:pP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restart"/>
            <w:tcBorders>
              <w:right w:val="single" w:color="auto" w:sz="4" w:space="0"/>
            </w:tcBorders>
          </w:tcPr>
          <w:p>
            <w:pPr>
              <w:pStyle w:val="31"/>
              <w:spacing w:before="3"/>
              <w:rPr>
                <w:sz w:val="19"/>
              </w:rPr>
            </w:pPr>
          </w:p>
          <w:p>
            <w:pPr>
              <w:pStyle w:val="31"/>
              <w:spacing w:line="393" w:lineRule="auto"/>
              <w:ind w:left="212" w:right="204"/>
              <w:rPr>
                <w:sz w:val="18"/>
              </w:rPr>
            </w:pPr>
            <w:r>
              <w:rPr>
                <w:rFonts w:hint="eastAsia"/>
                <w:sz w:val="18"/>
              </w:rPr>
              <w:t>时效指标</w:t>
            </w:r>
          </w:p>
        </w:tc>
        <w:tc>
          <w:tcPr>
            <w:tcW w:w="870" w:type="dxa"/>
            <w:tcBorders>
              <w:left w:val="single" w:color="auto" w:sz="4" w:space="0"/>
            </w:tcBorders>
          </w:tcPr>
          <w:p>
            <w:pPr>
              <w:pStyle w:val="31"/>
              <w:spacing w:before="126"/>
              <w:ind w:left="107"/>
              <w:rPr>
                <w:sz w:val="18"/>
              </w:rPr>
            </w:pPr>
            <w:r>
              <w:rPr>
                <w:rFonts w:hint="eastAsia"/>
                <w:sz w:val="18"/>
              </w:rPr>
              <w:t>指标</w:t>
            </w:r>
            <w:r>
              <w:rPr>
                <w:sz w:val="18"/>
              </w:rPr>
              <w:t xml:space="preserve"> 1:</w:t>
            </w:r>
          </w:p>
        </w:tc>
        <w:tc>
          <w:tcPr>
            <w:tcW w:w="1442" w:type="dxa"/>
            <w:gridSpan w:val="2"/>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1768" w:type="dxa"/>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spacing w:before="124"/>
              <w:ind w:left="107"/>
              <w:rPr>
                <w:sz w:val="18"/>
              </w:rPr>
            </w:pPr>
            <w:r>
              <w:rPr>
                <w:rFonts w:hint="eastAsia"/>
                <w:sz w:val="18"/>
              </w:rPr>
              <w:t>指标</w:t>
            </w:r>
            <w:r>
              <w:rPr>
                <w:sz w:val="18"/>
              </w:rPr>
              <w:t xml:space="preserve"> 2:</w:t>
            </w:r>
          </w:p>
        </w:tc>
        <w:tc>
          <w:tcPr>
            <w:tcW w:w="1442" w:type="dxa"/>
            <w:gridSpan w:val="2"/>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1768" w:type="dxa"/>
            <w:vAlign w:val="center"/>
          </w:tcPr>
          <w:p>
            <w:pPr>
              <w:widowControl/>
              <w:spacing w:line="380" w:lineRule="exact"/>
              <w:jc w:val="center"/>
              <w:rPr>
                <w:rFonts w:ascii="宋体" w:cs="宋体"/>
                <w:kern w:val="0"/>
                <w:sz w:val="18"/>
                <w:szCs w:val="18"/>
              </w:rPr>
            </w:pPr>
            <w:r>
              <w:rPr>
                <w:rFonts w:ascii="宋体" w:hAnsi="宋体"/>
                <w:kern w:val="0"/>
                <w:sz w:val="18"/>
                <w:szCs w:val="18"/>
              </w:rPr>
              <w:t>100%</w:t>
            </w: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spacing w:before="126"/>
              <w:ind w:left="107"/>
              <w:rPr>
                <w:sz w:val="18"/>
              </w:rPr>
            </w:pPr>
            <w:r>
              <w:rPr>
                <w:rFonts w:hint="eastAsia"/>
                <w:sz w:val="18"/>
              </w:rPr>
              <w:t>……</w:t>
            </w:r>
            <w:r>
              <w:rPr>
                <w:rFonts w:hint="eastAsia"/>
                <w:sz w:val="18"/>
                <w:lang w:eastAsia="zh-CN"/>
              </w:rPr>
              <w:t>.</w:t>
            </w:r>
          </w:p>
        </w:tc>
        <w:tc>
          <w:tcPr>
            <w:tcW w:w="1442" w:type="dxa"/>
            <w:gridSpan w:val="2"/>
            <w:vAlign w:val="center"/>
          </w:tcPr>
          <w:p>
            <w:pPr>
              <w:pStyle w:val="31"/>
              <w:jc w:val="center"/>
              <w:rPr>
                <w:sz w:val="18"/>
              </w:rPr>
            </w:pPr>
          </w:p>
        </w:tc>
        <w:tc>
          <w:tcPr>
            <w:tcW w:w="1768" w:type="dxa"/>
            <w:vAlign w:val="center"/>
          </w:tcPr>
          <w:p>
            <w:pPr>
              <w:pStyle w:val="31"/>
              <w:jc w:val="center"/>
              <w:rPr>
                <w:sz w:val="18"/>
              </w:rPr>
            </w:pP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restart"/>
            <w:tcBorders>
              <w:right w:val="single" w:color="auto" w:sz="4" w:space="0"/>
            </w:tcBorders>
          </w:tcPr>
          <w:p>
            <w:pPr>
              <w:pStyle w:val="31"/>
              <w:spacing w:before="4"/>
              <w:rPr>
                <w:sz w:val="19"/>
              </w:rPr>
            </w:pPr>
          </w:p>
          <w:p>
            <w:pPr>
              <w:pStyle w:val="31"/>
              <w:spacing w:before="1" w:line="393" w:lineRule="auto"/>
              <w:ind w:left="212" w:right="204"/>
              <w:rPr>
                <w:sz w:val="18"/>
              </w:rPr>
            </w:pPr>
            <w:r>
              <w:rPr>
                <w:rFonts w:hint="eastAsia"/>
                <w:sz w:val="18"/>
              </w:rPr>
              <w:t>成本指标</w:t>
            </w:r>
          </w:p>
        </w:tc>
        <w:tc>
          <w:tcPr>
            <w:tcW w:w="870" w:type="dxa"/>
            <w:tcBorders>
              <w:left w:val="single" w:color="auto" w:sz="4" w:space="0"/>
            </w:tcBorders>
          </w:tcPr>
          <w:p>
            <w:pPr>
              <w:pStyle w:val="31"/>
              <w:spacing w:before="124"/>
              <w:ind w:left="107"/>
              <w:rPr>
                <w:sz w:val="18"/>
              </w:rPr>
            </w:pPr>
            <w:r>
              <w:rPr>
                <w:rFonts w:hint="eastAsia"/>
                <w:sz w:val="18"/>
              </w:rPr>
              <w:t>指标</w:t>
            </w:r>
            <w:r>
              <w:rPr>
                <w:sz w:val="18"/>
              </w:rPr>
              <w:t xml:space="preserve"> 1:</w:t>
            </w:r>
          </w:p>
        </w:tc>
        <w:tc>
          <w:tcPr>
            <w:tcW w:w="1442" w:type="dxa"/>
            <w:gridSpan w:val="2"/>
            <w:vAlign w:val="center"/>
          </w:tcPr>
          <w:p>
            <w:pPr>
              <w:pStyle w:val="31"/>
              <w:jc w:val="center"/>
              <w:rPr>
                <w:sz w:val="18"/>
              </w:rPr>
            </w:pPr>
          </w:p>
        </w:tc>
        <w:tc>
          <w:tcPr>
            <w:tcW w:w="1768" w:type="dxa"/>
            <w:vAlign w:val="center"/>
          </w:tcPr>
          <w:p>
            <w:pPr>
              <w:pStyle w:val="31"/>
              <w:jc w:val="center"/>
              <w:rPr>
                <w:sz w:val="18"/>
              </w:rPr>
            </w:pP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spacing w:before="125"/>
              <w:ind w:left="107"/>
              <w:rPr>
                <w:sz w:val="18"/>
              </w:rPr>
            </w:pPr>
            <w:r>
              <w:rPr>
                <w:rFonts w:hint="eastAsia"/>
                <w:sz w:val="18"/>
              </w:rPr>
              <w:t>指标</w:t>
            </w:r>
            <w:r>
              <w:rPr>
                <w:sz w:val="18"/>
              </w:rPr>
              <w:t xml:space="preserve"> 2:</w:t>
            </w:r>
          </w:p>
        </w:tc>
        <w:tc>
          <w:tcPr>
            <w:tcW w:w="1442" w:type="dxa"/>
            <w:gridSpan w:val="2"/>
            <w:vAlign w:val="center"/>
          </w:tcPr>
          <w:p>
            <w:pPr>
              <w:pStyle w:val="31"/>
              <w:jc w:val="center"/>
              <w:rPr>
                <w:sz w:val="18"/>
              </w:rPr>
            </w:pPr>
          </w:p>
        </w:tc>
        <w:tc>
          <w:tcPr>
            <w:tcW w:w="1768" w:type="dxa"/>
            <w:vAlign w:val="center"/>
          </w:tcPr>
          <w:p>
            <w:pPr>
              <w:pStyle w:val="31"/>
              <w:jc w:val="center"/>
              <w:rPr>
                <w:sz w:val="18"/>
              </w:rPr>
            </w:pP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spacing w:before="124"/>
              <w:ind w:left="107"/>
              <w:rPr>
                <w:sz w:val="18"/>
              </w:rPr>
            </w:pPr>
            <w:r>
              <w:rPr>
                <w:rFonts w:hint="eastAsia"/>
                <w:sz w:val="18"/>
              </w:rPr>
              <w:t>……</w:t>
            </w:r>
            <w:r>
              <w:rPr>
                <w:rFonts w:hint="eastAsia"/>
                <w:sz w:val="18"/>
                <w:lang w:eastAsia="zh-CN"/>
              </w:rPr>
              <w:t>.</w:t>
            </w:r>
          </w:p>
        </w:tc>
        <w:tc>
          <w:tcPr>
            <w:tcW w:w="1442" w:type="dxa"/>
            <w:gridSpan w:val="2"/>
            <w:vAlign w:val="center"/>
          </w:tcPr>
          <w:p>
            <w:pPr>
              <w:pStyle w:val="31"/>
              <w:jc w:val="center"/>
              <w:rPr>
                <w:sz w:val="18"/>
              </w:rPr>
            </w:pPr>
          </w:p>
        </w:tc>
        <w:tc>
          <w:tcPr>
            <w:tcW w:w="1768" w:type="dxa"/>
            <w:vAlign w:val="center"/>
          </w:tcPr>
          <w:p>
            <w:pPr>
              <w:pStyle w:val="31"/>
              <w:jc w:val="center"/>
              <w:rPr>
                <w:sz w:val="18"/>
              </w:rPr>
            </w:pP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restart"/>
          </w:tcPr>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rPr>
                <w:sz w:val="18"/>
              </w:rPr>
            </w:pPr>
          </w:p>
          <w:p>
            <w:pPr>
              <w:pStyle w:val="31"/>
              <w:spacing w:before="14"/>
              <w:rPr>
                <w:sz w:val="9"/>
              </w:rPr>
            </w:pPr>
          </w:p>
          <w:p>
            <w:pPr>
              <w:pStyle w:val="31"/>
              <w:spacing w:before="1" w:line="242" w:lineRule="auto"/>
              <w:ind w:left="335" w:right="324"/>
              <w:rPr>
                <w:sz w:val="18"/>
              </w:rPr>
            </w:pPr>
            <w:r>
              <w:rPr>
                <w:rFonts w:hint="eastAsia"/>
                <w:sz w:val="18"/>
              </w:rPr>
              <w:t>效益指标</w:t>
            </w:r>
          </w:p>
        </w:tc>
        <w:tc>
          <w:tcPr>
            <w:tcW w:w="789" w:type="dxa"/>
            <w:vMerge w:val="restart"/>
            <w:tcBorders>
              <w:right w:val="single" w:color="auto" w:sz="4" w:space="0"/>
            </w:tcBorders>
          </w:tcPr>
          <w:p>
            <w:pPr>
              <w:pStyle w:val="31"/>
              <w:spacing w:before="4"/>
              <w:rPr>
                <w:sz w:val="19"/>
              </w:rPr>
            </w:pPr>
          </w:p>
          <w:p>
            <w:pPr>
              <w:pStyle w:val="31"/>
              <w:spacing w:line="393" w:lineRule="auto"/>
              <w:ind w:left="124" w:right="112"/>
              <w:rPr>
                <w:sz w:val="18"/>
              </w:rPr>
            </w:pPr>
            <w:r>
              <w:rPr>
                <w:rFonts w:hint="eastAsia"/>
                <w:sz w:val="18"/>
              </w:rPr>
              <w:t>经济效益指标</w:t>
            </w:r>
          </w:p>
        </w:tc>
        <w:tc>
          <w:tcPr>
            <w:tcW w:w="870" w:type="dxa"/>
            <w:tcBorders>
              <w:left w:val="single" w:color="auto" w:sz="4" w:space="0"/>
            </w:tcBorders>
          </w:tcPr>
          <w:p>
            <w:pPr>
              <w:pStyle w:val="31"/>
              <w:spacing w:before="126"/>
              <w:ind w:left="107"/>
              <w:rPr>
                <w:sz w:val="18"/>
              </w:rPr>
            </w:pPr>
            <w:r>
              <w:rPr>
                <w:rFonts w:hint="eastAsia"/>
                <w:sz w:val="18"/>
              </w:rPr>
              <w:t>指标</w:t>
            </w:r>
            <w:r>
              <w:rPr>
                <w:sz w:val="18"/>
              </w:rPr>
              <w:t xml:space="preserve"> 1:</w:t>
            </w:r>
          </w:p>
        </w:tc>
        <w:tc>
          <w:tcPr>
            <w:tcW w:w="1442" w:type="dxa"/>
            <w:gridSpan w:val="2"/>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1768" w:type="dxa"/>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2176" w:type="dxa"/>
            <w:vMerge w:val="restart"/>
            <w:vAlign w:val="center"/>
          </w:tcPr>
          <w:p>
            <w:pPr>
              <w:pStyle w:val="31"/>
              <w:jc w:val="center"/>
              <w:rPr>
                <w:sz w:val="18"/>
              </w:rPr>
            </w:pPr>
            <w:r>
              <w:rPr>
                <w:rFonts w:hint="eastAsia"/>
                <w:sz w:val="18"/>
              </w:rPr>
              <w:t>已拨付到位的资金均</w:t>
            </w:r>
            <w:r>
              <w:rPr>
                <w:sz w:val="18"/>
                <w:lang w:val="en-US"/>
              </w:rPr>
              <w:t>100%</w:t>
            </w:r>
            <w:r>
              <w:rPr>
                <w:rFonts w:hint="eastAsia"/>
                <w:sz w:val="18"/>
                <w:lang w:val="en-US"/>
              </w:rPr>
              <w:t>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spacing w:before="125"/>
              <w:ind w:left="107"/>
              <w:rPr>
                <w:sz w:val="18"/>
              </w:rPr>
            </w:pPr>
            <w:r>
              <w:rPr>
                <w:rFonts w:hint="eastAsia"/>
                <w:sz w:val="18"/>
              </w:rPr>
              <w:t>指标</w:t>
            </w:r>
            <w:r>
              <w:rPr>
                <w:sz w:val="18"/>
              </w:rPr>
              <w:t xml:space="preserve"> 2:</w:t>
            </w:r>
          </w:p>
        </w:tc>
        <w:tc>
          <w:tcPr>
            <w:tcW w:w="1442" w:type="dxa"/>
            <w:gridSpan w:val="2"/>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1768" w:type="dxa"/>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spacing w:before="126"/>
              <w:ind w:left="107"/>
              <w:rPr>
                <w:sz w:val="18"/>
              </w:rPr>
            </w:pPr>
            <w:r>
              <w:rPr>
                <w:rFonts w:hint="eastAsia"/>
                <w:sz w:val="18"/>
              </w:rPr>
              <w:t>……</w:t>
            </w:r>
            <w:r>
              <w:rPr>
                <w:rFonts w:hint="eastAsia"/>
                <w:sz w:val="18"/>
                <w:lang w:eastAsia="zh-CN"/>
              </w:rPr>
              <w:t>.</w:t>
            </w:r>
          </w:p>
        </w:tc>
        <w:tc>
          <w:tcPr>
            <w:tcW w:w="1442" w:type="dxa"/>
            <w:gridSpan w:val="2"/>
            <w:vAlign w:val="center"/>
          </w:tcPr>
          <w:p>
            <w:pPr>
              <w:widowControl/>
              <w:spacing w:line="380" w:lineRule="exact"/>
              <w:jc w:val="center"/>
              <w:rPr>
                <w:rFonts w:ascii="宋体" w:cs="宋体"/>
                <w:kern w:val="0"/>
                <w:sz w:val="18"/>
                <w:szCs w:val="18"/>
                <w:lang w:val="zh-CN"/>
              </w:rPr>
            </w:pPr>
          </w:p>
        </w:tc>
        <w:tc>
          <w:tcPr>
            <w:tcW w:w="1768" w:type="dxa"/>
            <w:vAlign w:val="center"/>
          </w:tcPr>
          <w:p>
            <w:pPr>
              <w:widowControl/>
              <w:spacing w:line="380" w:lineRule="exact"/>
              <w:jc w:val="center"/>
              <w:rPr>
                <w:rFonts w:ascii="宋体" w:cs="宋体"/>
                <w:kern w:val="0"/>
                <w:sz w:val="18"/>
                <w:szCs w:val="18"/>
                <w:lang w:val="zh-CN"/>
              </w:rPr>
            </w:pP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restart"/>
            <w:tcBorders>
              <w:right w:val="single" w:color="auto" w:sz="4" w:space="0"/>
            </w:tcBorders>
          </w:tcPr>
          <w:p>
            <w:pPr>
              <w:pStyle w:val="31"/>
              <w:spacing w:before="2"/>
              <w:rPr>
                <w:sz w:val="19"/>
              </w:rPr>
            </w:pPr>
          </w:p>
          <w:p>
            <w:pPr>
              <w:pStyle w:val="31"/>
              <w:spacing w:before="1" w:line="396" w:lineRule="auto"/>
              <w:ind w:left="124" w:right="112"/>
              <w:rPr>
                <w:sz w:val="18"/>
              </w:rPr>
            </w:pPr>
            <w:r>
              <w:rPr>
                <w:rFonts w:hint="eastAsia"/>
                <w:sz w:val="18"/>
              </w:rPr>
              <w:t>社会效益指标</w:t>
            </w:r>
          </w:p>
        </w:tc>
        <w:tc>
          <w:tcPr>
            <w:tcW w:w="870" w:type="dxa"/>
            <w:tcBorders>
              <w:left w:val="single" w:color="auto" w:sz="4" w:space="0"/>
            </w:tcBorders>
          </w:tcPr>
          <w:p>
            <w:pPr>
              <w:pStyle w:val="31"/>
              <w:spacing w:before="125"/>
              <w:ind w:left="107"/>
              <w:rPr>
                <w:sz w:val="18"/>
              </w:rPr>
            </w:pPr>
            <w:r>
              <w:rPr>
                <w:rFonts w:hint="eastAsia"/>
                <w:sz w:val="18"/>
              </w:rPr>
              <w:t>指标</w:t>
            </w:r>
            <w:r>
              <w:rPr>
                <w:sz w:val="18"/>
              </w:rPr>
              <w:t xml:space="preserve"> 1:</w:t>
            </w:r>
          </w:p>
        </w:tc>
        <w:tc>
          <w:tcPr>
            <w:tcW w:w="1442" w:type="dxa"/>
            <w:gridSpan w:val="2"/>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1768" w:type="dxa"/>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spacing w:before="126"/>
              <w:ind w:left="107"/>
              <w:rPr>
                <w:sz w:val="18"/>
              </w:rPr>
            </w:pPr>
            <w:r>
              <w:rPr>
                <w:rFonts w:hint="eastAsia"/>
                <w:sz w:val="18"/>
              </w:rPr>
              <w:t>指标</w:t>
            </w:r>
            <w:r>
              <w:rPr>
                <w:sz w:val="18"/>
              </w:rPr>
              <w:t xml:space="preserve"> 2:</w:t>
            </w:r>
          </w:p>
        </w:tc>
        <w:tc>
          <w:tcPr>
            <w:tcW w:w="1442" w:type="dxa"/>
            <w:gridSpan w:val="2"/>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1768" w:type="dxa"/>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spacing w:before="125"/>
              <w:ind w:left="107"/>
              <w:rPr>
                <w:sz w:val="18"/>
              </w:rPr>
            </w:pPr>
            <w:r>
              <w:rPr>
                <w:rFonts w:hint="eastAsia"/>
                <w:sz w:val="18"/>
              </w:rPr>
              <w:t>……</w:t>
            </w:r>
            <w:r>
              <w:rPr>
                <w:rFonts w:hint="eastAsia"/>
                <w:sz w:val="18"/>
                <w:lang w:eastAsia="zh-CN"/>
              </w:rPr>
              <w:t>.</w:t>
            </w:r>
          </w:p>
        </w:tc>
        <w:tc>
          <w:tcPr>
            <w:tcW w:w="1442" w:type="dxa"/>
            <w:gridSpan w:val="2"/>
            <w:vAlign w:val="center"/>
          </w:tcPr>
          <w:p>
            <w:pPr>
              <w:widowControl/>
              <w:spacing w:line="380" w:lineRule="exact"/>
              <w:jc w:val="center"/>
              <w:rPr>
                <w:rFonts w:ascii="宋体" w:cs="宋体"/>
                <w:kern w:val="0"/>
                <w:sz w:val="18"/>
                <w:szCs w:val="18"/>
                <w:lang w:val="zh-CN"/>
              </w:rPr>
            </w:pPr>
          </w:p>
        </w:tc>
        <w:tc>
          <w:tcPr>
            <w:tcW w:w="1768" w:type="dxa"/>
            <w:vAlign w:val="center"/>
          </w:tcPr>
          <w:p>
            <w:pPr>
              <w:widowControl/>
              <w:spacing w:line="380" w:lineRule="exact"/>
              <w:jc w:val="center"/>
              <w:rPr>
                <w:rFonts w:ascii="宋体" w:cs="宋体"/>
                <w:kern w:val="0"/>
                <w:sz w:val="18"/>
                <w:szCs w:val="18"/>
                <w:lang w:val="zh-CN"/>
              </w:rPr>
            </w:pP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restart"/>
            <w:tcBorders>
              <w:right w:val="single" w:color="auto" w:sz="4" w:space="0"/>
            </w:tcBorders>
          </w:tcPr>
          <w:p>
            <w:pPr>
              <w:pStyle w:val="31"/>
              <w:spacing w:before="4"/>
              <w:rPr>
                <w:sz w:val="19"/>
              </w:rPr>
            </w:pPr>
          </w:p>
          <w:p>
            <w:pPr>
              <w:pStyle w:val="31"/>
              <w:spacing w:line="393" w:lineRule="auto"/>
              <w:ind w:left="124" w:right="112"/>
              <w:rPr>
                <w:sz w:val="18"/>
              </w:rPr>
            </w:pPr>
            <w:r>
              <w:rPr>
                <w:rFonts w:hint="eastAsia"/>
                <w:sz w:val="18"/>
              </w:rPr>
              <w:t>生态效益指标</w:t>
            </w:r>
          </w:p>
        </w:tc>
        <w:tc>
          <w:tcPr>
            <w:tcW w:w="870" w:type="dxa"/>
            <w:tcBorders>
              <w:left w:val="single" w:color="auto" w:sz="4" w:space="0"/>
            </w:tcBorders>
          </w:tcPr>
          <w:p>
            <w:pPr>
              <w:pStyle w:val="31"/>
              <w:spacing w:before="126"/>
              <w:ind w:left="107"/>
              <w:rPr>
                <w:sz w:val="18"/>
              </w:rPr>
            </w:pPr>
            <w:r>
              <w:rPr>
                <w:rFonts w:hint="eastAsia"/>
                <w:sz w:val="18"/>
              </w:rPr>
              <w:t>指标</w:t>
            </w:r>
            <w:r>
              <w:rPr>
                <w:sz w:val="18"/>
              </w:rPr>
              <w:t xml:space="preserve"> 1:</w:t>
            </w:r>
          </w:p>
        </w:tc>
        <w:tc>
          <w:tcPr>
            <w:tcW w:w="1442" w:type="dxa"/>
            <w:gridSpan w:val="2"/>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1768" w:type="dxa"/>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spacing w:before="125"/>
              <w:ind w:left="107"/>
              <w:rPr>
                <w:sz w:val="18"/>
              </w:rPr>
            </w:pPr>
            <w:r>
              <w:rPr>
                <w:rFonts w:hint="eastAsia"/>
                <w:sz w:val="18"/>
              </w:rPr>
              <w:t>指标</w:t>
            </w:r>
            <w:r>
              <w:rPr>
                <w:sz w:val="18"/>
              </w:rPr>
              <w:t xml:space="preserve"> 2:</w:t>
            </w:r>
          </w:p>
        </w:tc>
        <w:tc>
          <w:tcPr>
            <w:tcW w:w="1442" w:type="dxa"/>
            <w:gridSpan w:val="2"/>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1768" w:type="dxa"/>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spacing w:before="126"/>
              <w:ind w:left="107"/>
              <w:rPr>
                <w:sz w:val="18"/>
              </w:rPr>
            </w:pPr>
            <w:r>
              <w:rPr>
                <w:rFonts w:hint="eastAsia"/>
                <w:sz w:val="18"/>
              </w:rPr>
              <w:t>……</w:t>
            </w:r>
            <w:r>
              <w:rPr>
                <w:rFonts w:hint="eastAsia"/>
                <w:sz w:val="18"/>
                <w:lang w:eastAsia="zh-CN"/>
              </w:rPr>
              <w:t>.</w:t>
            </w:r>
          </w:p>
        </w:tc>
        <w:tc>
          <w:tcPr>
            <w:tcW w:w="1442" w:type="dxa"/>
            <w:gridSpan w:val="2"/>
            <w:vAlign w:val="center"/>
          </w:tcPr>
          <w:p>
            <w:pPr>
              <w:widowControl/>
              <w:spacing w:line="380" w:lineRule="exact"/>
              <w:jc w:val="center"/>
              <w:rPr>
                <w:rFonts w:ascii="宋体" w:cs="宋体"/>
                <w:kern w:val="0"/>
                <w:sz w:val="18"/>
                <w:szCs w:val="18"/>
                <w:lang w:val="zh-CN"/>
              </w:rPr>
            </w:pPr>
          </w:p>
        </w:tc>
        <w:tc>
          <w:tcPr>
            <w:tcW w:w="1768" w:type="dxa"/>
            <w:vAlign w:val="center"/>
          </w:tcPr>
          <w:p>
            <w:pPr>
              <w:widowControl/>
              <w:spacing w:line="380" w:lineRule="exact"/>
              <w:jc w:val="center"/>
              <w:rPr>
                <w:rFonts w:ascii="宋体" w:cs="宋体"/>
                <w:kern w:val="0"/>
                <w:sz w:val="18"/>
                <w:szCs w:val="18"/>
                <w:lang w:val="zh-CN"/>
              </w:rPr>
            </w:pP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restart"/>
            <w:tcBorders>
              <w:right w:val="single" w:color="auto" w:sz="4" w:space="0"/>
            </w:tcBorders>
          </w:tcPr>
          <w:p>
            <w:pPr>
              <w:pStyle w:val="31"/>
              <w:spacing w:before="134"/>
              <w:ind w:left="124"/>
              <w:rPr>
                <w:sz w:val="18"/>
              </w:rPr>
            </w:pPr>
            <w:r>
              <w:rPr>
                <w:rFonts w:hint="eastAsia"/>
                <w:sz w:val="18"/>
              </w:rPr>
              <w:t>可持续</w:t>
            </w:r>
          </w:p>
          <w:p>
            <w:pPr>
              <w:pStyle w:val="31"/>
              <w:spacing w:before="2" w:line="380" w:lineRule="atLeast"/>
              <w:ind w:left="304" w:right="112" w:hanging="180"/>
              <w:rPr>
                <w:sz w:val="18"/>
              </w:rPr>
            </w:pPr>
            <w:r>
              <w:rPr>
                <w:rFonts w:hint="eastAsia"/>
                <w:sz w:val="18"/>
              </w:rPr>
              <w:t>影响指标</w:t>
            </w:r>
          </w:p>
        </w:tc>
        <w:tc>
          <w:tcPr>
            <w:tcW w:w="870" w:type="dxa"/>
            <w:tcBorders>
              <w:left w:val="single" w:color="auto" w:sz="4" w:space="0"/>
            </w:tcBorders>
          </w:tcPr>
          <w:p>
            <w:pPr>
              <w:pStyle w:val="31"/>
              <w:spacing w:before="125"/>
              <w:ind w:left="107"/>
              <w:rPr>
                <w:sz w:val="18"/>
              </w:rPr>
            </w:pPr>
            <w:r>
              <w:rPr>
                <w:rFonts w:hint="eastAsia"/>
                <w:sz w:val="18"/>
              </w:rPr>
              <w:t>指标</w:t>
            </w:r>
            <w:r>
              <w:rPr>
                <w:sz w:val="18"/>
              </w:rPr>
              <w:t xml:space="preserve"> 1:</w:t>
            </w:r>
          </w:p>
        </w:tc>
        <w:tc>
          <w:tcPr>
            <w:tcW w:w="1442" w:type="dxa"/>
            <w:gridSpan w:val="2"/>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1768" w:type="dxa"/>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spacing w:before="126"/>
              <w:ind w:left="107"/>
              <w:rPr>
                <w:sz w:val="18"/>
              </w:rPr>
            </w:pPr>
            <w:r>
              <w:rPr>
                <w:rFonts w:hint="eastAsia"/>
                <w:sz w:val="18"/>
              </w:rPr>
              <w:t>指标</w:t>
            </w:r>
            <w:r>
              <w:rPr>
                <w:sz w:val="18"/>
              </w:rPr>
              <w:t xml:space="preserve"> 2:</w:t>
            </w:r>
          </w:p>
        </w:tc>
        <w:tc>
          <w:tcPr>
            <w:tcW w:w="1442" w:type="dxa"/>
            <w:gridSpan w:val="2"/>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1768" w:type="dxa"/>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tcBorders>
          </w:tcPr>
          <w:p>
            <w:pPr>
              <w:rPr>
                <w:rFonts w:ascii="宋体"/>
                <w:sz w:val="2"/>
                <w:szCs w:val="2"/>
              </w:rPr>
            </w:pPr>
          </w:p>
        </w:tc>
        <w:tc>
          <w:tcPr>
            <w:tcW w:w="1032" w:type="dxa"/>
            <w:vMerge w:val="continue"/>
            <w:tcBorders>
              <w:top w:val="nil"/>
            </w:tcBorders>
          </w:tcPr>
          <w:p>
            <w:pPr>
              <w:rPr>
                <w:rFonts w:ascii="宋体"/>
                <w:sz w:val="2"/>
                <w:szCs w:val="2"/>
              </w:rPr>
            </w:pPr>
          </w:p>
        </w:tc>
        <w:tc>
          <w:tcPr>
            <w:tcW w:w="789" w:type="dxa"/>
            <w:vMerge w:val="continue"/>
            <w:tcBorders>
              <w:top w:val="nil"/>
              <w:right w:val="single" w:color="auto" w:sz="4" w:space="0"/>
            </w:tcBorders>
          </w:tcPr>
          <w:p>
            <w:pPr>
              <w:rPr>
                <w:rFonts w:ascii="宋体"/>
                <w:sz w:val="2"/>
                <w:szCs w:val="2"/>
              </w:rPr>
            </w:pPr>
          </w:p>
        </w:tc>
        <w:tc>
          <w:tcPr>
            <w:tcW w:w="870" w:type="dxa"/>
            <w:tcBorders>
              <w:left w:val="single" w:color="auto" w:sz="4" w:space="0"/>
            </w:tcBorders>
          </w:tcPr>
          <w:p>
            <w:pPr>
              <w:pStyle w:val="31"/>
              <w:spacing w:before="125"/>
              <w:ind w:left="107"/>
              <w:rPr>
                <w:sz w:val="18"/>
              </w:rPr>
            </w:pPr>
            <w:r>
              <w:rPr>
                <w:rFonts w:hint="eastAsia"/>
                <w:sz w:val="18"/>
              </w:rPr>
              <w:t>……</w:t>
            </w:r>
            <w:r>
              <w:rPr>
                <w:rFonts w:hint="eastAsia"/>
                <w:sz w:val="18"/>
                <w:lang w:eastAsia="zh-CN"/>
              </w:rPr>
              <w:t>.</w:t>
            </w:r>
          </w:p>
        </w:tc>
        <w:tc>
          <w:tcPr>
            <w:tcW w:w="1442" w:type="dxa"/>
            <w:gridSpan w:val="2"/>
            <w:vAlign w:val="center"/>
          </w:tcPr>
          <w:p>
            <w:pPr>
              <w:pStyle w:val="31"/>
              <w:jc w:val="center"/>
              <w:rPr>
                <w:sz w:val="18"/>
              </w:rPr>
            </w:pPr>
          </w:p>
        </w:tc>
        <w:tc>
          <w:tcPr>
            <w:tcW w:w="1768" w:type="dxa"/>
            <w:vAlign w:val="center"/>
          </w:tcPr>
          <w:p>
            <w:pPr>
              <w:pStyle w:val="31"/>
              <w:jc w:val="center"/>
              <w:rPr>
                <w:sz w:val="18"/>
              </w:rPr>
            </w:pPr>
          </w:p>
        </w:tc>
        <w:tc>
          <w:tcPr>
            <w:tcW w:w="2176" w:type="dxa"/>
            <w:vMerge w:val="continue"/>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nil"/>
              <w:left w:val="single" w:color="auto" w:sz="4" w:space="0"/>
              <w:bottom w:val="single" w:color="auto" w:sz="4" w:space="0"/>
            </w:tcBorders>
          </w:tcPr>
          <w:p>
            <w:pPr>
              <w:rPr>
                <w:rFonts w:ascii="宋体"/>
                <w:sz w:val="2"/>
                <w:szCs w:val="2"/>
              </w:rPr>
            </w:pPr>
          </w:p>
        </w:tc>
        <w:tc>
          <w:tcPr>
            <w:tcW w:w="1032" w:type="dxa"/>
            <w:vMerge w:val="continue"/>
            <w:tcBorders>
              <w:top w:val="nil"/>
              <w:bottom w:val="single" w:color="auto" w:sz="4" w:space="0"/>
            </w:tcBorders>
          </w:tcPr>
          <w:p>
            <w:pPr>
              <w:rPr>
                <w:rFonts w:ascii="宋体"/>
                <w:sz w:val="2"/>
                <w:szCs w:val="2"/>
              </w:rPr>
            </w:pPr>
          </w:p>
        </w:tc>
        <w:tc>
          <w:tcPr>
            <w:tcW w:w="789" w:type="dxa"/>
            <w:tcBorders>
              <w:bottom w:val="single" w:color="auto" w:sz="4" w:space="0"/>
              <w:right w:val="single" w:color="auto" w:sz="4" w:space="0"/>
            </w:tcBorders>
          </w:tcPr>
          <w:p>
            <w:pPr>
              <w:pStyle w:val="31"/>
              <w:spacing w:before="126"/>
              <w:ind w:left="107"/>
              <w:rPr>
                <w:sz w:val="18"/>
              </w:rPr>
            </w:pPr>
            <w:r>
              <w:rPr>
                <w:rFonts w:hint="eastAsia"/>
                <w:sz w:val="18"/>
              </w:rPr>
              <w:t>……</w:t>
            </w:r>
            <w:r>
              <w:rPr>
                <w:sz w:val="18"/>
              </w:rPr>
              <w:t>.</w:t>
            </w:r>
          </w:p>
        </w:tc>
        <w:tc>
          <w:tcPr>
            <w:tcW w:w="870" w:type="dxa"/>
            <w:tcBorders>
              <w:left w:val="single" w:color="auto" w:sz="4" w:space="0"/>
              <w:bottom w:val="single" w:color="auto" w:sz="4" w:space="0"/>
            </w:tcBorders>
          </w:tcPr>
          <w:p>
            <w:pPr>
              <w:pStyle w:val="31"/>
              <w:rPr>
                <w:sz w:val="18"/>
              </w:rPr>
            </w:pPr>
          </w:p>
        </w:tc>
        <w:tc>
          <w:tcPr>
            <w:tcW w:w="1442" w:type="dxa"/>
            <w:gridSpan w:val="2"/>
            <w:tcBorders>
              <w:bottom w:val="single" w:color="auto" w:sz="4" w:space="0"/>
            </w:tcBorders>
            <w:vAlign w:val="center"/>
          </w:tcPr>
          <w:p>
            <w:pPr>
              <w:pStyle w:val="31"/>
              <w:jc w:val="center"/>
              <w:rPr>
                <w:sz w:val="18"/>
              </w:rPr>
            </w:pPr>
          </w:p>
        </w:tc>
        <w:tc>
          <w:tcPr>
            <w:tcW w:w="1768" w:type="dxa"/>
            <w:tcBorders>
              <w:bottom w:val="single" w:color="auto" w:sz="4" w:space="0"/>
            </w:tcBorders>
            <w:vAlign w:val="center"/>
          </w:tcPr>
          <w:p>
            <w:pPr>
              <w:pStyle w:val="31"/>
              <w:jc w:val="center"/>
              <w:rPr>
                <w:sz w:val="18"/>
              </w:rPr>
            </w:pPr>
          </w:p>
        </w:tc>
        <w:tc>
          <w:tcPr>
            <w:tcW w:w="2176" w:type="dxa"/>
            <w:vMerge w:val="continue"/>
            <w:tcBorders>
              <w:bottom w:val="single" w:color="auto" w:sz="4" w:space="0"/>
            </w:tcBorders>
            <w:vAlign w:val="center"/>
          </w:tcPr>
          <w:p>
            <w:pPr>
              <w:pStyle w:val="31"/>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70" w:type="dxa"/>
            <w:vMerge w:val="continue"/>
            <w:tcBorders>
              <w:top w:val="single" w:color="auto" w:sz="4" w:space="0"/>
              <w:left w:val="single" w:color="auto" w:sz="4" w:space="0"/>
              <w:bottom w:val="single" w:color="auto" w:sz="4" w:space="0"/>
            </w:tcBorders>
          </w:tcPr>
          <w:p>
            <w:pPr>
              <w:rPr>
                <w:rFonts w:ascii="宋体"/>
                <w:sz w:val="2"/>
                <w:szCs w:val="2"/>
              </w:rPr>
            </w:pPr>
          </w:p>
        </w:tc>
        <w:tc>
          <w:tcPr>
            <w:tcW w:w="1032" w:type="dxa"/>
            <w:tcBorders>
              <w:top w:val="single" w:color="auto" w:sz="4" w:space="0"/>
              <w:bottom w:val="single" w:color="auto" w:sz="4" w:space="0"/>
            </w:tcBorders>
          </w:tcPr>
          <w:p>
            <w:pPr>
              <w:pStyle w:val="31"/>
              <w:rPr>
                <w:sz w:val="18"/>
              </w:rPr>
            </w:pPr>
          </w:p>
          <w:p>
            <w:pPr>
              <w:pStyle w:val="31"/>
              <w:spacing w:before="1"/>
              <w:rPr>
                <w:sz w:val="14"/>
              </w:rPr>
            </w:pPr>
          </w:p>
          <w:p>
            <w:pPr>
              <w:pStyle w:val="31"/>
              <w:spacing w:line="242" w:lineRule="auto"/>
              <w:ind w:left="335" w:right="233" w:hanging="89"/>
              <w:rPr>
                <w:sz w:val="18"/>
              </w:rPr>
            </w:pPr>
            <w:r>
              <w:rPr>
                <w:rFonts w:hint="eastAsia"/>
                <w:sz w:val="18"/>
              </w:rPr>
              <w:t>满意度指标</w:t>
            </w:r>
          </w:p>
        </w:tc>
        <w:tc>
          <w:tcPr>
            <w:tcW w:w="789" w:type="dxa"/>
            <w:tcBorders>
              <w:top w:val="single" w:color="auto" w:sz="4" w:space="0"/>
              <w:bottom w:val="single" w:color="auto" w:sz="4" w:space="0"/>
              <w:right w:val="single" w:color="auto" w:sz="4" w:space="0"/>
            </w:tcBorders>
          </w:tcPr>
          <w:p>
            <w:pPr>
              <w:pStyle w:val="31"/>
              <w:spacing w:before="2"/>
              <w:rPr>
                <w:sz w:val="19"/>
              </w:rPr>
            </w:pPr>
          </w:p>
          <w:p>
            <w:pPr>
              <w:pStyle w:val="31"/>
              <w:spacing w:before="1" w:line="396" w:lineRule="auto"/>
              <w:ind w:left="212" w:right="112" w:hanging="89"/>
              <w:rPr>
                <w:sz w:val="18"/>
              </w:rPr>
            </w:pPr>
            <w:r>
              <w:rPr>
                <w:rFonts w:hint="eastAsia"/>
                <w:sz w:val="18"/>
              </w:rPr>
              <w:t>满意度指标</w:t>
            </w:r>
          </w:p>
        </w:tc>
        <w:tc>
          <w:tcPr>
            <w:tcW w:w="870" w:type="dxa"/>
            <w:tcBorders>
              <w:top w:val="single" w:color="auto" w:sz="4" w:space="0"/>
              <w:left w:val="single" w:color="auto" w:sz="4" w:space="0"/>
            </w:tcBorders>
          </w:tcPr>
          <w:p>
            <w:pPr>
              <w:pStyle w:val="31"/>
              <w:spacing w:before="125"/>
              <w:ind w:left="107"/>
              <w:rPr>
                <w:sz w:val="18"/>
              </w:rPr>
            </w:pPr>
            <w:r>
              <w:rPr>
                <w:rFonts w:hint="eastAsia"/>
                <w:sz w:val="18"/>
              </w:rPr>
              <w:t>指标</w:t>
            </w:r>
            <w:r>
              <w:rPr>
                <w:sz w:val="18"/>
              </w:rPr>
              <w:t xml:space="preserve"> 1:</w:t>
            </w:r>
          </w:p>
        </w:tc>
        <w:tc>
          <w:tcPr>
            <w:tcW w:w="1442" w:type="dxa"/>
            <w:gridSpan w:val="2"/>
            <w:tcBorders>
              <w:top w:val="single" w:color="auto" w:sz="4" w:space="0"/>
            </w:tcBorders>
            <w:vAlign w:val="center"/>
          </w:tcPr>
          <w:p>
            <w:pPr>
              <w:widowControl/>
              <w:spacing w:line="380" w:lineRule="exact"/>
              <w:jc w:val="center"/>
              <w:rPr>
                <w:rFonts w:ascii="宋体" w:cs="宋体"/>
                <w:kern w:val="0"/>
                <w:sz w:val="18"/>
                <w:szCs w:val="18"/>
                <w:lang w:val="zh-CN"/>
              </w:rPr>
            </w:pPr>
            <w:r>
              <w:rPr>
                <w:rFonts w:ascii="宋体" w:hAnsi="宋体"/>
                <w:kern w:val="0"/>
                <w:sz w:val="18"/>
                <w:szCs w:val="18"/>
              </w:rPr>
              <w:t>100%</w:t>
            </w:r>
          </w:p>
        </w:tc>
        <w:tc>
          <w:tcPr>
            <w:tcW w:w="1768" w:type="dxa"/>
            <w:tcBorders>
              <w:top w:val="single" w:color="auto" w:sz="4" w:space="0"/>
            </w:tcBorders>
            <w:vAlign w:val="center"/>
          </w:tcPr>
          <w:p>
            <w:pPr>
              <w:widowControl/>
              <w:spacing w:line="380" w:lineRule="exact"/>
              <w:jc w:val="center"/>
              <w:rPr>
                <w:rFonts w:ascii="宋体" w:cs="宋体"/>
                <w:kern w:val="0"/>
                <w:sz w:val="18"/>
                <w:szCs w:val="18"/>
              </w:rPr>
            </w:pPr>
            <w:r>
              <w:rPr>
                <w:rFonts w:ascii="宋体" w:hAnsi="宋体"/>
                <w:kern w:val="0"/>
                <w:sz w:val="18"/>
                <w:szCs w:val="18"/>
              </w:rPr>
              <w:t>100%</w:t>
            </w:r>
          </w:p>
        </w:tc>
        <w:tc>
          <w:tcPr>
            <w:tcW w:w="2176" w:type="dxa"/>
            <w:tcBorders>
              <w:top w:val="single" w:color="auto" w:sz="4" w:space="0"/>
              <w:right w:val="single" w:color="auto" w:sz="4" w:space="0"/>
            </w:tcBorders>
            <w:vAlign w:val="center"/>
          </w:tcPr>
          <w:p>
            <w:pPr>
              <w:pStyle w:val="31"/>
              <w:jc w:val="center"/>
              <w:rPr>
                <w:sz w:val="18"/>
              </w:rPr>
            </w:pPr>
            <w:r>
              <w:rPr>
                <w:rFonts w:hint="eastAsia"/>
                <w:sz w:val="18"/>
              </w:rPr>
              <w:t>已拨付到位的资金均</w:t>
            </w:r>
            <w:r>
              <w:rPr>
                <w:sz w:val="18"/>
                <w:lang w:val="en-US"/>
              </w:rPr>
              <w:t>100%</w:t>
            </w:r>
            <w:r>
              <w:rPr>
                <w:rFonts w:hint="eastAsia"/>
                <w:sz w:val="18"/>
                <w:lang w:val="en-US"/>
              </w:rPr>
              <w:t>执行</w:t>
            </w:r>
          </w:p>
        </w:tc>
      </w:tr>
    </w:tbl>
    <w:p>
      <w:pPr>
        <w:spacing w:line="600" w:lineRule="exact"/>
        <w:jc w:val="left"/>
        <w:outlineLvl w:val="0"/>
        <w:rPr>
          <w:rFonts w:ascii="宋体" w:hAnsi="宋体" w:eastAsia="方正小标宋简体"/>
          <w:color w:val="000000"/>
          <w:sz w:val="44"/>
          <w:szCs w:val="44"/>
        </w:rPr>
      </w:pPr>
    </w:p>
    <w:p>
      <w:pPr>
        <w:spacing w:line="600" w:lineRule="exact"/>
        <w:jc w:val="left"/>
        <w:outlineLvl w:val="0"/>
        <w:rPr>
          <w:rFonts w:ascii="宋体" w:hAnsi="宋体" w:eastAsia="方正小标宋简体"/>
          <w:color w:val="000000"/>
          <w:sz w:val="44"/>
          <w:szCs w:val="44"/>
        </w:rPr>
      </w:pPr>
    </w:p>
    <w:p>
      <w:pPr>
        <w:spacing w:line="600" w:lineRule="exact"/>
        <w:jc w:val="left"/>
        <w:outlineLvl w:val="0"/>
        <w:rPr>
          <w:rFonts w:ascii="宋体" w:hAnsi="宋体" w:eastAsia="方正小标宋简体"/>
          <w:color w:val="000000"/>
          <w:sz w:val="44"/>
          <w:szCs w:val="44"/>
        </w:rPr>
      </w:pPr>
    </w:p>
    <w:p>
      <w:pPr>
        <w:spacing w:line="600" w:lineRule="exact"/>
        <w:jc w:val="left"/>
        <w:outlineLvl w:val="0"/>
        <w:rPr>
          <w:rFonts w:ascii="宋体" w:hAnsi="宋体" w:eastAsia="方正小标宋简体"/>
          <w:color w:val="000000"/>
          <w:sz w:val="44"/>
          <w:szCs w:val="44"/>
        </w:rPr>
      </w:pPr>
    </w:p>
    <w:p>
      <w:pPr>
        <w:spacing w:line="600" w:lineRule="exact"/>
        <w:jc w:val="left"/>
        <w:outlineLvl w:val="0"/>
        <w:rPr>
          <w:rFonts w:ascii="宋体" w:hAnsi="宋体" w:eastAsia="方正小标宋简体"/>
          <w:color w:val="000000"/>
          <w:sz w:val="44"/>
          <w:szCs w:val="44"/>
        </w:rPr>
      </w:pPr>
    </w:p>
    <w:p>
      <w:pPr>
        <w:spacing w:line="600" w:lineRule="exact"/>
        <w:jc w:val="left"/>
        <w:outlineLvl w:val="0"/>
        <w:rPr>
          <w:rFonts w:ascii="宋体" w:hAnsi="宋体" w:eastAsia="方正小标宋简体"/>
          <w:color w:val="000000"/>
          <w:sz w:val="44"/>
          <w:szCs w:val="44"/>
        </w:rPr>
      </w:pPr>
    </w:p>
    <w:p>
      <w:pPr>
        <w:spacing w:line="600" w:lineRule="exact"/>
        <w:jc w:val="left"/>
        <w:outlineLvl w:val="0"/>
        <w:rPr>
          <w:rFonts w:ascii="宋体" w:hAnsi="宋体" w:eastAsia="方正小标宋简体"/>
          <w:color w:val="000000"/>
          <w:sz w:val="44"/>
          <w:szCs w:val="44"/>
        </w:rPr>
      </w:pPr>
    </w:p>
    <w:p>
      <w:pPr>
        <w:spacing w:line="600" w:lineRule="exact"/>
        <w:jc w:val="left"/>
        <w:outlineLvl w:val="0"/>
        <w:rPr>
          <w:rFonts w:ascii="宋体" w:hAnsi="宋体" w:eastAsia="方正小标宋简体"/>
          <w:color w:val="000000"/>
          <w:sz w:val="44"/>
          <w:szCs w:val="44"/>
        </w:rPr>
      </w:pPr>
    </w:p>
    <w:p>
      <w:pPr>
        <w:spacing w:line="600" w:lineRule="exact"/>
        <w:jc w:val="left"/>
        <w:outlineLvl w:val="0"/>
        <w:rPr>
          <w:rFonts w:ascii="宋体" w:hAnsi="宋体" w:eastAsia="方正小标宋简体"/>
          <w:color w:val="000000"/>
          <w:sz w:val="44"/>
          <w:szCs w:val="44"/>
        </w:rPr>
      </w:pPr>
    </w:p>
    <w:p>
      <w:pPr>
        <w:spacing w:line="600" w:lineRule="exact"/>
        <w:jc w:val="left"/>
        <w:outlineLvl w:val="0"/>
        <w:rPr>
          <w:rFonts w:ascii="宋体" w:hAnsi="宋体" w:eastAsia="方正小标宋简体"/>
          <w:color w:val="000000"/>
          <w:sz w:val="44"/>
          <w:szCs w:val="44"/>
        </w:rPr>
      </w:pPr>
    </w:p>
    <w:p>
      <w:pPr>
        <w:spacing w:line="600" w:lineRule="exact"/>
        <w:jc w:val="left"/>
        <w:outlineLvl w:val="0"/>
        <w:rPr>
          <w:rFonts w:ascii="宋体" w:hAnsi="宋体" w:eastAsia="方正小标宋简体"/>
          <w:color w:val="000000"/>
          <w:sz w:val="44"/>
          <w:szCs w:val="44"/>
        </w:rPr>
      </w:pPr>
    </w:p>
    <w:p>
      <w:pPr>
        <w:spacing w:line="600" w:lineRule="exact"/>
        <w:jc w:val="left"/>
        <w:outlineLvl w:val="0"/>
        <w:rPr>
          <w:rFonts w:ascii="宋体" w:hAnsi="宋体" w:eastAsia="方正小标宋简体"/>
          <w:color w:val="000000"/>
          <w:sz w:val="44"/>
          <w:szCs w:val="44"/>
        </w:rPr>
      </w:pPr>
    </w:p>
    <w:p>
      <w:pPr>
        <w:spacing w:line="600" w:lineRule="exact"/>
        <w:jc w:val="left"/>
        <w:outlineLvl w:val="0"/>
        <w:rPr>
          <w:rFonts w:ascii="宋体" w:hAnsi="宋体" w:eastAsia="方正小标宋简体"/>
          <w:color w:val="000000"/>
          <w:sz w:val="44"/>
          <w:szCs w:val="44"/>
        </w:rPr>
      </w:pPr>
    </w:p>
    <w:p>
      <w:pPr>
        <w:spacing w:line="600" w:lineRule="exact"/>
        <w:jc w:val="left"/>
        <w:outlineLvl w:val="0"/>
        <w:rPr>
          <w:rFonts w:ascii="宋体" w:hAnsi="宋体" w:eastAsia="方正小标宋简体"/>
          <w:color w:val="000000"/>
          <w:sz w:val="44"/>
          <w:szCs w:val="44"/>
        </w:rPr>
      </w:pPr>
    </w:p>
    <w:p>
      <w:pPr>
        <w:spacing w:line="600" w:lineRule="exact"/>
        <w:jc w:val="left"/>
        <w:outlineLvl w:val="0"/>
        <w:rPr>
          <w:rFonts w:ascii="宋体" w:hAnsi="宋体" w:eastAsia="方正小标宋简体"/>
          <w:color w:val="000000"/>
          <w:sz w:val="44"/>
          <w:szCs w:val="44"/>
        </w:rPr>
      </w:pPr>
    </w:p>
    <w:p>
      <w:pPr>
        <w:pStyle w:val="2"/>
        <w:autoSpaceDE w:val="0"/>
        <w:autoSpaceDN w:val="0"/>
        <w:spacing w:before="93" w:line="600" w:lineRule="exact"/>
        <w:rPr>
          <w:rFonts w:ascii="宋体" w:hAnsi="宋体" w:eastAsia="方正小标宋简体" w:cs="方正小标宋简体"/>
          <w:spacing w:val="-20"/>
          <w:sz w:val="44"/>
          <w:szCs w:val="44"/>
        </w:rPr>
      </w:pPr>
      <w:r>
        <w:rPr>
          <w:rFonts w:hint="eastAsia" w:ascii="宋体" w:hAnsi="宋体" w:eastAsia="方正小标宋简体" w:cs="方正小标宋简体"/>
          <w:spacing w:val="-20"/>
          <w:sz w:val="44"/>
          <w:szCs w:val="44"/>
        </w:rPr>
        <w:t>附件二：</w:t>
      </w:r>
      <w:r>
        <w:rPr>
          <w:rFonts w:ascii="宋体" w:hAnsi="宋体" w:eastAsia="方正小标宋简体" w:cs="方正小标宋简体"/>
          <w:spacing w:val="-20"/>
          <w:sz w:val="44"/>
          <w:szCs w:val="44"/>
        </w:rPr>
        <w:t xml:space="preserve"> </w:t>
      </w:r>
      <w:r>
        <w:rPr>
          <w:rFonts w:hint="eastAsia" w:ascii="宋体" w:hAnsi="宋体" w:eastAsia="方正小标宋简体" w:cs="方正小标宋简体"/>
          <w:spacing w:val="-20"/>
          <w:sz w:val="44"/>
          <w:szCs w:val="44"/>
        </w:rPr>
        <w:t>中共资阳市雁江区纪律检查委员会</w:t>
      </w:r>
    </w:p>
    <w:p>
      <w:pPr>
        <w:autoSpaceDE w:val="0"/>
        <w:autoSpaceDN w:val="0"/>
        <w:spacing w:line="600" w:lineRule="exact"/>
        <w:jc w:val="center"/>
        <w:rPr>
          <w:rFonts w:ascii="宋体" w:hAnsi="宋体" w:eastAsia="方正小标宋简体" w:cs="方正小标宋简体"/>
          <w:spacing w:val="-12"/>
          <w:kern w:val="0"/>
          <w:sz w:val="44"/>
          <w:szCs w:val="44"/>
        </w:rPr>
      </w:pPr>
      <w:r>
        <w:rPr>
          <w:rFonts w:ascii="宋体" w:hAnsi="宋体" w:eastAsia="方正小标宋简体" w:cs="方正小标宋简体"/>
          <w:spacing w:val="-20"/>
          <w:kern w:val="0"/>
          <w:sz w:val="44"/>
          <w:szCs w:val="44"/>
        </w:rPr>
        <w:t xml:space="preserve">    </w:t>
      </w:r>
      <w:r>
        <w:rPr>
          <w:rFonts w:ascii="宋体" w:hAnsi="宋体" w:eastAsia="方正小标宋简体" w:cs="方正小标宋简体"/>
          <w:spacing w:val="-12"/>
          <w:kern w:val="0"/>
          <w:sz w:val="44"/>
          <w:szCs w:val="44"/>
        </w:rPr>
        <w:t>2019</w:t>
      </w:r>
      <w:r>
        <w:rPr>
          <w:rFonts w:hint="eastAsia" w:ascii="宋体" w:hAnsi="宋体" w:eastAsia="方正小标宋简体" w:cs="方正小标宋简体"/>
          <w:spacing w:val="-12"/>
          <w:kern w:val="0"/>
          <w:sz w:val="44"/>
          <w:szCs w:val="44"/>
        </w:rPr>
        <w:t>年项目支出绩效自评报告</w:t>
      </w:r>
    </w:p>
    <w:p>
      <w:pPr>
        <w:autoSpaceDE w:val="0"/>
        <w:autoSpaceDN w:val="0"/>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一、项目基本情况</w:t>
      </w:r>
    </w:p>
    <w:p>
      <w:pPr>
        <w:autoSpaceDE w:val="0"/>
        <w:autoSpaceDN w:val="0"/>
        <w:adjustRightInd w:val="0"/>
        <w:snapToGrid w:val="0"/>
        <w:spacing w:line="600" w:lineRule="exact"/>
        <w:ind w:firstLine="663" w:firstLineChars="200"/>
        <w:rPr>
          <w:rFonts w:ascii="宋体" w:hAnsi="宋体" w:eastAsia="方正楷体简体" w:cs="方正楷体简体"/>
          <w:b/>
          <w:sz w:val="33"/>
          <w:szCs w:val="33"/>
        </w:rPr>
      </w:pPr>
      <w:r>
        <w:rPr>
          <w:rFonts w:hint="eastAsia" w:ascii="宋体" w:hAnsi="宋体" w:eastAsia="方正楷体简体" w:cs="方正楷体简体"/>
          <w:b/>
          <w:sz w:val="33"/>
          <w:szCs w:val="33"/>
        </w:rPr>
        <w:t>（一）概况</w:t>
      </w:r>
    </w:p>
    <w:p>
      <w:pPr>
        <w:pStyle w:val="2"/>
        <w:autoSpaceDE w:val="0"/>
        <w:autoSpaceDN w:val="0"/>
        <w:spacing w:before="93" w:line="600" w:lineRule="exact"/>
        <w:ind w:firstLine="649" w:firstLineChars="196"/>
        <w:rPr>
          <w:rFonts w:ascii="宋体" w:hAnsi="宋体" w:eastAsia="方正仿宋简体" w:cs="方正仿宋简体"/>
          <w:b/>
          <w:sz w:val="33"/>
          <w:szCs w:val="33"/>
        </w:rPr>
      </w:pPr>
      <w:r>
        <w:rPr>
          <w:rFonts w:ascii="宋体" w:hAnsi="宋体" w:eastAsia="方正仿宋简体" w:cs="方正仿宋简体"/>
          <w:b/>
          <w:sz w:val="33"/>
          <w:szCs w:val="33"/>
        </w:rPr>
        <w:t>1</w:t>
      </w:r>
      <w:r>
        <w:rPr>
          <w:rFonts w:hint="eastAsia" w:ascii="宋体" w:hAnsi="宋体" w:eastAsia="方正仿宋简体" w:cs="方正仿宋简体"/>
          <w:b/>
          <w:sz w:val="33"/>
          <w:szCs w:val="33"/>
        </w:rPr>
        <w:t>．立项背景及目的</w:t>
      </w:r>
    </w:p>
    <w:p>
      <w:pPr>
        <w:autoSpaceDE w:val="0"/>
        <w:autoSpaceDN w:val="0"/>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2019</w:t>
      </w:r>
      <w:r>
        <w:rPr>
          <w:rFonts w:hint="eastAsia" w:ascii="宋体" w:hAnsi="宋体" w:eastAsia="方正仿宋简体" w:cs="方正仿宋简体"/>
          <w:sz w:val="33"/>
          <w:szCs w:val="33"/>
        </w:rPr>
        <w:t>年，中共资阳市雁江区纪律检查委员会为坚定不移推进全面从严治党，锲而不舍正风肃纪，旗帜鲜明惩治腐败，坚决有力刷新吏治，激励干部担当作为，立项</w:t>
      </w:r>
      <w:r>
        <w:rPr>
          <w:rFonts w:ascii="宋体" w:hAnsi="宋体" w:eastAsia="方正仿宋简体" w:cs="方正仿宋简体"/>
          <w:sz w:val="33"/>
          <w:szCs w:val="33"/>
        </w:rPr>
        <w:t>7</w:t>
      </w:r>
      <w:r>
        <w:rPr>
          <w:rFonts w:hint="eastAsia" w:ascii="宋体" w:hAnsi="宋体" w:eastAsia="方正仿宋简体" w:cs="方正仿宋简体"/>
          <w:sz w:val="33"/>
          <w:szCs w:val="33"/>
        </w:rPr>
        <w:t>个，分别为：纪律审查及办案调查经费、纪检监察各项监督监察等专项工作经费、廉政短信廉政文化宣传经费、全省纪检监察信息化平台运行费、社会评价工作经费、巡察工作经费、扫黑除恶专项工作经费。其中超过</w:t>
      </w:r>
      <w:r>
        <w:rPr>
          <w:rFonts w:ascii="宋体" w:hAnsi="宋体" w:eastAsia="方正仿宋简体" w:cs="方正仿宋简体"/>
          <w:sz w:val="33"/>
          <w:szCs w:val="33"/>
        </w:rPr>
        <w:t>50</w:t>
      </w:r>
      <w:r>
        <w:rPr>
          <w:rFonts w:hint="eastAsia" w:ascii="宋体" w:hAnsi="宋体" w:eastAsia="方正仿宋简体" w:cs="方正仿宋简体"/>
          <w:sz w:val="33"/>
          <w:szCs w:val="33"/>
        </w:rPr>
        <w:t>万的项目</w:t>
      </w:r>
      <w:r>
        <w:rPr>
          <w:rFonts w:ascii="宋体" w:hAnsi="宋体" w:eastAsia="方正仿宋简体" w:cs="方正仿宋简体"/>
          <w:sz w:val="33"/>
          <w:szCs w:val="33"/>
        </w:rPr>
        <w:t>4</w:t>
      </w:r>
      <w:r>
        <w:rPr>
          <w:rFonts w:hint="eastAsia" w:ascii="宋体" w:hAnsi="宋体" w:eastAsia="方正仿宋简体" w:cs="方正仿宋简体"/>
          <w:sz w:val="33"/>
          <w:szCs w:val="33"/>
        </w:rPr>
        <w:t>个，分别为：纪律审查及办案调查经费、纪检监察各项监督监察等专项工作经费、社会评价工作经费、巡察工作经费。</w:t>
      </w:r>
    </w:p>
    <w:p>
      <w:pPr>
        <w:pStyle w:val="2"/>
        <w:autoSpaceDE w:val="0"/>
        <w:autoSpaceDN w:val="0"/>
        <w:spacing w:before="93" w:line="600" w:lineRule="exact"/>
        <w:ind w:firstLine="649" w:firstLineChars="196"/>
        <w:rPr>
          <w:rFonts w:ascii="宋体" w:hAnsi="宋体" w:eastAsia="方正仿宋简体" w:cs="方正仿宋简体"/>
          <w:b/>
          <w:sz w:val="33"/>
          <w:szCs w:val="33"/>
        </w:rPr>
      </w:pPr>
      <w:r>
        <w:rPr>
          <w:rFonts w:ascii="宋体" w:hAnsi="宋体" w:eastAsia="方正仿宋简体" w:cs="方正仿宋简体"/>
          <w:b/>
          <w:sz w:val="33"/>
          <w:szCs w:val="33"/>
        </w:rPr>
        <w:t>2</w:t>
      </w:r>
      <w:r>
        <w:rPr>
          <w:rFonts w:hint="eastAsia" w:ascii="宋体" w:hAnsi="宋体" w:eastAsia="方正仿宋简体" w:cs="方正仿宋简体"/>
          <w:b/>
          <w:sz w:val="33"/>
          <w:szCs w:val="33"/>
        </w:rPr>
        <w:t>．预算资金来源、使用及完成情况</w:t>
      </w:r>
    </w:p>
    <w:p>
      <w:pPr>
        <w:autoSpaceDE w:val="0"/>
        <w:autoSpaceDN w:val="0"/>
        <w:spacing w:line="600" w:lineRule="exact"/>
        <w:ind w:firstLine="709"/>
        <w:rPr>
          <w:rFonts w:ascii="宋体" w:hAnsi="宋体" w:eastAsia="方正仿宋简体" w:cs="方正仿宋简体"/>
          <w:sz w:val="33"/>
          <w:szCs w:val="33"/>
        </w:rPr>
      </w:pPr>
      <w:r>
        <w:rPr>
          <w:rFonts w:hint="eastAsia" w:ascii="宋体" w:hAnsi="宋体" w:eastAsia="方正仿宋简体" w:cs="方正仿宋简体"/>
          <w:sz w:val="33"/>
          <w:szCs w:val="33"/>
        </w:rPr>
        <w:t>项目预算资金均由一般公共预算安排，具体为：项目年初预算</w:t>
      </w:r>
      <w:r>
        <w:rPr>
          <w:rFonts w:ascii="宋体" w:hAnsi="宋体" w:eastAsia="方正仿宋简体" w:cs="方正仿宋简体"/>
          <w:sz w:val="33"/>
          <w:szCs w:val="33"/>
        </w:rPr>
        <w:t>415</w:t>
      </w:r>
      <w:r>
        <w:rPr>
          <w:rFonts w:hint="eastAsia" w:ascii="宋体" w:hAnsi="宋体" w:eastAsia="方正仿宋简体" w:cs="方正仿宋简体"/>
          <w:sz w:val="33"/>
          <w:szCs w:val="33"/>
        </w:rPr>
        <w:t>万元，调整预算</w:t>
      </w:r>
      <w:r>
        <w:rPr>
          <w:rFonts w:ascii="宋体" w:hAnsi="宋体"/>
          <w:sz w:val="33"/>
        </w:rPr>
        <w:t>814.35</w:t>
      </w:r>
      <w:r>
        <w:rPr>
          <w:rFonts w:hint="eastAsia" w:ascii="宋体" w:hAnsi="宋体" w:eastAsia="方正仿宋简体" w:cs="方正仿宋简体"/>
          <w:sz w:val="33"/>
          <w:szCs w:val="33"/>
        </w:rPr>
        <w:t>万元，年末实际支出</w:t>
      </w:r>
      <w:r>
        <w:rPr>
          <w:rFonts w:ascii="宋体" w:hAnsi="宋体"/>
          <w:sz w:val="33"/>
        </w:rPr>
        <w:t>748.72</w:t>
      </w:r>
      <w:r>
        <w:rPr>
          <w:rFonts w:hint="eastAsia" w:ascii="宋体" w:hAnsi="宋体" w:eastAsia="方正仿宋简体" w:cs="方正仿宋简体"/>
          <w:sz w:val="33"/>
          <w:szCs w:val="33"/>
        </w:rPr>
        <w:t>万元。其中：纪律审查及办案调查经费支出</w:t>
      </w:r>
      <w:r>
        <w:rPr>
          <w:rFonts w:ascii="宋体" w:hAnsi="宋体" w:eastAsia="方正仿宋简体" w:cs="方正仿宋简体"/>
          <w:sz w:val="33"/>
          <w:szCs w:val="33"/>
        </w:rPr>
        <w:t>90</w:t>
      </w:r>
      <w:r>
        <w:rPr>
          <w:rFonts w:hint="eastAsia" w:ascii="宋体" w:hAnsi="宋体" w:eastAsia="方正仿宋简体" w:cs="方正仿宋简体"/>
          <w:sz w:val="33"/>
          <w:szCs w:val="33"/>
        </w:rPr>
        <w:t>万元、纪检监察各项监督监察等专项工作经费</w:t>
      </w:r>
      <w:r>
        <w:rPr>
          <w:rFonts w:ascii="宋体" w:hAnsi="宋体" w:eastAsia="方正仿宋简体" w:cs="方正仿宋简体"/>
          <w:sz w:val="33"/>
          <w:szCs w:val="33"/>
        </w:rPr>
        <w:t>45</w:t>
      </w:r>
      <w:r>
        <w:rPr>
          <w:rFonts w:hint="eastAsia" w:ascii="宋体" w:hAnsi="宋体" w:eastAsia="方正仿宋简体" w:cs="方正仿宋简体"/>
          <w:sz w:val="33"/>
          <w:szCs w:val="33"/>
        </w:rPr>
        <w:t>万元、廉政短信廉政文化宣传经费</w:t>
      </w:r>
      <w:r>
        <w:rPr>
          <w:rFonts w:ascii="宋体" w:hAnsi="宋体" w:eastAsia="方正仿宋简体" w:cs="方正仿宋简体"/>
          <w:sz w:val="33"/>
          <w:szCs w:val="33"/>
        </w:rPr>
        <w:t>36</w:t>
      </w:r>
      <w:r>
        <w:rPr>
          <w:rFonts w:hint="eastAsia" w:ascii="宋体" w:hAnsi="宋体" w:eastAsia="方正仿宋简体" w:cs="方正仿宋简体"/>
          <w:sz w:val="33"/>
          <w:szCs w:val="33"/>
        </w:rPr>
        <w:t>万元、全省纪检监察信息化平台运行费</w:t>
      </w:r>
      <w:r>
        <w:rPr>
          <w:rFonts w:ascii="宋体" w:hAnsi="宋体" w:eastAsia="方正仿宋简体" w:cs="方正仿宋简体"/>
          <w:sz w:val="33"/>
          <w:szCs w:val="33"/>
        </w:rPr>
        <w:t>20</w:t>
      </w:r>
      <w:r>
        <w:rPr>
          <w:rFonts w:hint="eastAsia" w:ascii="宋体" w:hAnsi="宋体" w:eastAsia="方正仿宋简体" w:cs="方正仿宋简体"/>
          <w:sz w:val="33"/>
          <w:szCs w:val="33"/>
        </w:rPr>
        <w:t>万元、社会评价工作经费</w:t>
      </w:r>
      <w:r>
        <w:rPr>
          <w:rFonts w:ascii="宋体" w:hAnsi="宋体" w:eastAsia="方正仿宋简体" w:cs="方正仿宋简体"/>
          <w:sz w:val="33"/>
          <w:szCs w:val="33"/>
        </w:rPr>
        <w:t>90</w:t>
      </w:r>
      <w:r>
        <w:rPr>
          <w:rFonts w:hint="eastAsia" w:ascii="宋体" w:hAnsi="宋体" w:eastAsia="方正仿宋简体" w:cs="方正仿宋简体"/>
          <w:sz w:val="33"/>
          <w:szCs w:val="33"/>
        </w:rPr>
        <w:t>万元、巡察工作经费</w:t>
      </w:r>
      <w:r>
        <w:rPr>
          <w:rFonts w:ascii="宋体" w:hAnsi="宋体"/>
          <w:sz w:val="33"/>
        </w:rPr>
        <w:t>105</w:t>
      </w:r>
      <w:r>
        <w:rPr>
          <w:rFonts w:hint="eastAsia" w:ascii="宋体" w:hAnsi="宋体" w:eastAsia="方正仿宋简体" w:cs="方正仿宋简体"/>
          <w:sz w:val="33"/>
          <w:szCs w:val="33"/>
        </w:rPr>
        <w:t>万元、扫黑除恶专项工作经费</w:t>
      </w:r>
      <w:r>
        <w:rPr>
          <w:rFonts w:ascii="宋体" w:hAnsi="宋体" w:eastAsia="方正仿宋简体" w:cs="方正仿宋简体"/>
          <w:sz w:val="33"/>
          <w:szCs w:val="33"/>
        </w:rPr>
        <w:t>5</w:t>
      </w:r>
      <w:r>
        <w:rPr>
          <w:rFonts w:hint="eastAsia" w:ascii="宋体" w:hAnsi="宋体" w:eastAsia="方正仿宋简体" w:cs="方正仿宋简体"/>
          <w:sz w:val="33"/>
          <w:szCs w:val="33"/>
        </w:rPr>
        <w:t>万元、全国纪检监察系统检举举报平台建设经费</w:t>
      </w:r>
      <w:r>
        <w:rPr>
          <w:rFonts w:ascii="宋体" w:hAnsi="宋体" w:eastAsia="方正仿宋简体" w:cs="方正仿宋简体"/>
          <w:sz w:val="33"/>
          <w:szCs w:val="33"/>
        </w:rPr>
        <w:t>144.05</w:t>
      </w:r>
      <w:r>
        <w:rPr>
          <w:rFonts w:hint="eastAsia" w:ascii="宋体" w:hAnsi="宋体" w:eastAsia="方正仿宋简体" w:cs="方正仿宋简体"/>
          <w:sz w:val="33"/>
          <w:szCs w:val="33"/>
        </w:rPr>
        <w:t>万元、中央转移性支付资金</w:t>
      </w:r>
      <w:r>
        <w:rPr>
          <w:rFonts w:ascii="宋体" w:hAnsi="宋体" w:eastAsia="方正仿宋简体" w:cs="方正仿宋简体"/>
          <w:sz w:val="33"/>
          <w:szCs w:val="33"/>
        </w:rPr>
        <w:t>5.88</w:t>
      </w:r>
      <w:r>
        <w:rPr>
          <w:rFonts w:hint="eastAsia" w:ascii="宋体" w:hAnsi="宋体" w:eastAsia="方正仿宋简体" w:cs="方正仿宋简体"/>
          <w:sz w:val="33"/>
          <w:szCs w:val="33"/>
        </w:rPr>
        <w:t>万元、非税收入安排支出</w:t>
      </w:r>
      <w:r>
        <w:rPr>
          <w:rFonts w:ascii="宋体" w:hAnsi="宋体" w:eastAsia="方正仿宋简体" w:cs="方正仿宋简体"/>
          <w:sz w:val="33"/>
          <w:szCs w:val="33"/>
        </w:rPr>
        <w:t>9.8</w:t>
      </w:r>
      <w:r>
        <w:rPr>
          <w:rFonts w:hint="eastAsia" w:ascii="宋体" w:hAnsi="宋体" w:eastAsia="方正仿宋简体" w:cs="方正仿宋简体"/>
          <w:sz w:val="33"/>
          <w:szCs w:val="33"/>
        </w:rPr>
        <w:t>万元、纪检监察业务相关工作经费</w:t>
      </w:r>
      <w:r>
        <w:rPr>
          <w:rFonts w:ascii="宋体" w:hAnsi="宋体" w:eastAsia="方正仿宋简体" w:cs="方正仿宋简体"/>
          <w:sz w:val="33"/>
          <w:szCs w:val="33"/>
        </w:rPr>
        <w:t>198</w:t>
      </w:r>
      <w:r>
        <w:rPr>
          <w:rFonts w:hint="eastAsia" w:ascii="宋体" w:hAnsi="宋体" w:eastAsia="方正仿宋简体" w:cs="方正仿宋简体"/>
          <w:sz w:val="33"/>
          <w:szCs w:val="33"/>
        </w:rPr>
        <w:t>万元。其中巡察工作经费因巡察办项目经费独立，已移交巡察办；全国纪检监察系统检举举报平台建设经费、中央转移性支付资金、非税收入安排支出、纪检监察业务相关工作经费等项目为年中追加预算。</w:t>
      </w:r>
    </w:p>
    <w:p>
      <w:pPr>
        <w:numPr>
          <w:ilvl w:val="0"/>
          <w:numId w:val="7"/>
        </w:numPr>
        <w:autoSpaceDE w:val="0"/>
        <w:autoSpaceDN w:val="0"/>
        <w:spacing w:line="600" w:lineRule="exact"/>
        <w:ind w:firstLine="709"/>
        <w:rPr>
          <w:rFonts w:ascii="宋体" w:hAnsi="宋体" w:eastAsia="方正仿宋简体" w:cs="方正仿宋简体"/>
          <w:b/>
          <w:sz w:val="33"/>
          <w:szCs w:val="33"/>
        </w:rPr>
      </w:pPr>
      <w:r>
        <w:rPr>
          <w:rFonts w:hint="eastAsia" w:ascii="宋体" w:hAnsi="宋体" w:eastAsia="方正仿宋简体" w:cs="方正仿宋简体"/>
          <w:b/>
          <w:sz w:val="33"/>
          <w:szCs w:val="33"/>
        </w:rPr>
        <w:t>实施情况</w:t>
      </w:r>
    </w:p>
    <w:p>
      <w:pPr>
        <w:autoSpaceDE w:val="0"/>
        <w:autoSpaceDN w:val="0"/>
        <w:spacing w:line="600" w:lineRule="exact"/>
        <w:ind w:firstLine="709"/>
        <w:rPr>
          <w:rFonts w:ascii="宋体" w:hAnsi="宋体" w:eastAsia="方正仿宋简体" w:cs="方正仿宋简体"/>
          <w:sz w:val="33"/>
          <w:szCs w:val="33"/>
        </w:rPr>
      </w:pPr>
      <w:r>
        <w:rPr>
          <w:rFonts w:ascii="宋体" w:hAnsi="宋体" w:eastAsia="方正仿宋简体" w:cs="方正仿宋简体"/>
          <w:sz w:val="33"/>
          <w:szCs w:val="33"/>
        </w:rPr>
        <w:t xml:space="preserve"> 2019</w:t>
      </w:r>
      <w:r>
        <w:rPr>
          <w:rFonts w:hint="eastAsia" w:ascii="宋体" w:hAnsi="宋体" w:eastAsia="方正仿宋简体" w:cs="方正仿宋简体"/>
          <w:sz w:val="33"/>
          <w:szCs w:val="33"/>
        </w:rPr>
        <w:t>年，本单位安排非基建项目</w:t>
      </w:r>
      <w:r>
        <w:rPr>
          <w:rFonts w:ascii="宋体" w:hAnsi="宋体" w:eastAsia="方正仿宋简体" w:cs="方正仿宋简体"/>
          <w:sz w:val="33"/>
          <w:szCs w:val="33"/>
        </w:rPr>
        <w:t>11</w:t>
      </w:r>
      <w:r>
        <w:rPr>
          <w:rFonts w:hint="eastAsia" w:ascii="宋体" w:hAnsi="宋体" w:eastAsia="方正仿宋简体" w:cs="方正仿宋简体"/>
          <w:sz w:val="33"/>
          <w:szCs w:val="33"/>
        </w:rPr>
        <w:t>个，项目总预算</w:t>
      </w:r>
      <w:r>
        <w:rPr>
          <w:rFonts w:ascii="宋体" w:hAnsi="宋体"/>
          <w:sz w:val="33"/>
        </w:rPr>
        <w:t>814.35</w:t>
      </w:r>
      <w:r>
        <w:rPr>
          <w:rFonts w:hint="eastAsia" w:ascii="宋体" w:hAnsi="宋体" w:eastAsia="方正仿宋简体" w:cs="方正仿宋简体"/>
          <w:sz w:val="33"/>
          <w:szCs w:val="33"/>
        </w:rPr>
        <w:t>万元，其中续建项目</w:t>
      </w:r>
      <w:r>
        <w:rPr>
          <w:rFonts w:ascii="宋体" w:hAnsi="宋体" w:eastAsia="方正仿宋简体" w:cs="方正仿宋简体"/>
          <w:sz w:val="33"/>
          <w:szCs w:val="33"/>
        </w:rPr>
        <w:t>7</w:t>
      </w:r>
      <w:r>
        <w:rPr>
          <w:rFonts w:hint="eastAsia" w:ascii="宋体" w:hAnsi="宋体" w:eastAsia="方正仿宋简体" w:cs="方正仿宋简体"/>
          <w:sz w:val="33"/>
          <w:szCs w:val="33"/>
        </w:rPr>
        <w:t>个，新建项目有</w:t>
      </w:r>
      <w:r>
        <w:rPr>
          <w:rFonts w:ascii="宋体" w:hAnsi="宋体" w:eastAsia="方正仿宋简体" w:cs="方正仿宋简体"/>
          <w:sz w:val="33"/>
          <w:szCs w:val="33"/>
        </w:rPr>
        <w:t>4</w:t>
      </w:r>
      <w:r>
        <w:rPr>
          <w:rFonts w:hint="eastAsia" w:ascii="宋体" w:hAnsi="宋体" w:eastAsia="方正仿宋简体" w:cs="方正仿宋简体"/>
          <w:sz w:val="33"/>
          <w:szCs w:val="33"/>
        </w:rPr>
        <w:t>个，分别计划投资</w:t>
      </w:r>
      <w:r>
        <w:rPr>
          <w:rFonts w:ascii="宋体" w:hAnsi="宋体"/>
          <w:sz w:val="33"/>
        </w:rPr>
        <w:t>526.55</w:t>
      </w:r>
      <w:r>
        <w:rPr>
          <w:rFonts w:hint="eastAsia" w:ascii="宋体" w:hAnsi="宋体" w:eastAsia="方正仿宋简体" w:cs="方正仿宋简体"/>
          <w:sz w:val="33"/>
          <w:szCs w:val="33"/>
        </w:rPr>
        <w:t>万元和</w:t>
      </w:r>
      <w:r>
        <w:rPr>
          <w:rFonts w:ascii="宋体" w:hAnsi="宋体" w:eastAsia="方正仿宋简体" w:cs="方正仿宋简体"/>
          <w:sz w:val="33"/>
          <w:szCs w:val="33"/>
        </w:rPr>
        <w:t>287.8</w:t>
      </w:r>
      <w:r>
        <w:rPr>
          <w:rFonts w:hint="eastAsia" w:ascii="宋体" w:hAnsi="宋体" w:eastAsia="方正仿宋简体" w:cs="方正仿宋简体"/>
          <w:sz w:val="33"/>
          <w:szCs w:val="33"/>
        </w:rPr>
        <w:t>万元。</w:t>
      </w:r>
      <w:r>
        <w:rPr>
          <w:rFonts w:hint="eastAsia" w:ascii="宋体" w:hAnsi="宋体" w:eastAsia="方正仿宋简体" w:cs="方正仿宋简体"/>
          <w:sz w:val="33"/>
          <w:szCs w:val="33"/>
          <w:lang w:eastAsia="zh-CN"/>
        </w:rPr>
        <w:t>截至12月底</w:t>
      </w:r>
      <w:r>
        <w:rPr>
          <w:rFonts w:hint="eastAsia" w:ascii="宋体" w:hAnsi="宋体" w:eastAsia="方正仿宋简体" w:cs="方正仿宋简体"/>
          <w:sz w:val="33"/>
          <w:szCs w:val="33"/>
        </w:rPr>
        <w:t>，已完成支出</w:t>
      </w:r>
      <w:r>
        <w:rPr>
          <w:rFonts w:ascii="宋体" w:hAnsi="宋体"/>
          <w:sz w:val="33"/>
        </w:rPr>
        <w:t>748.72</w:t>
      </w:r>
      <w:r>
        <w:rPr>
          <w:rFonts w:hint="eastAsia" w:ascii="宋体" w:hAnsi="宋体" w:eastAsia="方正仿宋简体" w:cs="方正仿宋简体"/>
          <w:sz w:val="33"/>
          <w:szCs w:val="33"/>
        </w:rPr>
        <w:t>万元，为年度计划</w:t>
      </w:r>
      <w:r>
        <w:rPr>
          <w:rFonts w:ascii="宋体" w:hAnsi="宋体" w:eastAsia="方正仿宋简体" w:cs="方正仿宋简体"/>
          <w:sz w:val="33"/>
          <w:szCs w:val="33"/>
        </w:rPr>
        <w:t>91.94</w:t>
      </w:r>
      <w:r>
        <w:rPr>
          <w:rFonts w:hint="eastAsia" w:ascii="宋体" w:hAnsi="宋体" w:eastAsia="方正仿宋简体" w:cs="方正仿宋简体"/>
          <w:sz w:val="33"/>
          <w:szCs w:val="33"/>
        </w:rPr>
        <w:t>，落后计划进度</w:t>
      </w:r>
      <w:r>
        <w:rPr>
          <w:rFonts w:ascii="宋体" w:hAnsi="宋体" w:eastAsia="方正仿宋简体" w:cs="方正仿宋简体"/>
          <w:sz w:val="33"/>
          <w:szCs w:val="33"/>
        </w:rPr>
        <w:t>8.06%</w:t>
      </w:r>
      <w:r>
        <w:rPr>
          <w:rFonts w:hint="eastAsia" w:ascii="宋体" w:hAnsi="宋体" w:eastAsia="方正仿宋简体" w:cs="方正仿宋简体"/>
          <w:sz w:val="33"/>
          <w:szCs w:val="33"/>
        </w:rPr>
        <w:t>，主要原因是部分项目经费按照规定压缩</w:t>
      </w:r>
      <w:r>
        <w:rPr>
          <w:rFonts w:ascii="宋体" w:hAnsi="宋体" w:eastAsia="方正仿宋简体" w:cs="方正仿宋简体"/>
          <w:sz w:val="33"/>
          <w:szCs w:val="33"/>
        </w:rPr>
        <w:t>10%</w:t>
      </w:r>
      <w:r>
        <w:rPr>
          <w:rFonts w:hint="eastAsia" w:ascii="宋体" w:hAnsi="宋体" w:eastAsia="方正仿宋简体" w:cs="方正仿宋简体"/>
          <w:sz w:val="33"/>
          <w:szCs w:val="33"/>
        </w:rPr>
        <w:t>及部分项目经费财政未拨付到位。其中：</w:t>
      </w:r>
      <w:r>
        <w:rPr>
          <w:rFonts w:hint="eastAsia" w:ascii="宋体" w:hAnsi="宋体" w:eastAsia="方正仿宋简体" w:cs="方正仿宋简体"/>
          <w:sz w:val="33"/>
          <w:szCs w:val="33"/>
          <w:lang w:eastAsia="zh-CN"/>
        </w:rPr>
        <w:t>截至12月底</w:t>
      </w:r>
      <w:r>
        <w:rPr>
          <w:rFonts w:hint="eastAsia" w:ascii="宋体" w:hAnsi="宋体" w:eastAsia="方正仿宋简体" w:cs="方正仿宋简体"/>
          <w:sz w:val="33"/>
          <w:szCs w:val="33"/>
        </w:rPr>
        <w:t>，</w:t>
      </w:r>
      <w:r>
        <w:rPr>
          <w:rFonts w:ascii="宋体" w:hAnsi="宋体" w:eastAsia="方正仿宋简体" w:cs="方正仿宋简体"/>
          <w:sz w:val="33"/>
          <w:szCs w:val="33"/>
        </w:rPr>
        <w:t>7</w:t>
      </w:r>
      <w:r>
        <w:rPr>
          <w:rFonts w:hint="eastAsia" w:ascii="宋体" w:hAnsi="宋体" w:eastAsia="方正仿宋简体" w:cs="方正仿宋简体"/>
          <w:sz w:val="33"/>
          <w:szCs w:val="33"/>
        </w:rPr>
        <w:t>个续建项目已完成支出</w:t>
      </w:r>
      <w:r>
        <w:rPr>
          <w:rFonts w:ascii="宋体" w:hAnsi="宋体"/>
          <w:sz w:val="33"/>
        </w:rPr>
        <w:t>529.6</w:t>
      </w:r>
      <w:r>
        <w:rPr>
          <w:rFonts w:hint="eastAsia" w:ascii="宋体" w:hAnsi="宋体" w:eastAsia="方正仿宋简体" w:cs="方正仿宋简体"/>
          <w:sz w:val="33"/>
          <w:szCs w:val="33"/>
        </w:rPr>
        <w:t>万元，为年度计划的</w:t>
      </w:r>
      <w:r>
        <w:rPr>
          <w:rFonts w:ascii="宋体" w:hAnsi="宋体"/>
          <w:sz w:val="33"/>
        </w:rPr>
        <w:t>100.58%</w:t>
      </w:r>
      <w:r>
        <w:rPr>
          <w:rFonts w:hint="eastAsia" w:ascii="宋体" w:hAnsi="宋体" w:eastAsia="方正仿宋简体" w:cs="方正仿宋简体"/>
          <w:sz w:val="33"/>
          <w:szCs w:val="33"/>
        </w:rPr>
        <w:t>；</w:t>
      </w:r>
      <w:r>
        <w:rPr>
          <w:rFonts w:ascii="宋体" w:hAnsi="宋体" w:eastAsia="方正仿宋简体" w:cs="方正仿宋简体"/>
          <w:sz w:val="33"/>
          <w:szCs w:val="33"/>
        </w:rPr>
        <w:t>4</w:t>
      </w:r>
      <w:r>
        <w:rPr>
          <w:rFonts w:hint="eastAsia" w:ascii="宋体" w:hAnsi="宋体" w:eastAsia="方正仿宋简体" w:cs="方正仿宋简体"/>
          <w:sz w:val="33"/>
          <w:szCs w:val="33"/>
        </w:rPr>
        <w:t>个新建项目完成支出</w:t>
      </w:r>
      <w:r>
        <w:rPr>
          <w:rFonts w:ascii="宋体" w:hAnsi="宋体" w:eastAsia="方正仿宋简体" w:cs="方正仿宋简体"/>
          <w:sz w:val="33"/>
          <w:szCs w:val="33"/>
        </w:rPr>
        <w:t>247.75</w:t>
      </w:r>
      <w:r>
        <w:rPr>
          <w:rFonts w:hint="eastAsia" w:ascii="宋体" w:hAnsi="宋体" w:eastAsia="方正仿宋简体" w:cs="方正仿宋简体"/>
          <w:sz w:val="33"/>
          <w:szCs w:val="33"/>
        </w:rPr>
        <w:t>万元，为年度计划</w:t>
      </w:r>
      <w:r>
        <w:rPr>
          <w:rFonts w:ascii="宋体" w:hAnsi="宋体" w:eastAsia="方正仿宋简体" w:cs="方正仿宋简体"/>
          <w:sz w:val="33"/>
          <w:szCs w:val="33"/>
        </w:rPr>
        <w:t>86.08%</w:t>
      </w:r>
      <w:r>
        <w:rPr>
          <w:rFonts w:hint="eastAsia" w:ascii="宋体" w:hAnsi="宋体" w:eastAsia="方正仿宋简体" w:cs="方正仿宋简体"/>
          <w:sz w:val="33"/>
          <w:szCs w:val="33"/>
        </w:rPr>
        <w:t>。</w:t>
      </w:r>
    </w:p>
    <w:p>
      <w:pPr>
        <w:numPr>
          <w:ilvl w:val="0"/>
          <w:numId w:val="7"/>
        </w:numPr>
        <w:autoSpaceDE w:val="0"/>
        <w:autoSpaceDN w:val="0"/>
        <w:spacing w:line="600" w:lineRule="exact"/>
        <w:ind w:firstLine="709"/>
        <w:rPr>
          <w:rFonts w:ascii="宋体" w:hAnsi="宋体" w:eastAsia="方正仿宋简体" w:cs="方正仿宋简体"/>
          <w:b/>
          <w:sz w:val="33"/>
          <w:szCs w:val="33"/>
        </w:rPr>
      </w:pPr>
      <w:r>
        <w:rPr>
          <w:rFonts w:hint="eastAsia" w:ascii="宋体" w:hAnsi="宋体" w:eastAsia="方正仿宋简体" w:cs="方正仿宋简体"/>
          <w:b/>
          <w:sz w:val="33"/>
          <w:szCs w:val="33"/>
        </w:rPr>
        <w:t>组织及管理</w:t>
      </w:r>
    </w:p>
    <w:p>
      <w:pPr>
        <w:pStyle w:val="2"/>
        <w:autoSpaceDE w:val="0"/>
        <w:autoSpaceDN w:val="0"/>
        <w:spacing w:before="93"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本单位项目目标设定依据充分、明确、合理，项目建设符合省、市、区相关规定。项目实施过程中，先考察、调研，再根据实际情况制定相应的措施。项目的考察、调研后都要经过反复论证，实现了项目管理与过程管理的有机结合。</w:t>
      </w:r>
    </w:p>
    <w:p>
      <w:pPr>
        <w:autoSpaceDE w:val="0"/>
        <w:autoSpaceDN w:val="0"/>
        <w:adjustRightInd w:val="0"/>
        <w:snapToGrid w:val="0"/>
        <w:spacing w:line="600" w:lineRule="exact"/>
        <w:ind w:firstLine="663" w:firstLineChars="200"/>
        <w:rPr>
          <w:rFonts w:ascii="宋体" w:hAnsi="宋体" w:eastAsia="方正楷体简体" w:cs="方正楷体简体"/>
          <w:b/>
          <w:sz w:val="33"/>
          <w:szCs w:val="33"/>
        </w:rPr>
      </w:pPr>
      <w:r>
        <w:rPr>
          <w:rFonts w:hint="eastAsia" w:ascii="宋体" w:hAnsi="宋体" w:eastAsia="方正楷体简体" w:cs="方正楷体简体"/>
          <w:b/>
          <w:sz w:val="33"/>
          <w:szCs w:val="33"/>
        </w:rPr>
        <w:t>（二）绩效目标</w:t>
      </w:r>
    </w:p>
    <w:p>
      <w:pPr>
        <w:pStyle w:val="2"/>
        <w:autoSpaceDE w:val="0"/>
        <w:autoSpaceDN w:val="0"/>
        <w:spacing w:before="93"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一级指标投入</w:t>
      </w:r>
      <w:r>
        <w:rPr>
          <w:rFonts w:ascii="宋体" w:hAnsi="宋体" w:eastAsia="方正仿宋简体" w:cs="方正仿宋简体"/>
          <w:sz w:val="33"/>
          <w:szCs w:val="33"/>
        </w:rPr>
        <w:t>25</w:t>
      </w:r>
      <w:r>
        <w:rPr>
          <w:rFonts w:hint="eastAsia" w:ascii="宋体" w:hAnsi="宋体" w:eastAsia="方正仿宋简体" w:cs="方正仿宋简体"/>
          <w:sz w:val="33"/>
          <w:szCs w:val="33"/>
        </w:rPr>
        <w:t>分，本单位得分</w:t>
      </w:r>
      <w:r>
        <w:rPr>
          <w:rFonts w:ascii="宋体" w:hAnsi="宋体" w:eastAsia="方正仿宋简体" w:cs="方正仿宋简体"/>
          <w:sz w:val="33"/>
          <w:szCs w:val="33"/>
        </w:rPr>
        <w:t>24.6</w:t>
      </w:r>
      <w:r>
        <w:rPr>
          <w:rFonts w:hint="eastAsia" w:ascii="宋体" w:hAnsi="宋体" w:eastAsia="方正仿宋简体" w:cs="方正仿宋简体"/>
          <w:sz w:val="33"/>
          <w:szCs w:val="33"/>
        </w:rPr>
        <w:t>分，扣分项为资金</w:t>
      </w:r>
      <w:r>
        <w:rPr>
          <w:rFonts w:hint="eastAsia" w:ascii="宋体" w:hAnsi="宋体" w:eastAsia="方正仿宋简体" w:cs="方正仿宋简体"/>
          <w:sz w:val="33"/>
          <w:szCs w:val="33"/>
          <w:lang w:eastAsia="zh-CN"/>
        </w:rPr>
        <w:t>落实各项</w:t>
      </w:r>
      <w:r>
        <w:rPr>
          <w:rFonts w:hint="eastAsia" w:ascii="宋体" w:hAnsi="宋体" w:eastAsia="方正仿宋简体" w:cs="方正仿宋简体"/>
          <w:sz w:val="33"/>
          <w:szCs w:val="33"/>
        </w:rPr>
        <w:t>，扣分</w:t>
      </w:r>
      <w:r>
        <w:rPr>
          <w:rFonts w:ascii="宋体" w:hAnsi="宋体" w:eastAsia="方正仿宋简体" w:cs="方正仿宋简体"/>
          <w:sz w:val="33"/>
          <w:szCs w:val="33"/>
        </w:rPr>
        <w:t>0.4</w:t>
      </w:r>
      <w:r>
        <w:rPr>
          <w:rFonts w:hint="eastAsia" w:ascii="宋体" w:hAnsi="宋体" w:eastAsia="方正仿宋简体" w:cs="方正仿宋简体"/>
          <w:sz w:val="33"/>
          <w:szCs w:val="33"/>
        </w:rPr>
        <w:t>分；一级指标过程</w:t>
      </w:r>
      <w:r>
        <w:rPr>
          <w:rFonts w:ascii="宋体" w:hAnsi="宋体" w:eastAsia="方正仿宋简体" w:cs="方正仿宋简体"/>
          <w:sz w:val="33"/>
          <w:szCs w:val="33"/>
        </w:rPr>
        <w:t>25</w:t>
      </w:r>
      <w:r>
        <w:rPr>
          <w:rFonts w:hint="eastAsia" w:ascii="宋体" w:hAnsi="宋体" w:eastAsia="方正仿宋简体" w:cs="方正仿宋简体"/>
          <w:sz w:val="33"/>
          <w:szCs w:val="33"/>
        </w:rPr>
        <w:t>分，本单位得分</w:t>
      </w:r>
      <w:r>
        <w:rPr>
          <w:rFonts w:ascii="宋体" w:hAnsi="宋体" w:eastAsia="方正仿宋简体" w:cs="方正仿宋简体"/>
          <w:sz w:val="33"/>
          <w:szCs w:val="33"/>
        </w:rPr>
        <w:t>25</w:t>
      </w:r>
      <w:r>
        <w:rPr>
          <w:rFonts w:hint="eastAsia" w:ascii="宋体" w:hAnsi="宋体" w:eastAsia="方正仿宋简体" w:cs="方正仿宋简体"/>
          <w:sz w:val="33"/>
          <w:szCs w:val="33"/>
        </w:rPr>
        <w:t>分；一级指标产出</w:t>
      </w:r>
      <w:r>
        <w:rPr>
          <w:rFonts w:ascii="宋体" w:hAnsi="宋体" w:eastAsia="方正仿宋简体" w:cs="方正仿宋简体"/>
          <w:sz w:val="33"/>
          <w:szCs w:val="33"/>
        </w:rPr>
        <w:t>20</w:t>
      </w:r>
      <w:r>
        <w:rPr>
          <w:rFonts w:hint="eastAsia" w:ascii="宋体" w:hAnsi="宋体" w:eastAsia="方正仿宋简体" w:cs="方正仿宋简体"/>
          <w:sz w:val="33"/>
          <w:szCs w:val="33"/>
        </w:rPr>
        <w:t>分，本单位得分</w:t>
      </w:r>
      <w:r>
        <w:rPr>
          <w:rFonts w:ascii="宋体" w:hAnsi="宋体" w:eastAsia="方正仿宋简体" w:cs="方正仿宋简体"/>
          <w:sz w:val="33"/>
          <w:szCs w:val="33"/>
        </w:rPr>
        <w:t>20</w:t>
      </w:r>
      <w:r>
        <w:rPr>
          <w:rFonts w:hint="eastAsia" w:ascii="宋体" w:hAnsi="宋体" w:eastAsia="方正仿宋简体" w:cs="方正仿宋简体"/>
          <w:sz w:val="33"/>
          <w:szCs w:val="33"/>
        </w:rPr>
        <w:t>分；一级指标效果</w:t>
      </w:r>
      <w:r>
        <w:rPr>
          <w:rFonts w:ascii="宋体" w:hAnsi="宋体" w:eastAsia="方正仿宋简体" w:cs="方正仿宋简体"/>
          <w:sz w:val="33"/>
          <w:szCs w:val="33"/>
        </w:rPr>
        <w:t>30</w:t>
      </w:r>
      <w:r>
        <w:rPr>
          <w:rFonts w:hint="eastAsia" w:ascii="宋体" w:hAnsi="宋体" w:eastAsia="方正仿宋简体" w:cs="方正仿宋简体"/>
          <w:sz w:val="33"/>
          <w:szCs w:val="33"/>
        </w:rPr>
        <w:t>分，本单位得分</w:t>
      </w:r>
      <w:r>
        <w:rPr>
          <w:rFonts w:ascii="宋体" w:hAnsi="宋体" w:eastAsia="方正仿宋简体" w:cs="方正仿宋简体"/>
          <w:sz w:val="33"/>
          <w:szCs w:val="33"/>
        </w:rPr>
        <w:t>30</w:t>
      </w:r>
      <w:r>
        <w:rPr>
          <w:rFonts w:hint="eastAsia" w:ascii="宋体" w:hAnsi="宋体" w:eastAsia="方正仿宋简体" w:cs="方正仿宋简体"/>
          <w:sz w:val="33"/>
          <w:szCs w:val="33"/>
        </w:rPr>
        <w:t>分。共计</w:t>
      </w:r>
      <w:r>
        <w:rPr>
          <w:rFonts w:ascii="宋体" w:hAnsi="宋体" w:eastAsia="方正仿宋简体" w:cs="方正仿宋简体"/>
          <w:sz w:val="33"/>
          <w:szCs w:val="33"/>
        </w:rPr>
        <w:t>99.6</w:t>
      </w:r>
      <w:r>
        <w:rPr>
          <w:rFonts w:hint="eastAsia" w:ascii="宋体" w:hAnsi="宋体" w:eastAsia="方正仿宋简体" w:cs="方正仿宋简体"/>
          <w:sz w:val="33"/>
          <w:szCs w:val="33"/>
        </w:rPr>
        <w:t>分。</w:t>
      </w:r>
    </w:p>
    <w:p>
      <w:pPr>
        <w:autoSpaceDE w:val="0"/>
        <w:autoSpaceDN w:val="0"/>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二、绩效自评工作情况</w:t>
      </w:r>
    </w:p>
    <w:p>
      <w:pPr>
        <w:autoSpaceDE w:val="0"/>
        <w:autoSpaceDN w:val="0"/>
        <w:adjustRightInd w:val="0"/>
        <w:snapToGrid w:val="0"/>
        <w:spacing w:line="600" w:lineRule="exact"/>
        <w:ind w:firstLine="663" w:firstLineChars="200"/>
        <w:rPr>
          <w:rFonts w:ascii="宋体" w:hAnsi="宋体" w:eastAsia="方正楷体简体" w:cs="方正楷体简体"/>
          <w:b/>
          <w:sz w:val="33"/>
          <w:szCs w:val="33"/>
        </w:rPr>
      </w:pPr>
      <w:r>
        <w:rPr>
          <w:rFonts w:hint="eastAsia" w:ascii="宋体" w:hAnsi="宋体" w:eastAsia="方正楷体简体" w:cs="方正楷体简体"/>
          <w:b/>
          <w:sz w:val="33"/>
          <w:szCs w:val="33"/>
        </w:rPr>
        <w:t>（一）自评工作组织领导</w:t>
      </w:r>
    </w:p>
    <w:p>
      <w:pPr>
        <w:autoSpaceDE w:val="0"/>
        <w:autoSpaceDN w:val="0"/>
        <w:spacing w:line="600" w:lineRule="exact"/>
        <w:ind w:firstLine="567"/>
        <w:rPr>
          <w:rFonts w:ascii="宋体" w:hAnsi="宋体" w:eastAsia="方正仿宋简体" w:cs="方正仿宋简体"/>
          <w:sz w:val="33"/>
          <w:szCs w:val="33"/>
        </w:rPr>
      </w:pPr>
      <w:r>
        <w:rPr>
          <w:rFonts w:hint="eastAsia" w:ascii="宋体" w:hAnsi="宋体" w:eastAsia="方正仿宋简体" w:cs="方正仿宋简体"/>
          <w:sz w:val="33"/>
          <w:szCs w:val="33"/>
        </w:rPr>
        <w:t>绩效考核工作情况：根据《中华人民共和国预算法》、中共四川省委</w:t>
      </w:r>
      <w:r>
        <w:rPr>
          <w:rFonts w:hint="eastAsia" w:ascii="宋体" w:hAnsi="宋体" w:eastAsia="方正仿宋简体" w:cs="方正仿宋简体"/>
          <w:sz w:val="33"/>
          <w:szCs w:val="33"/>
          <w:lang w:eastAsia="zh-CN"/>
        </w:rPr>
        <w:t>四川省人民政府</w:t>
      </w:r>
      <w:r>
        <w:rPr>
          <w:rFonts w:hint="eastAsia" w:ascii="宋体" w:hAnsi="宋体" w:eastAsia="方正仿宋简体" w:cs="方正仿宋简体"/>
          <w:sz w:val="33"/>
          <w:szCs w:val="33"/>
        </w:rPr>
        <w:t>《关于全面实施预算绩效管理的意见》</w:t>
      </w:r>
      <w:r>
        <w:rPr>
          <w:rFonts w:hint="eastAsia" w:ascii="宋体" w:hAnsi="宋体" w:eastAsia="方正仿宋简体" w:cs="方正仿宋简体"/>
          <w:sz w:val="33"/>
          <w:szCs w:val="33"/>
          <w:lang w:eastAsia="zh-CN"/>
        </w:rPr>
        <w:t>（</w:t>
      </w:r>
      <w:r>
        <w:rPr>
          <w:rFonts w:hint="eastAsia" w:ascii="宋体" w:hAnsi="宋体" w:eastAsia="方正仿宋简体" w:cs="方正仿宋简体"/>
          <w:sz w:val="33"/>
          <w:szCs w:val="33"/>
        </w:rPr>
        <w:t>川委发〔</w:t>
      </w:r>
      <w:r>
        <w:rPr>
          <w:rFonts w:ascii="宋体" w:hAnsi="宋体" w:eastAsia="方正仿宋简体" w:cs="方正仿宋简体"/>
          <w:sz w:val="33"/>
          <w:szCs w:val="33"/>
        </w:rPr>
        <w:t>2019</w:t>
      </w:r>
      <w:r>
        <w:rPr>
          <w:rFonts w:hint="eastAsia" w:ascii="宋体" w:hAnsi="宋体" w:eastAsia="方正仿宋简体" w:cs="方正仿宋简体"/>
          <w:sz w:val="33"/>
          <w:szCs w:val="33"/>
        </w:rPr>
        <w:t>〕</w:t>
      </w:r>
      <w:r>
        <w:rPr>
          <w:rFonts w:ascii="宋体" w:hAnsi="宋体" w:eastAsia="方正仿宋简体" w:cs="方正仿宋简体"/>
          <w:sz w:val="33"/>
          <w:szCs w:val="33"/>
        </w:rPr>
        <w:t>8</w:t>
      </w:r>
      <w:r>
        <w:rPr>
          <w:rFonts w:hint="eastAsia" w:ascii="宋体" w:hAnsi="宋体" w:eastAsia="方正仿宋简体" w:cs="方正仿宋简体"/>
          <w:sz w:val="33"/>
          <w:szCs w:val="33"/>
        </w:rPr>
        <w:t>号</w:t>
      </w:r>
      <w:r>
        <w:rPr>
          <w:rFonts w:hint="eastAsia" w:ascii="宋体" w:hAnsi="宋体" w:eastAsia="方正仿宋简体" w:cs="方正仿宋简体"/>
          <w:sz w:val="33"/>
          <w:szCs w:val="33"/>
          <w:lang w:eastAsia="zh-CN"/>
        </w:rPr>
        <w:t>）</w:t>
      </w:r>
      <w:r>
        <w:rPr>
          <w:rFonts w:hint="eastAsia" w:ascii="宋体" w:hAnsi="宋体" w:eastAsia="方正仿宋简体" w:cs="方正仿宋简体"/>
          <w:sz w:val="33"/>
          <w:szCs w:val="33"/>
        </w:rPr>
        <w:t>，《资阳市财政局关于财政支出绩效评价管理的办法》（资财监督绩效〔</w:t>
      </w:r>
      <w:r>
        <w:rPr>
          <w:rFonts w:ascii="宋体" w:hAnsi="宋体" w:eastAsia="方正仿宋简体" w:cs="方正仿宋简体"/>
          <w:sz w:val="33"/>
          <w:szCs w:val="33"/>
        </w:rPr>
        <w:t>2020</w:t>
      </w:r>
      <w:r>
        <w:rPr>
          <w:rFonts w:hint="eastAsia" w:ascii="宋体" w:hAnsi="宋体" w:eastAsia="方正仿宋简体" w:cs="方正仿宋简体"/>
          <w:sz w:val="33"/>
          <w:szCs w:val="33"/>
        </w:rPr>
        <w:t>〕</w:t>
      </w:r>
      <w:r>
        <w:rPr>
          <w:rFonts w:ascii="宋体" w:hAnsi="宋体" w:eastAsia="方正仿宋简体" w:cs="方正仿宋简体"/>
          <w:sz w:val="33"/>
          <w:szCs w:val="33"/>
        </w:rPr>
        <w:t>1</w:t>
      </w:r>
      <w:r>
        <w:rPr>
          <w:rFonts w:hint="eastAsia" w:ascii="宋体" w:hAnsi="宋体" w:eastAsia="方正仿宋简体" w:cs="方正仿宋简体"/>
          <w:sz w:val="33"/>
          <w:szCs w:val="33"/>
        </w:rPr>
        <w:t>号）等有关规定，我单位成立了支出绩效考核小组，由区纪委副书记、区监委副主任李晓玲同志为组长，区纪委常委、区监委委员曾恒同志为副组长，办公室工作人员为成员的工作组，学习区财政支出绩效评价办法，找有关材料和依据，开展评定和考核工作。</w:t>
      </w:r>
    </w:p>
    <w:p>
      <w:pPr>
        <w:autoSpaceDE w:val="0"/>
        <w:autoSpaceDN w:val="0"/>
        <w:adjustRightInd w:val="0"/>
        <w:snapToGrid w:val="0"/>
        <w:spacing w:line="600" w:lineRule="exact"/>
        <w:ind w:firstLine="663" w:firstLineChars="200"/>
        <w:rPr>
          <w:rFonts w:ascii="宋体" w:hAnsi="宋体" w:eastAsia="方正楷体简体" w:cs="方正楷体简体"/>
          <w:b/>
          <w:sz w:val="33"/>
          <w:szCs w:val="33"/>
        </w:rPr>
      </w:pPr>
      <w:r>
        <w:rPr>
          <w:rFonts w:hint="eastAsia" w:ascii="宋体" w:hAnsi="宋体" w:eastAsia="方正楷体简体" w:cs="方正楷体简体"/>
          <w:b/>
          <w:sz w:val="33"/>
          <w:szCs w:val="33"/>
        </w:rPr>
        <w:t>（二）自评方式、方法、重点等</w:t>
      </w:r>
    </w:p>
    <w:p>
      <w:pPr>
        <w:pStyle w:val="2"/>
        <w:autoSpaceDE w:val="0"/>
        <w:autoSpaceDN w:val="0"/>
        <w:spacing w:before="93"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首先从年初预算制定开始，到财务管理制度建设、预算执行、资金调度、预算调整、决算工作进行梳理。首先采取查阅、收集财政支出有关预算，拨款有关资料，清理财政支出的合法、合理性及其审批程序，对财政整体支出评价的每项，公正公开进行绩效评价，符合真实、客观、公平、公正的要求。</w:t>
      </w:r>
    </w:p>
    <w:p>
      <w:pPr>
        <w:pStyle w:val="2"/>
        <w:autoSpaceDE w:val="0"/>
        <w:autoSpaceDN w:val="0"/>
        <w:spacing w:before="93"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对产出</w:t>
      </w:r>
      <w:r>
        <w:rPr>
          <w:rFonts w:hint="eastAsia" w:ascii="宋体" w:hAnsi="宋体" w:eastAsia="方正仿宋简体" w:cs="方正仿宋简体"/>
          <w:sz w:val="33"/>
          <w:szCs w:val="33"/>
          <w:lang w:eastAsia="zh-CN"/>
        </w:rPr>
        <w:t>中的</w:t>
      </w:r>
      <w:r>
        <w:rPr>
          <w:rFonts w:hint="eastAsia" w:ascii="宋体" w:hAnsi="宋体" w:eastAsia="方正仿宋简体" w:cs="方正仿宋简体"/>
          <w:sz w:val="33"/>
          <w:szCs w:val="33"/>
        </w:rPr>
        <w:t>职责履行各项，不同程度进行减分，主要是资金调拨不到位所致。</w:t>
      </w:r>
    </w:p>
    <w:p>
      <w:pPr>
        <w:pStyle w:val="2"/>
        <w:autoSpaceDE w:val="0"/>
        <w:autoSpaceDN w:val="0"/>
        <w:spacing w:before="93"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对履职效益中，社会公众或服务对象满意度适度减分，主要是资金调拨及时性和项目支出实现率较差。</w:t>
      </w:r>
    </w:p>
    <w:p>
      <w:pPr>
        <w:autoSpaceDE w:val="0"/>
        <w:autoSpaceDN w:val="0"/>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三、评价结论</w:t>
      </w:r>
    </w:p>
    <w:p>
      <w:pPr>
        <w:autoSpaceDE w:val="0"/>
        <w:autoSpaceDN w:val="0"/>
        <w:adjustRightInd w:val="0"/>
        <w:snapToGrid w:val="0"/>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通过对</w:t>
      </w:r>
      <w:r>
        <w:rPr>
          <w:rFonts w:ascii="宋体" w:hAnsi="宋体" w:eastAsia="方正仿宋简体" w:cs="方正仿宋简体"/>
          <w:sz w:val="33"/>
          <w:szCs w:val="33"/>
          <w:lang w:val="zh-CN"/>
        </w:rPr>
        <w:t>2019</w:t>
      </w:r>
      <w:r>
        <w:rPr>
          <w:rFonts w:hint="eastAsia" w:ascii="宋体" w:hAnsi="宋体" w:eastAsia="方正仿宋简体" w:cs="方正仿宋简体"/>
          <w:sz w:val="33"/>
          <w:szCs w:val="33"/>
          <w:lang w:val="zh-CN"/>
        </w:rPr>
        <w:t>年财政支出绩效管理的工作的每一项考核自评，本单位得分为</w:t>
      </w:r>
      <w:r>
        <w:rPr>
          <w:rFonts w:ascii="宋体" w:hAnsi="宋体" w:eastAsia="方正仿宋简体" w:cs="方正仿宋简体"/>
          <w:sz w:val="33"/>
          <w:szCs w:val="33"/>
        </w:rPr>
        <w:t>99.6</w:t>
      </w:r>
      <w:r>
        <w:rPr>
          <w:rFonts w:hint="eastAsia" w:ascii="宋体" w:hAnsi="宋体" w:eastAsia="方正仿宋简体" w:cs="方正仿宋简体"/>
          <w:sz w:val="33"/>
          <w:szCs w:val="33"/>
          <w:lang w:val="zh-CN"/>
        </w:rPr>
        <w:t>分。按资雁财发〔</w:t>
      </w:r>
      <w:r>
        <w:rPr>
          <w:rFonts w:ascii="宋体" w:hAnsi="宋体" w:eastAsia="方正仿宋简体" w:cs="方正仿宋简体"/>
          <w:sz w:val="33"/>
          <w:szCs w:val="33"/>
          <w:lang w:val="zh-CN"/>
        </w:rPr>
        <w:t>2020</w:t>
      </w:r>
      <w:r>
        <w:rPr>
          <w:rFonts w:hint="eastAsia" w:ascii="宋体" w:hAnsi="宋体" w:eastAsia="方正仿宋简体" w:cs="方正仿宋简体"/>
          <w:sz w:val="33"/>
          <w:szCs w:val="33"/>
          <w:lang w:val="zh-CN"/>
        </w:rPr>
        <w:t>〕</w:t>
      </w:r>
      <w:r>
        <w:rPr>
          <w:rFonts w:ascii="宋体" w:hAnsi="宋体" w:eastAsia="方正仿宋简体" w:cs="方正仿宋简体"/>
          <w:sz w:val="33"/>
          <w:szCs w:val="33"/>
          <w:lang w:val="zh-CN"/>
        </w:rPr>
        <w:t>146</w:t>
      </w:r>
      <w:r>
        <w:rPr>
          <w:rFonts w:hint="eastAsia" w:ascii="宋体" w:hAnsi="宋体" w:eastAsia="方正仿宋简体" w:cs="方正仿宋简体"/>
          <w:sz w:val="33"/>
          <w:szCs w:val="33"/>
          <w:lang w:val="zh-CN"/>
        </w:rPr>
        <w:t>号文件精神，自评成绩为优秀。</w:t>
      </w:r>
    </w:p>
    <w:p>
      <w:pPr>
        <w:pStyle w:val="2"/>
        <w:numPr>
          <w:ilvl w:val="0"/>
          <w:numId w:val="8"/>
        </w:numPr>
        <w:autoSpaceDE w:val="0"/>
        <w:autoSpaceDN w:val="0"/>
        <w:spacing w:before="93" w:line="600" w:lineRule="exact"/>
        <w:ind w:firstLine="646" w:firstLineChars="196"/>
        <w:rPr>
          <w:rFonts w:ascii="宋体" w:hAnsi="宋体" w:eastAsia="方正黑体简体" w:cs="方正黑体简体"/>
          <w:sz w:val="33"/>
          <w:szCs w:val="33"/>
        </w:rPr>
      </w:pPr>
      <w:r>
        <w:rPr>
          <w:rFonts w:hint="eastAsia" w:ascii="宋体" w:hAnsi="宋体" w:eastAsia="方正黑体简体" w:cs="方正黑体简体"/>
          <w:sz w:val="33"/>
          <w:szCs w:val="33"/>
        </w:rPr>
        <w:t>绩效分析</w:t>
      </w:r>
    </w:p>
    <w:p>
      <w:pPr>
        <w:pStyle w:val="2"/>
        <w:autoSpaceDE w:val="0"/>
        <w:autoSpaceDN w:val="0"/>
        <w:spacing w:before="93"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在项目投入方面，按照项目申请及文件批复，预算追加和调整，达到项目设计规范，并对其使用和效益性进行分析和论证，使项目立项合法、合规、合理。</w:t>
      </w:r>
    </w:p>
    <w:p>
      <w:pPr>
        <w:autoSpaceDE w:val="0"/>
        <w:autoSpaceDN w:val="0"/>
        <w:adjustRightInd w:val="0"/>
        <w:snapToGrid w:val="0"/>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由于资金调度困难，在资金落实上稍显滞后，到位率、及时率稍差。</w:t>
      </w:r>
    </w:p>
    <w:p>
      <w:pPr>
        <w:autoSpaceDE w:val="0"/>
        <w:autoSpaceDN w:val="0"/>
        <w:adjustRightInd w:val="0"/>
        <w:snapToGrid w:val="0"/>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业务管理方面，执行预算法、财政法规，财务制度通过镇党委、政府批准，全面实施。适时开展监督，对项目单位和项目进行检查，掌控项目开展情况。项目实施单位对项目实施管理制定了机关制度或管理办法。通过实施没有不符合相关规定的情况。对重大项目进行第三方机构评审工作。没有截留、挤占挪用虚列支出的情况。适时对项目财务监督检查，对计划及完成情况进行对比分析，达到应实施和已实施</w:t>
      </w:r>
      <w:r>
        <w:rPr>
          <w:rFonts w:ascii="宋体" w:hAnsi="宋体" w:eastAsia="方正仿宋简体" w:cs="方正仿宋简体"/>
          <w:sz w:val="33"/>
          <w:szCs w:val="33"/>
          <w:lang w:val="zh-CN"/>
        </w:rPr>
        <w:t>100%</w:t>
      </w:r>
      <w:r>
        <w:rPr>
          <w:rFonts w:hint="eastAsia" w:ascii="宋体" w:hAnsi="宋体" w:eastAsia="方正仿宋简体" w:cs="方正仿宋简体"/>
          <w:sz w:val="33"/>
          <w:szCs w:val="33"/>
          <w:lang w:val="zh-CN"/>
        </w:rPr>
        <w:t>。项目实施的质量，成本节约率都实现</w:t>
      </w:r>
      <w:r>
        <w:rPr>
          <w:rFonts w:ascii="宋体" w:hAnsi="宋体" w:eastAsia="方正仿宋简体" w:cs="方正仿宋简体"/>
          <w:sz w:val="33"/>
          <w:szCs w:val="33"/>
          <w:lang w:val="zh-CN"/>
        </w:rPr>
        <w:t>100%</w:t>
      </w:r>
      <w:r>
        <w:rPr>
          <w:rFonts w:hint="eastAsia" w:ascii="宋体" w:hAnsi="宋体" w:eastAsia="方正仿宋简体" w:cs="方正仿宋简体"/>
          <w:sz w:val="33"/>
          <w:szCs w:val="33"/>
          <w:lang w:val="zh-CN"/>
        </w:rPr>
        <w:t>的要求。</w:t>
      </w:r>
    </w:p>
    <w:p>
      <w:pPr>
        <w:autoSpaceDE w:val="0"/>
        <w:autoSpaceDN w:val="0"/>
        <w:adjustRightInd w:val="0"/>
        <w:snapToGrid w:val="0"/>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项目通过实施后，绩效评价认为，经济效益，社会效益及社会评价都实现</w:t>
      </w:r>
      <w:r>
        <w:rPr>
          <w:rFonts w:ascii="宋体" w:hAnsi="宋体" w:eastAsia="方正仿宋简体" w:cs="方正仿宋简体"/>
          <w:sz w:val="33"/>
          <w:szCs w:val="33"/>
          <w:lang w:val="zh-CN"/>
        </w:rPr>
        <w:t>100%</w:t>
      </w:r>
      <w:r>
        <w:rPr>
          <w:rFonts w:hint="eastAsia" w:ascii="宋体" w:hAnsi="宋体" w:eastAsia="方正仿宋简体" w:cs="方正仿宋简体"/>
          <w:sz w:val="33"/>
          <w:szCs w:val="33"/>
          <w:lang w:val="zh-CN"/>
        </w:rPr>
        <w:t>，为全区经济社会发展具有重要作用。</w:t>
      </w:r>
    </w:p>
    <w:p>
      <w:pPr>
        <w:pStyle w:val="2"/>
        <w:autoSpaceDE w:val="0"/>
        <w:autoSpaceDN w:val="0"/>
        <w:spacing w:before="93"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五、主要经验及做法、存在的问题和建议</w:t>
      </w:r>
    </w:p>
    <w:p>
      <w:pPr>
        <w:pStyle w:val="2"/>
        <w:autoSpaceDE w:val="0"/>
        <w:autoSpaceDN w:val="0"/>
        <w:spacing w:before="93" w:line="600" w:lineRule="exact"/>
        <w:ind w:firstLine="331" w:firstLineChars="100"/>
        <w:rPr>
          <w:rFonts w:ascii="宋体" w:hAnsi="宋体" w:eastAsia="方正楷体简体" w:cs="方正楷体简体"/>
          <w:b/>
          <w:sz w:val="33"/>
          <w:szCs w:val="33"/>
        </w:rPr>
      </w:pPr>
      <w:r>
        <w:rPr>
          <w:rFonts w:hint="eastAsia" w:ascii="宋体" w:hAnsi="宋体" w:eastAsia="方正楷体简体" w:cs="方正楷体简体"/>
          <w:b/>
          <w:sz w:val="33"/>
          <w:szCs w:val="33"/>
        </w:rPr>
        <w:t>（一）主要经验及做法</w:t>
      </w:r>
    </w:p>
    <w:p>
      <w:pPr>
        <w:pStyle w:val="2"/>
        <w:autoSpaceDE w:val="0"/>
        <w:autoSpaceDN w:val="0"/>
        <w:spacing w:before="93" w:line="600" w:lineRule="exact"/>
        <w:ind w:firstLine="616" w:firstLineChars="200"/>
        <w:rPr>
          <w:rFonts w:ascii="宋体" w:hAnsi="宋体" w:eastAsia="方正仿宋简体" w:cs="方正仿宋简体"/>
          <w:sz w:val="33"/>
          <w:szCs w:val="33"/>
        </w:rPr>
      </w:pPr>
      <w:r>
        <w:rPr>
          <w:rFonts w:hint="eastAsia" w:ascii="宋体" w:hAnsi="宋体" w:eastAsia="方正仿宋简体" w:cs="方正仿宋简体"/>
          <w:spacing w:val="-11"/>
          <w:sz w:val="33"/>
          <w:szCs w:val="33"/>
        </w:rPr>
        <w:t>项目支出预算指标，对其相应的预算执行指标均达</w:t>
      </w:r>
      <w:r>
        <w:rPr>
          <w:rFonts w:ascii="宋体" w:hAnsi="宋体" w:eastAsia="方正仿宋简体" w:cs="方正仿宋简体"/>
          <w:spacing w:val="-11"/>
          <w:sz w:val="33"/>
          <w:szCs w:val="33"/>
        </w:rPr>
        <w:t>95.92%</w:t>
      </w:r>
      <w:r>
        <w:rPr>
          <w:rFonts w:hint="eastAsia" w:ascii="宋体" w:hAnsi="宋体" w:eastAsia="方正仿宋简体" w:cs="方正仿宋简体"/>
          <w:spacing w:val="-11"/>
          <w:sz w:val="33"/>
          <w:szCs w:val="33"/>
        </w:rPr>
        <w:t>。</w:t>
      </w:r>
      <w:r>
        <w:rPr>
          <w:rFonts w:hint="eastAsia" w:ascii="宋体" w:hAnsi="宋体" w:eastAsia="方正仿宋简体" w:cs="方正仿宋简体"/>
          <w:sz w:val="33"/>
          <w:szCs w:val="33"/>
        </w:rPr>
        <w:t>项目支出保证了本单位各专项工作正常运转，促进了全区纪检监察业务向前发展，全区纪检监察工作呈现高质量发展的良好态势。</w:t>
      </w:r>
    </w:p>
    <w:p>
      <w:pPr>
        <w:autoSpaceDE w:val="0"/>
        <w:autoSpaceDN w:val="0"/>
        <w:spacing w:line="600" w:lineRule="exact"/>
        <w:ind w:firstLine="660" w:firstLineChars="200"/>
        <w:jc w:val="left"/>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通过预算法、会计法等法规的学习，加强业务指导及培训，执行预算效果好，支出按项目、科目执行。对单位往来清核，各部门认真负责，对财政财务管理落到了实处，实际完成数与计划数相比达</w:t>
      </w:r>
      <w:r>
        <w:rPr>
          <w:rFonts w:ascii="宋体" w:hAnsi="宋体" w:eastAsia="方正仿宋简体" w:cs="方正仿宋简体"/>
          <w:sz w:val="33"/>
          <w:szCs w:val="33"/>
          <w:lang w:val="zh-CN"/>
        </w:rPr>
        <w:t>9</w:t>
      </w:r>
      <w:r>
        <w:rPr>
          <w:rFonts w:ascii="宋体" w:hAnsi="宋体" w:eastAsia="方正仿宋简体" w:cs="方正仿宋简体"/>
          <w:sz w:val="33"/>
          <w:szCs w:val="33"/>
        </w:rPr>
        <w:t>9</w:t>
      </w:r>
      <w:r>
        <w:rPr>
          <w:rFonts w:ascii="宋体" w:hAnsi="宋体" w:eastAsia="方正仿宋简体" w:cs="方正仿宋简体"/>
          <w:sz w:val="33"/>
          <w:szCs w:val="33"/>
          <w:lang w:val="zh-CN"/>
        </w:rPr>
        <w:t>%</w:t>
      </w:r>
      <w:r>
        <w:rPr>
          <w:rFonts w:hint="eastAsia" w:ascii="宋体" w:hAnsi="宋体" w:eastAsia="方正仿宋简体" w:cs="方正仿宋简体"/>
          <w:sz w:val="33"/>
          <w:szCs w:val="33"/>
          <w:lang w:val="zh-CN"/>
        </w:rPr>
        <w:t>，对完成的及时性，质量达标要求均达</w:t>
      </w:r>
      <w:r>
        <w:rPr>
          <w:rFonts w:ascii="宋体" w:hAnsi="宋体" w:eastAsia="方正仿宋简体" w:cs="方正仿宋简体"/>
          <w:sz w:val="33"/>
          <w:szCs w:val="33"/>
          <w:lang w:val="zh-CN"/>
        </w:rPr>
        <w:t>9</w:t>
      </w:r>
      <w:r>
        <w:rPr>
          <w:rFonts w:ascii="宋体" w:hAnsi="宋体" w:eastAsia="方正仿宋简体" w:cs="方正仿宋简体"/>
          <w:sz w:val="33"/>
          <w:szCs w:val="33"/>
        </w:rPr>
        <w:t>9</w:t>
      </w:r>
      <w:r>
        <w:rPr>
          <w:rFonts w:ascii="宋体" w:hAnsi="宋体" w:eastAsia="方正仿宋简体" w:cs="方正仿宋简体"/>
          <w:sz w:val="33"/>
          <w:szCs w:val="33"/>
          <w:lang w:val="zh-CN"/>
        </w:rPr>
        <w:t>%</w:t>
      </w:r>
      <w:r>
        <w:rPr>
          <w:rFonts w:hint="eastAsia" w:ascii="宋体" w:hAnsi="宋体" w:eastAsia="方正仿宋简体" w:cs="方正仿宋简体"/>
          <w:sz w:val="33"/>
          <w:szCs w:val="33"/>
          <w:lang w:val="zh-CN"/>
        </w:rPr>
        <w:t>。</w:t>
      </w:r>
    </w:p>
    <w:p>
      <w:pPr>
        <w:pStyle w:val="2"/>
        <w:autoSpaceDE w:val="0"/>
        <w:autoSpaceDN w:val="0"/>
        <w:spacing w:before="93"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对执行的经济效益，生态效益、满意度指标经评估达到计划的</w:t>
      </w:r>
      <w:r>
        <w:rPr>
          <w:rFonts w:ascii="宋体" w:hAnsi="宋体" w:eastAsia="方正仿宋简体" w:cs="方正仿宋简体"/>
          <w:sz w:val="33"/>
          <w:szCs w:val="33"/>
        </w:rPr>
        <w:t>100%</w:t>
      </w:r>
      <w:r>
        <w:rPr>
          <w:rFonts w:hint="eastAsia" w:ascii="宋体" w:hAnsi="宋体" w:eastAsia="方正仿宋简体" w:cs="方正仿宋简体"/>
          <w:sz w:val="33"/>
          <w:szCs w:val="33"/>
        </w:rPr>
        <w:t>。</w:t>
      </w:r>
    </w:p>
    <w:p>
      <w:pPr>
        <w:autoSpaceDE w:val="0"/>
        <w:autoSpaceDN w:val="0"/>
        <w:adjustRightInd w:val="0"/>
        <w:snapToGrid w:val="0"/>
        <w:spacing w:line="600" w:lineRule="exact"/>
        <w:ind w:firstLine="663" w:firstLineChars="200"/>
        <w:rPr>
          <w:rFonts w:ascii="宋体" w:hAnsi="宋体" w:eastAsia="方正楷体简体" w:cs="方正楷体简体"/>
          <w:b/>
          <w:sz w:val="33"/>
          <w:szCs w:val="33"/>
        </w:rPr>
      </w:pPr>
      <w:r>
        <w:rPr>
          <w:rFonts w:hint="eastAsia" w:ascii="宋体" w:hAnsi="宋体" w:eastAsia="方正楷体简体" w:cs="方正楷体简体"/>
          <w:b/>
          <w:sz w:val="33"/>
          <w:szCs w:val="33"/>
        </w:rPr>
        <w:t>（二）存在的问题</w:t>
      </w:r>
    </w:p>
    <w:p>
      <w:pPr>
        <w:autoSpaceDE w:val="0"/>
        <w:autoSpaceDN w:val="0"/>
        <w:adjustRightInd w:val="0"/>
        <w:snapToGrid w:val="0"/>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资金调度较为困难，往来款项还在增加。部分支出难以兑现，来往单位反映强烈，对本单位业务工作的开展有直接影响。</w:t>
      </w:r>
    </w:p>
    <w:p>
      <w:pPr>
        <w:autoSpaceDE w:val="0"/>
        <w:autoSpaceDN w:val="0"/>
        <w:adjustRightInd w:val="0"/>
        <w:snapToGrid w:val="0"/>
        <w:spacing w:line="600" w:lineRule="exact"/>
        <w:ind w:firstLine="663" w:firstLineChars="200"/>
        <w:rPr>
          <w:rFonts w:ascii="宋体" w:hAnsi="宋体" w:eastAsia="方正楷体简体" w:cs="方正楷体简体"/>
          <w:b/>
          <w:sz w:val="33"/>
          <w:szCs w:val="33"/>
        </w:rPr>
      </w:pPr>
      <w:r>
        <w:rPr>
          <w:rFonts w:hint="eastAsia" w:ascii="宋体" w:hAnsi="宋体" w:eastAsia="方正楷体简体" w:cs="方正楷体简体"/>
          <w:b/>
          <w:sz w:val="33"/>
          <w:szCs w:val="33"/>
        </w:rPr>
        <w:t>（三）建议和改进措施</w:t>
      </w:r>
    </w:p>
    <w:p>
      <w:pPr>
        <w:autoSpaceDE w:val="0"/>
        <w:autoSpaceDN w:val="0"/>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1</w:t>
      </w:r>
      <w:r>
        <w:rPr>
          <w:rFonts w:hint="eastAsia" w:ascii="宋体" w:hAnsi="宋体" w:eastAsia="方正仿宋简体" w:cs="方正仿宋简体"/>
          <w:sz w:val="33"/>
          <w:szCs w:val="33"/>
        </w:rPr>
        <w:t>、强化监管，注重管理。进一步加强预算管理，编制综合财政支出预算，统筹安排预算内资金，规范收支审批，严格落实预算追加制度。</w:t>
      </w:r>
    </w:p>
    <w:p>
      <w:pPr>
        <w:autoSpaceDE w:val="0"/>
        <w:autoSpaceDN w:val="0"/>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2</w:t>
      </w:r>
      <w:r>
        <w:rPr>
          <w:rFonts w:hint="eastAsia" w:ascii="宋体" w:hAnsi="宋体" w:eastAsia="方正仿宋简体" w:cs="方正仿宋简体"/>
          <w:sz w:val="33"/>
          <w:szCs w:val="33"/>
        </w:rPr>
        <w:t>、健全机制。全面落实细化财政改革各项制度措施，全面规范国有资产监管工作，坚持执行公务用车管理制度。加大清理各单位资金往来，减少不必要的资金滞留和单位之间的债务。</w:t>
      </w:r>
    </w:p>
    <w:p>
      <w:pPr>
        <w:autoSpaceDE w:val="0"/>
        <w:autoSpaceDN w:val="0"/>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3</w:t>
      </w:r>
      <w:r>
        <w:rPr>
          <w:rFonts w:hint="eastAsia" w:ascii="宋体" w:hAnsi="宋体" w:eastAsia="方正仿宋简体" w:cs="方正仿宋简体"/>
          <w:sz w:val="33"/>
          <w:szCs w:val="33"/>
        </w:rPr>
        <w:t>、加强部门对接，开展收入预测分析。加大罚没资金的管理。对项目资金争取加强力度，巩固纪检监察业务发展。</w:t>
      </w:r>
    </w:p>
    <w:p>
      <w:pPr>
        <w:autoSpaceDE w:val="0"/>
        <w:autoSpaceDN w:val="0"/>
        <w:spacing w:line="600" w:lineRule="exact"/>
        <w:ind w:firstLine="660" w:firstLineChars="200"/>
        <w:rPr>
          <w:rFonts w:ascii="宋体" w:hAnsi="宋体" w:eastAsia="方正仿宋简体" w:cs="方正仿宋简体"/>
          <w:sz w:val="33"/>
          <w:szCs w:val="33"/>
        </w:rPr>
      </w:pPr>
    </w:p>
    <w:p>
      <w:pPr>
        <w:spacing w:line="620" w:lineRule="exact"/>
        <w:jc w:val="center"/>
        <w:rPr>
          <w:rFonts w:ascii="宋体" w:hAnsi="宋体" w:eastAsia="方正小标宋简体"/>
          <w:spacing w:val="-12"/>
          <w:kern w:val="0"/>
          <w:sz w:val="40"/>
          <w:szCs w:val="40"/>
        </w:rPr>
      </w:pPr>
      <w:r>
        <w:rPr>
          <w:rFonts w:ascii="宋体" w:hAnsi="宋体" w:eastAsia="方正小标宋简体"/>
          <w:spacing w:val="-12"/>
          <w:kern w:val="0"/>
          <w:sz w:val="40"/>
          <w:szCs w:val="40"/>
        </w:rPr>
        <w:t>2019</w:t>
      </w:r>
      <w:r>
        <w:rPr>
          <w:rFonts w:hint="eastAsia" w:ascii="宋体" w:hAnsi="宋体" w:eastAsia="方正小标宋简体"/>
          <w:spacing w:val="-12"/>
          <w:kern w:val="0"/>
          <w:sz w:val="40"/>
          <w:szCs w:val="40"/>
        </w:rPr>
        <w:t>年度雁江区项目支出绩效目标完成情况表</w:t>
      </w:r>
    </w:p>
    <w:p>
      <w:pPr>
        <w:pStyle w:val="2"/>
        <w:spacing w:before="93" w:line="440" w:lineRule="exact"/>
        <w:rPr>
          <w:rFonts w:ascii="宋体" w:eastAsia="宋体"/>
        </w:rPr>
      </w:pPr>
    </w:p>
    <w:tbl>
      <w:tblPr>
        <w:tblStyle w:val="13"/>
        <w:tblpPr w:leftFromText="180" w:rightFromText="180" w:vertAnchor="text" w:horzAnchor="page" w:tblpXSpec="center" w:tblpY="44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788"/>
        <w:gridCol w:w="321"/>
        <w:gridCol w:w="605"/>
        <w:gridCol w:w="1645"/>
        <w:gridCol w:w="1082"/>
        <w:gridCol w:w="1329"/>
        <w:gridCol w:w="12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noWrap/>
            <w:vAlign w:val="center"/>
          </w:tcPr>
          <w:p>
            <w:pPr>
              <w:widowControl/>
              <w:jc w:val="center"/>
              <w:rPr>
                <w:rFonts w:ascii="宋体"/>
                <w:kern w:val="0"/>
                <w:sz w:val="18"/>
                <w:szCs w:val="18"/>
              </w:rPr>
            </w:pPr>
            <w:r>
              <w:rPr>
                <w:rFonts w:hint="eastAsia" w:ascii="宋体" w:hAnsi="宋体"/>
                <w:kern w:val="0"/>
                <w:sz w:val="18"/>
                <w:szCs w:val="18"/>
              </w:rPr>
              <w:t>项目</w:t>
            </w:r>
          </w:p>
          <w:p>
            <w:pPr>
              <w:widowControl/>
              <w:jc w:val="center"/>
              <w:rPr>
                <w:rFonts w:ascii="宋体"/>
                <w:kern w:val="0"/>
                <w:sz w:val="18"/>
                <w:szCs w:val="18"/>
              </w:rPr>
            </w:pPr>
            <w:r>
              <w:rPr>
                <w:rFonts w:hint="eastAsia" w:ascii="宋体" w:hAnsi="宋体"/>
                <w:kern w:val="0"/>
                <w:sz w:val="18"/>
                <w:szCs w:val="18"/>
              </w:rPr>
              <w:t>名称</w:t>
            </w:r>
          </w:p>
        </w:tc>
        <w:tc>
          <w:tcPr>
            <w:tcW w:w="4513" w:type="pct"/>
            <w:gridSpan w:val="8"/>
            <w:noWrap/>
            <w:vAlign w:val="center"/>
          </w:tcPr>
          <w:p>
            <w:pPr>
              <w:widowControl/>
              <w:jc w:val="center"/>
              <w:rPr>
                <w:rFonts w:ascii="宋体"/>
                <w:kern w:val="0"/>
                <w:sz w:val="18"/>
                <w:szCs w:val="18"/>
              </w:rPr>
            </w:pPr>
            <w:r>
              <w:rPr>
                <w:rFonts w:ascii="宋体" w:hAnsi="宋体"/>
                <w:kern w:val="0"/>
                <w:sz w:val="18"/>
                <w:szCs w:val="18"/>
              </w:rPr>
              <w:t xml:space="preserve">    </w:t>
            </w:r>
            <w:r>
              <w:rPr>
                <w:rFonts w:hint="eastAsia" w:ascii="宋体" w:hAnsi="宋体"/>
                <w:kern w:val="0"/>
                <w:sz w:val="18"/>
                <w:szCs w:val="18"/>
              </w:rPr>
              <w:t>一般公共服务支出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restart"/>
            <w:noWrap/>
            <w:vAlign w:val="center"/>
          </w:tcPr>
          <w:p>
            <w:pPr>
              <w:widowControl/>
              <w:jc w:val="center"/>
              <w:rPr>
                <w:rFonts w:ascii="宋体"/>
                <w:kern w:val="0"/>
                <w:sz w:val="18"/>
                <w:szCs w:val="18"/>
              </w:rPr>
            </w:pPr>
            <w:r>
              <w:rPr>
                <w:rFonts w:hint="eastAsia" w:ascii="宋体" w:hAnsi="宋体"/>
                <w:kern w:val="0"/>
                <w:sz w:val="18"/>
                <w:szCs w:val="18"/>
              </w:rPr>
              <w:t>项目</w:t>
            </w:r>
          </w:p>
          <w:p>
            <w:pPr>
              <w:widowControl/>
              <w:jc w:val="center"/>
              <w:rPr>
                <w:rFonts w:ascii="宋体"/>
                <w:kern w:val="0"/>
                <w:sz w:val="18"/>
                <w:szCs w:val="18"/>
              </w:rPr>
            </w:pPr>
            <w:r>
              <w:rPr>
                <w:rFonts w:hint="eastAsia" w:ascii="宋体" w:hAnsi="宋体"/>
                <w:kern w:val="0"/>
                <w:sz w:val="18"/>
                <w:szCs w:val="18"/>
              </w:rPr>
              <w:t>类型</w:t>
            </w:r>
          </w:p>
        </w:tc>
        <w:tc>
          <w:tcPr>
            <w:tcW w:w="650" w:type="pct"/>
            <w:gridSpan w:val="2"/>
            <w:noWrap/>
            <w:vAlign w:val="center"/>
          </w:tcPr>
          <w:p>
            <w:pPr>
              <w:widowControl/>
              <w:jc w:val="center"/>
              <w:rPr>
                <w:rFonts w:ascii="宋体"/>
                <w:kern w:val="0"/>
                <w:sz w:val="18"/>
                <w:szCs w:val="18"/>
              </w:rPr>
            </w:pPr>
            <w:r>
              <w:rPr>
                <w:rFonts w:hint="eastAsia" w:ascii="宋体" w:hAnsi="宋体"/>
                <w:kern w:val="0"/>
                <w:sz w:val="18"/>
                <w:szCs w:val="18"/>
              </w:rPr>
              <w:t>产业发展</w:t>
            </w:r>
          </w:p>
        </w:tc>
        <w:tc>
          <w:tcPr>
            <w:tcW w:w="354" w:type="pct"/>
            <w:noWrap/>
            <w:vAlign w:val="center"/>
          </w:tcPr>
          <w:p>
            <w:pPr>
              <w:widowControl/>
              <w:jc w:val="center"/>
              <w:rPr>
                <w:rFonts w:ascii="宋体"/>
                <w:kern w:val="0"/>
                <w:sz w:val="18"/>
                <w:szCs w:val="18"/>
              </w:rPr>
            </w:pPr>
            <w:r>
              <w:rPr>
                <w:rFonts w:hint="eastAsia" w:ascii="宋体" w:hAnsi="宋体"/>
                <w:kern w:val="0"/>
                <w:sz w:val="18"/>
                <w:szCs w:val="18"/>
              </w:rPr>
              <w:t>民生</w:t>
            </w:r>
          </w:p>
          <w:p>
            <w:pPr>
              <w:widowControl/>
              <w:jc w:val="center"/>
              <w:rPr>
                <w:rFonts w:ascii="宋体"/>
                <w:kern w:val="0"/>
                <w:sz w:val="18"/>
                <w:szCs w:val="18"/>
              </w:rPr>
            </w:pPr>
            <w:r>
              <w:rPr>
                <w:rFonts w:hint="eastAsia" w:ascii="宋体" w:hAnsi="宋体"/>
                <w:kern w:val="0"/>
                <w:sz w:val="18"/>
                <w:szCs w:val="18"/>
              </w:rPr>
              <w:t>保障</w:t>
            </w:r>
          </w:p>
        </w:tc>
        <w:tc>
          <w:tcPr>
            <w:tcW w:w="1600" w:type="pct"/>
            <w:gridSpan w:val="2"/>
            <w:noWrap/>
            <w:vAlign w:val="center"/>
          </w:tcPr>
          <w:p>
            <w:pPr>
              <w:widowControl/>
              <w:jc w:val="center"/>
              <w:rPr>
                <w:rFonts w:ascii="宋体"/>
                <w:kern w:val="0"/>
                <w:sz w:val="18"/>
                <w:szCs w:val="18"/>
              </w:rPr>
            </w:pPr>
            <w:r>
              <w:rPr>
                <w:rFonts w:hint="eastAsia" w:ascii="宋体" w:hAnsi="宋体"/>
                <w:kern w:val="0"/>
                <w:sz w:val="18"/>
                <w:szCs w:val="18"/>
              </w:rPr>
              <w:t>基础设施</w:t>
            </w:r>
          </w:p>
        </w:tc>
        <w:tc>
          <w:tcPr>
            <w:tcW w:w="1908" w:type="pct"/>
            <w:gridSpan w:val="3"/>
            <w:noWrap/>
            <w:vAlign w:val="center"/>
          </w:tcPr>
          <w:p>
            <w:pPr>
              <w:widowControl/>
              <w:jc w:val="center"/>
              <w:rPr>
                <w:rFonts w:ascii="宋体"/>
                <w:kern w:val="0"/>
                <w:sz w:val="18"/>
                <w:szCs w:val="18"/>
              </w:rPr>
            </w:pPr>
            <w:r>
              <w:rPr>
                <w:rFonts w:hint="eastAsia" w:ascii="宋体" w:hAnsi="宋体"/>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86" w:type="pct"/>
            <w:vMerge w:val="continue"/>
            <w:vAlign w:val="center"/>
          </w:tcPr>
          <w:p>
            <w:pPr>
              <w:widowControl/>
              <w:jc w:val="center"/>
              <w:rPr>
                <w:rFonts w:ascii="宋体"/>
                <w:kern w:val="0"/>
                <w:sz w:val="18"/>
                <w:szCs w:val="18"/>
              </w:rPr>
            </w:pPr>
          </w:p>
        </w:tc>
        <w:tc>
          <w:tcPr>
            <w:tcW w:w="650" w:type="pct"/>
            <w:gridSpan w:val="2"/>
            <w:noWrap/>
            <w:vAlign w:val="center"/>
          </w:tcPr>
          <w:p>
            <w:pPr>
              <w:widowControl/>
              <w:jc w:val="center"/>
              <w:rPr>
                <w:rFonts w:ascii="宋体"/>
                <w:kern w:val="0"/>
                <w:sz w:val="18"/>
                <w:szCs w:val="18"/>
              </w:rPr>
            </w:pPr>
            <w:r>
              <w:rPr>
                <w:rFonts w:hint="eastAsia" w:ascii="宋体"/>
                <w:kern w:val="0"/>
                <w:sz w:val="18"/>
                <w:szCs w:val="18"/>
              </w:rPr>
              <w:t>□</w:t>
            </w:r>
          </w:p>
        </w:tc>
        <w:tc>
          <w:tcPr>
            <w:tcW w:w="354" w:type="pct"/>
            <w:noWrap/>
            <w:vAlign w:val="center"/>
          </w:tcPr>
          <w:p>
            <w:pPr>
              <w:jc w:val="center"/>
              <w:rPr>
                <w:rFonts w:ascii="宋体"/>
              </w:rPr>
            </w:pPr>
            <w:r>
              <w:rPr>
                <w:rFonts w:hint="eastAsia" w:ascii="宋体"/>
                <w:kern w:val="0"/>
                <w:sz w:val="18"/>
                <w:szCs w:val="18"/>
              </w:rPr>
              <w:t>□</w:t>
            </w:r>
          </w:p>
        </w:tc>
        <w:tc>
          <w:tcPr>
            <w:tcW w:w="1600" w:type="pct"/>
            <w:gridSpan w:val="2"/>
            <w:noWrap/>
            <w:vAlign w:val="center"/>
          </w:tcPr>
          <w:p>
            <w:pPr>
              <w:jc w:val="center"/>
              <w:rPr>
                <w:rFonts w:ascii="宋体"/>
              </w:rPr>
            </w:pPr>
            <w:r>
              <w:rPr>
                <w:rFonts w:hint="eastAsia" w:ascii="宋体"/>
                <w:kern w:val="0"/>
                <w:sz w:val="18"/>
                <w:szCs w:val="18"/>
              </w:rPr>
              <w:t>□</w:t>
            </w:r>
          </w:p>
        </w:tc>
        <w:tc>
          <w:tcPr>
            <w:tcW w:w="1908" w:type="pct"/>
            <w:gridSpan w:val="3"/>
            <w:noWrap/>
            <w:vAlign w:val="center"/>
          </w:tcPr>
          <w:p>
            <w:pPr>
              <w:jc w:val="center"/>
              <w:rPr>
                <w:rFonts w:ascii="宋体"/>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noWrap/>
            <w:vAlign w:val="center"/>
          </w:tcPr>
          <w:p>
            <w:pPr>
              <w:widowControl/>
              <w:jc w:val="center"/>
              <w:rPr>
                <w:rFonts w:ascii="宋体"/>
                <w:kern w:val="0"/>
                <w:sz w:val="18"/>
                <w:szCs w:val="18"/>
              </w:rPr>
            </w:pPr>
            <w:r>
              <w:rPr>
                <w:rFonts w:hint="eastAsia" w:ascii="宋体" w:hAnsi="宋体"/>
                <w:kern w:val="0"/>
                <w:sz w:val="18"/>
                <w:szCs w:val="18"/>
              </w:rPr>
              <w:t>部门（单位）名称</w:t>
            </w:r>
          </w:p>
        </w:tc>
        <w:tc>
          <w:tcPr>
            <w:tcW w:w="2605" w:type="pct"/>
            <w:gridSpan w:val="5"/>
            <w:noWrap/>
            <w:vAlign w:val="center"/>
          </w:tcPr>
          <w:p>
            <w:pPr>
              <w:widowControl/>
              <w:jc w:val="center"/>
              <w:rPr>
                <w:rFonts w:ascii="宋体"/>
                <w:kern w:val="0"/>
                <w:sz w:val="18"/>
                <w:szCs w:val="18"/>
              </w:rPr>
            </w:pPr>
            <w:r>
              <w:rPr>
                <w:rFonts w:hint="eastAsia" w:ascii="宋体" w:hAnsi="宋体"/>
                <w:kern w:val="0"/>
                <w:sz w:val="18"/>
                <w:szCs w:val="18"/>
              </w:rPr>
              <w:t>中共资阳市雁江区纪律检查委员会　</w:t>
            </w:r>
          </w:p>
        </w:tc>
        <w:tc>
          <w:tcPr>
            <w:tcW w:w="852" w:type="pct"/>
            <w:gridSpan w:val="2"/>
            <w:noWrap/>
            <w:vAlign w:val="center"/>
          </w:tcPr>
          <w:p>
            <w:pPr>
              <w:widowControl/>
              <w:jc w:val="center"/>
              <w:rPr>
                <w:rFonts w:ascii="宋体"/>
                <w:kern w:val="0"/>
                <w:sz w:val="18"/>
                <w:szCs w:val="18"/>
              </w:rPr>
            </w:pPr>
            <w:r>
              <w:rPr>
                <w:rFonts w:hint="eastAsia" w:ascii="宋体" w:hAnsi="宋体"/>
                <w:kern w:val="0"/>
                <w:sz w:val="18"/>
                <w:szCs w:val="18"/>
              </w:rPr>
              <w:t>预算单位编码</w:t>
            </w:r>
          </w:p>
        </w:tc>
        <w:tc>
          <w:tcPr>
            <w:tcW w:w="1055" w:type="pct"/>
            <w:noWrap/>
            <w:vAlign w:val="center"/>
          </w:tcPr>
          <w:p>
            <w:pPr>
              <w:widowControl/>
              <w:jc w:val="center"/>
              <w:rPr>
                <w:rFonts w:ascii="宋体"/>
                <w:kern w:val="0"/>
                <w:sz w:val="18"/>
                <w:szCs w:val="18"/>
              </w:rPr>
            </w:pPr>
            <w:r>
              <w:rPr>
                <w:rFonts w:ascii="宋体" w:hAnsi="宋体"/>
                <w:kern w:val="0"/>
                <w:sz w:val="18"/>
                <w:szCs w:val="18"/>
              </w:rPr>
              <w:t>112001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86" w:type="pct"/>
            <w:vMerge w:val="restart"/>
            <w:noWrap/>
            <w:vAlign w:val="center"/>
          </w:tcPr>
          <w:p>
            <w:pPr>
              <w:widowControl/>
              <w:jc w:val="center"/>
              <w:rPr>
                <w:rFonts w:ascii="宋体"/>
                <w:kern w:val="0"/>
                <w:sz w:val="18"/>
                <w:szCs w:val="18"/>
              </w:rPr>
            </w:pPr>
            <w:r>
              <w:rPr>
                <w:rFonts w:hint="eastAsia" w:ascii="宋体" w:hAnsi="宋体"/>
                <w:kern w:val="0"/>
                <w:sz w:val="18"/>
                <w:szCs w:val="18"/>
              </w:rPr>
              <w:t>预算执行情况</w:t>
            </w:r>
          </w:p>
        </w:tc>
        <w:tc>
          <w:tcPr>
            <w:tcW w:w="650" w:type="pct"/>
            <w:gridSpan w:val="2"/>
            <w:noWrap/>
            <w:vAlign w:val="center"/>
          </w:tcPr>
          <w:p>
            <w:pPr>
              <w:widowControl/>
              <w:jc w:val="center"/>
              <w:rPr>
                <w:rFonts w:ascii="宋体"/>
                <w:kern w:val="0"/>
                <w:sz w:val="18"/>
                <w:szCs w:val="18"/>
              </w:rPr>
            </w:pPr>
            <w:r>
              <w:rPr>
                <w:rFonts w:hint="eastAsia" w:ascii="宋体" w:hAnsi="宋体"/>
                <w:kern w:val="0"/>
                <w:sz w:val="18"/>
                <w:szCs w:val="18"/>
              </w:rPr>
              <w:t>项目</w:t>
            </w:r>
          </w:p>
        </w:tc>
        <w:tc>
          <w:tcPr>
            <w:tcW w:w="354" w:type="pct"/>
            <w:noWrap/>
            <w:vAlign w:val="center"/>
          </w:tcPr>
          <w:p>
            <w:pPr>
              <w:widowControl/>
              <w:jc w:val="center"/>
              <w:rPr>
                <w:rFonts w:ascii="宋体"/>
                <w:kern w:val="0"/>
                <w:sz w:val="18"/>
                <w:szCs w:val="18"/>
              </w:rPr>
            </w:pPr>
            <w:r>
              <w:rPr>
                <w:rFonts w:hint="eastAsia" w:ascii="宋体" w:hAnsi="宋体"/>
                <w:kern w:val="0"/>
                <w:sz w:val="18"/>
                <w:szCs w:val="18"/>
              </w:rPr>
              <w:t>预算额</w:t>
            </w:r>
            <w:r>
              <w:rPr>
                <w:rFonts w:hint="eastAsia" w:ascii="宋体" w:hAnsi="宋体"/>
                <w:kern w:val="0"/>
                <w:sz w:val="18"/>
                <w:szCs w:val="18"/>
                <w:lang w:eastAsia="zh-CN"/>
              </w:rPr>
              <w:t>（</w:t>
            </w:r>
            <w:r>
              <w:rPr>
                <w:rFonts w:hint="eastAsia" w:ascii="宋体" w:hAnsi="宋体"/>
                <w:kern w:val="0"/>
                <w:sz w:val="18"/>
                <w:szCs w:val="18"/>
              </w:rPr>
              <w:t>百元</w:t>
            </w:r>
            <w:r>
              <w:rPr>
                <w:rFonts w:hint="eastAsia" w:ascii="宋体" w:hAnsi="宋体"/>
                <w:kern w:val="0"/>
                <w:sz w:val="18"/>
                <w:szCs w:val="18"/>
                <w:lang w:eastAsia="zh-CN"/>
              </w:rPr>
              <w:t>）</w:t>
            </w:r>
          </w:p>
        </w:tc>
        <w:tc>
          <w:tcPr>
            <w:tcW w:w="965" w:type="pct"/>
            <w:noWrap/>
            <w:vAlign w:val="center"/>
          </w:tcPr>
          <w:p>
            <w:pPr>
              <w:widowControl/>
              <w:jc w:val="center"/>
              <w:rPr>
                <w:rFonts w:ascii="宋体"/>
                <w:kern w:val="0"/>
                <w:sz w:val="18"/>
                <w:szCs w:val="18"/>
              </w:rPr>
            </w:pPr>
            <w:r>
              <w:rPr>
                <w:rFonts w:hint="eastAsia" w:ascii="宋体" w:hAnsi="宋体"/>
                <w:kern w:val="0"/>
                <w:sz w:val="18"/>
                <w:szCs w:val="18"/>
              </w:rPr>
              <w:t>执行额</w:t>
            </w:r>
            <w:r>
              <w:rPr>
                <w:rFonts w:hint="eastAsia" w:ascii="宋体" w:hAnsi="宋体"/>
                <w:kern w:val="0"/>
                <w:sz w:val="18"/>
                <w:szCs w:val="18"/>
                <w:lang w:eastAsia="zh-CN"/>
              </w:rPr>
              <w:t>（</w:t>
            </w:r>
            <w:r>
              <w:rPr>
                <w:rFonts w:hint="eastAsia" w:ascii="宋体" w:hAnsi="宋体"/>
                <w:kern w:val="0"/>
                <w:sz w:val="18"/>
                <w:szCs w:val="18"/>
              </w:rPr>
              <w:t>百元</w:t>
            </w:r>
            <w:r>
              <w:rPr>
                <w:rFonts w:hint="eastAsia" w:ascii="宋体" w:hAnsi="宋体"/>
                <w:kern w:val="0"/>
                <w:sz w:val="18"/>
                <w:szCs w:val="18"/>
                <w:lang w:eastAsia="zh-CN"/>
              </w:rPr>
              <w:t>）</w:t>
            </w:r>
          </w:p>
        </w:tc>
        <w:tc>
          <w:tcPr>
            <w:tcW w:w="634" w:type="pct"/>
            <w:noWrap/>
            <w:vAlign w:val="center"/>
          </w:tcPr>
          <w:p>
            <w:pPr>
              <w:widowControl/>
              <w:jc w:val="center"/>
              <w:rPr>
                <w:rFonts w:ascii="宋体"/>
                <w:kern w:val="0"/>
                <w:sz w:val="18"/>
                <w:szCs w:val="18"/>
              </w:rPr>
            </w:pPr>
            <w:r>
              <w:rPr>
                <w:rFonts w:hint="eastAsia" w:ascii="宋体" w:hAnsi="宋体"/>
                <w:kern w:val="0"/>
                <w:sz w:val="18"/>
                <w:szCs w:val="18"/>
              </w:rPr>
              <w:t>当年结转结余额</w:t>
            </w:r>
            <w:r>
              <w:rPr>
                <w:rFonts w:hint="eastAsia" w:ascii="宋体" w:hAnsi="宋体"/>
                <w:kern w:val="0"/>
                <w:sz w:val="18"/>
                <w:szCs w:val="18"/>
                <w:lang w:eastAsia="zh-CN"/>
              </w:rPr>
              <w:t>（</w:t>
            </w:r>
            <w:r>
              <w:rPr>
                <w:rFonts w:hint="eastAsia" w:ascii="宋体" w:hAnsi="宋体"/>
                <w:kern w:val="0"/>
                <w:sz w:val="18"/>
                <w:szCs w:val="18"/>
              </w:rPr>
              <w:t>百元</w:t>
            </w:r>
            <w:r>
              <w:rPr>
                <w:rFonts w:hint="eastAsia" w:ascii="宋体" w:hAnsi="宋体"/>
                <w:kern w:val="0"/>
                <w:sz w:val="18"/>
                <w:szCs w:val="18"/>
                <w:lang w:eastAsia="zh-CN"/>
              </w:rPr>
              <w:t>）</w:t>
            </w:r>
          </w:p>
        </w:tc>
        <w:tc>
          <w:tcPr>
            <w:tcW w:w="852" w:type="pct"/>
            <w:gridSpan w:val="2"/>
            <w:noWrap/>
            <w:vAlign w:val="center"/>
          </w:tcPr>
          <w:p>
            <w:pPr>
              <w:widowControl/>
              <w:jc w:val="center"/>
              <w:rPr>
                <w:rFonts w:ascii="宋体"/>
                <w:kern w:val="0"/>
                <w:sz w:val="18"/>
                <w:szCs w:val="18"/>
              </w:rPr>
            </w:pPr>
            <w:r>
              <w:rPr>
                <w:rFonts w:hint="eastAsia" w:ascii="宋体" w:hAnsi="宋体"/>
                <w:kern w:val="0"/>
                <w:sz w:val="18"/>
                <w:szCs w:val="18"/>
              </w:rPr>
              <w:t>结转结余率</w:t>
            </w:r>
            <w:r>
              <w:rPr>
                <w:rFonts w:ascii="宋体" w:hAnsi="宋体"/>
                <w:kern w:val="0"/>
                <w:sz w:val="18"/>
                <w:szCs w:val="18"/>
              </w:rPr>
              <w:t>%</w:t>
            </w:r>
          </w:p>
        </w:tc>
        <w:tc>
          <w:tcPr>
            <w:tcW w:w="1055" w:type="pct"/>
            <w:noWrap/>
            <w:vAlign w:val="center"/>
          </w:tcPr>
          <w:p>
            <w:pPr>
              <w:widowControl/>
              <w:jc w:val="center"/>
              <w:rPr>
                <w:rFonts w:ascii="宋体"/>
                <w:kern w:val="0"/>
                <w:sz w:val="18"/>
                <w:szCs w:val="18"/>
              </w:rPr>
            </w:pPr>
            <w:r>
              <w:rPr>
                <w:rFonts w:hint="eastAsia" w:ascii="宋体" w:hAnsi="宋体"/>
                <w:kern w:val="0"/>
                <w:sz w:val="18"/>
                <w:szCs w:val="18"/>
              </w:rPr>
              <w:t>结转结余变动率</w:t>
            </w:r>
            <w:r>
              <w:rPr>
                <w:rFonts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650" w:type="pct"/>
            <w:gridSpan w:val="2"/>
            <w:noWrap/>
            <w:vAlign w:val="center"/>
          </w:tcPr>
          <w:p>
            <w:pPr>
              <w:widowControl/>
              <w:jc w:val="center"/>
              <w:rPr>
                <w:rFonts w:ascii="宋体"/>
                <w:kern w:val="0"/>
                <w:sz w:val="18"/>
                <w:szCs w:val="18"/>
              </w:rPr>
            </w:pPr>
            <w:r>
              <w:rPr>
                <w:rFonts w:hint="eastAsia" w:ascii="宋体" w:hAnsi="宋体"/>
                <w:kern w:val="0"/>
                <w:sz w:val="18"/>
                <w:szCs w:val="18"/>
              </w:rPr>
              <w:t>合</w:t>
            </w:r>
            <w:r>
              <w:rPr>
                <w:rFonts w:ascii="宋体" w:hAnsi="宋体"/>
                <w:kern w:val="0"/>
                <w:sz w:val="18"/>
                <w:szCs w:val="18"/>
              </w:rPr>
              <w:t xml:space="preserve">   </w:t>
            </w:r>
            <w:r>
              <w:rPr>
                <w:rFonts w:hint="eastAsia" w:ascii="宋体" w:hAnsi="宋体"/>
                <w:kern w:val="0"/>
                <w:sz w:val="18"/>
                <w:szCs w:val="18"/>
              </w:rPr>
              <w:t>计</w:t>
            </w:r>
          </w:p>
        </w:tc>
        <w:tc>
          <w:tcPr>
            <w:tcW w:w="354" w:type="pct"/>
            <w:noWrap/>
            <w:vAlign w:val="center"/>
          </w:tcPr>
          <w:p>
            <w:pPr>
              <w:pStyle w:val="31"/>
              <w:jc w:val="center"/>
              <w:rPr>
                <w:kern w:val="0"/>
                <w:sz w:val="18"/>
                <w:szCs w:val="18"/>
                <w:lang w:val="en-US"/>
              </w:rPr>
            </w:pPr>
            <w:r>
              <w:rPr>
                <w:sz w:val="18"/>
              </w:rPr>
              <w:t>70280</w:t>
            </w:r>
          </w:p>
        </w:tc>
        <w:tc>
          <w:tcPr>
            <w:tcW w:w="965" w:type="pct"/>
            <w:noWrap/>
            <w:vAlign w:val="center"/>
          </w:tcPr>
          <w:p>
            <w:pPr>
              <w:pStyle w:val="31"/>
              <w:jc w:val="center"/>
              <w:rPr>
                <w:kern w:val="0"/>
                <w:sz w:val="18"/>
                <w:szCs w:val="18"/>
                <w:lang w:val="en-US"/>
              </w:rPr>
            </w:pPr>
            <w:r>
              <w:rPr>
                <w:sz w:val="18"/>
              </w:rPr>
              <w:t>67417.</w:t>
            </w:r>
            <w:r>
              <w:rPr>
                <w:sz w:val="18"/>
                <w:lang w:val="en-US"/>
              </w:rPr>
              <w:t>7</w:t>
            </w:r>
            <w:r>
              <w:rPr>
                <w:sz w:val="18"/>
              </w:rPr>
              <w:t>1</w:t>
            </w:r>
          </w:p>
        </w:tc>
        <w:tc>
          <w:tcPr>
            <w:tcW w:w="634" w:type="pct"/>
            <w:noWrap/>
            <w:vAlign w:val="center"/>
          </w:tcPr>
          <w:p>
            <w:pPr>
              <w:pStyle w:val="31"/>
              <w:jc w:val="center"/>
              <w:rPr>
                <w:kern w:val="0"/>
                <w:sz w:val="18"/>
                <w:szCs w:val="18"/>
              </w:rPr>
            </w:pPr>
            <w:r>
              <w:rPr>
                <w:sz w:val="18"/>
                <w:lang w:val="en-US"/>
              </w:rPr>
              <w:t>2862.89</w:t>
            </w:r>
          </w:p>
        </w:tc>
        <w:tc>
          <w:tcPr>
            <w:tcW w:w="852" w:type="pct"/>
            <w:gridSpan w:val="2"/>
            <w:noWrap/>
            <w:vAlign w:val="center"/>
          </w:tcPr>
          <w:p>
            <w:pPr>
              <w:widowControl/>
              <w:jc w:val="center"/>
              <w:rPr>
                <w:rFonts w:ascii="宋体"/>
                <w:kern w:val="0"/>
                <w:sz w:val="18"/>
                <w:szCs w:val="18"/>
              </w:rPr>
            </w:pPr>
            <w:r>
              <w:rPr>
                <w:rFonts w:ascii="宋体" w:hAnsi="宋体"/>
                <w:kern w:val="0"/>
                <w:sz w:val="18"/>
                <w:szCs w:val="18"/>
              </w:rPr>
              <w:t>4.07%</w:t>
            </w:r>
          </w:p>
        </w:tc>
        <w:tc>
          <w:tcPr>
            <w:tcW w:w="1055" w:type="pct"/>
            <w:noWrap/>
            <w:vAlign w:val="center"/>
          </w:tcPr>
          <w:p>
            <w:pPr>
              <w:widowControl/>
              <w:jc w:val="center"/>
              <w:rPr>
                <w:rFonts w:ascii="宋体"/>
                <w:kern w:val="0"/>
                <w:sz w:val="18"/>
                <w:szCs w:val="18"/>
              </w:rPr>
            </w:pPr>
            <w:r>
              <w:rPr>
                <w:rFonts w:ascii="宋体" w:hAnsi="宋体"/>
                <w:kern w:val="0"/>
                <w:sz w:val="18"/>
                <w:szCs w:val="18"/>
              </w:rPr>
              <w:t>-44.18%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650" w:type="pct"/>
            <w:gridSpan w:val="2"/>
            <w:noWrap/>
            <w:vAlign w:val="center"/>
          </w:tcPr>
          <w:p>
            <w:pPr>
              <w:widowControl/>
              <w:jc w:val="center"/>
              <w:rPr>
                <w:rFonts w:ascii="宋体"/>
                <w:kern w:val="0"/>
                <w:sz w:val="18"/>
                <w:szCs w:val="18"/>
              </w:rPr>
            </w:pPr>
            <w:r>
              <w:rPr>
                <w:rFonts w:hint="eastAsia" w:ascii="宋体" w:hAnsi="宋体"/>
                <w:kern w:val="0"/>
                <w:sz w:val="18"/>
                <w:szCs w:val="18"/>
              </w:rPr>
              <w:t>财政拨款</w:t>
            </w:r>
          </w:p>
        </w:tc>
        <w:tc>
          <w:tcPr>
            <w:tcW w:w="354" w:type="pct"/>
            <w:noWrap/>
            <w:vAlign w:val="center"/>
          </w:tcPr>
          <w:p>
            <w:pPr>
              <w:pStyle w:val="31"/>
              <w:jc w:val="center"/>
              <w:rPr>
                <w:kern w:val="0"/>
                <w:sz w:val="18"/>
                <w:szCs w:val="18"/>
                <w:lang w:val="en-US"/>
              </w:rPr>
            </w:pPr>
            <w:r>
              <w:rPr>
                <w:sz w:val="18"/>
              </w:rPr>
              <w:t>70280</w:t>
            </w:r>
          </w:p>
        </w:tc>
        <w:tc>
          <w:tcPr>
            <w:tcW w:w="965" w:type="pct"/>
            <w:noWrap/>
            <w:vAlign w:val="center"/>
          </w:tcPr>
          <w:p>
            <w:pPr>
              <w:pStyle w:val="31"/>
              <w:jc w:val="center"/>
              <w:rPr>
                <w:kern w:val="0"/>
                <w:sz w:val="18"/>
                <w:szCs w:val="18"/>
              </w:rPr>
            </w:pPr>
            <w:r>
              <w:rPr>
                <w:sz w:val="18"/>
              </w:rPr>
              <w:t>67417.</w:t>
            </w:r>
            <w:r>
              <w:rPr>
                <w:sz w:val="18"/>
                <w:lang w:val="en-US"/>
              </w:rPr>
              <w:t>7</w:t>
            </w:r>
            <w:r>
              <w:rPr>
                <w:sz w:val="18"/>
              </w:rPr>
              <w:t>1</w:t>
            </w:r>
          </w:p>
        </w:tc>
        <w:tc>
          <w:tcPr>
            <w:tcW w:w="634" w:type="pct"/>
            <w:noWrap/>
            <w:vAlign w:val="center"/>
          </w:tcPr>
          <w:p>
            <w:pPr>
              <w:pStyle w:val="31"/>
              <w:jc w:val="center"/>
              <w:rPr>
                <w:kern w:val="0"/>
                <w:sz w:val="18"/>
                <w:szCs w:val="18"/>
              </w:rPr>
            </w:pPr>
            <w:r>
              <w:rPr>
                <w:sz w:val="18"/>
                <w:lang w:val="en-US"/>
              </w:rPr>
              <w:t>2862.89</w:t>
            </w:r>
          </w:p>
        </w:tc>
        <w:tc>
          <w:tcPr>
            <w:tcW w:w="852" w:type="pct"/>
            <w:gridSpan w:val="2"/>
            <w:noWrap/>
            <w:vAlign w:val="center"/>
          </w:tcPr>
          <w:p>
            <w:pPr>
              <w:widowControl/>
              <w:jc w:val="center"/>
              <w:rPr>
                <w:rFonts w:ascii="宋体"/>
                <w:kern w:val="0"/>
                <w:sz w:val="18"/>
                <w:szCs w:val="18"/>
              </w:rPr>
            </w:pPr>
            <w:r>
              <w:rPr>
                <w:rFonts w:ascii="宋体" w:hAnsi="宋体"/>
                <w:kern w:val="0"/>
                <w:sz w:val="18"/>
                <w:szCs w:val="18"/>
              </w:rPr>
              <w:t>4.07%</w:t>
            </w:r>
          </w:p>
        </w:tc>
        <w:tc>
          <w:tcPr>
            <w:tcW w:w="1055" w:type="pct"/>
            <w:noWrap/>
            <w:vAlign w:val="center"/>
          </w:tcPr>
          <w:p>
            <w:pPr>
              <w:widowControl/>
              <w:jc w:val="center"/>
              <w:rPr>
                <w:rFonts w:ascii="宋体"/>
                <w:kern w:val="0"/>
                <w:sz w:val="18"/>
                <w:szCs w:val="18"/>
              </w:rPr>
            </w:pPr>
            <w:r>
              <w:rPr>
                <w:rFonts w:ascii="宋体" w:hAnsi="宋体"/>
                <w:kern w:val="0"/>
                <w:sz w:val="18"/>
                <w:szCs w:val="18"/>
              </w:rPr>
              <w:t>-44.18%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86" w:type="pct"/>
            <w:vMerge w:val="continue"/>
            <w:vAlign w:val="center"/>
          </w:tcPr>
          <w:p>
            <w:pPr>
              <w:widowControl/>
              <w:jc w:val="left"/>
              <w:rPr>
                <w:rFonts w:ascii="宋体"/>
                <w:kern w:val="0"/>
                <w:sz w:val="18"/>
                <w:szCs w:val="18"/>
              </w:rPr>
            </w:pPr>
          </w:p>
        </w:tc>
        <w:tc>
          <w:tcPr>
            <w:tcW w:w="650" w:type="pct"/>
            <w:gridSpan w:val="2"/>
            <w:noWrap/>
            <w:vAlign w:val="center"/>
          </w:tcPr>
          <w:p>
            <w:pPr>
              <w:widowControl/>
              <w:jc w:val="center"/>
              <w:rPr>
                <w:rFonts w:ascii="宋体"/>
                <w:kern w:val="0"/>
                <w:sz w:val="18"/>
                <w:szCs w:val="18"/>
              </w:rPr>
            </w:pPr>
            <w:r>
              <w:rPr>
                <w:rFonts w:hint="eastAsia" w:ascii="宋体" w:hAnsi="宋体"/>
                <w:kern w:val="0"/>
                <w:sz w:val="18"/>
                <w:szCs w:val="18"/>
              </w:rPr>
              <w:t>其他资金</w:t>
            </w:r>
          </w:p>
        </w:tc>
        <w:tc>
          <w:tcPr>
            <w:tcW w:w="354" w:type="pct"/>
            <w:noWrap/>
            <w:vAlign w:val="center"/>
          </w:tcPr>
          <w:p>
            <w:pPr>
              <w:widowControl/>
              <w:jc w:val="left"/>
              <w:rPr>
                <w:rFonts w:ascii="宋体"/>
                <w:kern w:val="0"/>
                <w:sz w:val="18"/>
                <w:szCs w:val="18"/>
              </w:rPr>
            </w:pPr>
            <w:r>
              <w:rPr>
                <w:rFonts w:hint="eastAsia" w:ascii="宋体" w:hAnsi="宋体"/>
                <w:kern w:val="0"/>
                <w:sz w:val="18"/>
                <w:szCs w:val="18"/>
              </w:rPr>
              <w:t>　</w:t>
            </w:r>
          </w:p>
        </w:tc>
        <w:tc>
          <w:tcPr>
            <w:tcW w:w="965" w:type="pct"/>
            <w:noWrap/>
            <w:vAlign w:val="center"/>
          </w:tcPr>
          <w:p>
            <w:pPr>
              <w:widowControl/>
              <w:jc w:val="left"/>
              <w:rPr>
                <w:rFonts w:ascii="宋体"/>
                <w:kern w:val="0"/>
                <w:sz w:val="18"/>
                <w:szCs w:val="18"/>
              </w:rPr>
            </w:pPr>
            <w:r>
              <w:rPr>
                <w:rFonts w:hint="eastAsia" w:ascii="宋体" w:hAnsi="宋体"/>
                <w:kern w:val="0"/>
                <w:sz w:val="18"/>
                <w:szCs w:val="18"/>
              </w:rPr>
              <w:t>　</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　</w:t>
            </w:r>
          </w:p>
        </w:tc>
        <w:tc>
          <w:tcPr>
            <w:tcW w:w="852" w:type="pct"/>
            <w:gridSpan w:val="2"/>
            <w:noWrap/>
            <w:vAlign w:val="center"/>
          </w:tcPr>
          <w:p>
            <w:pPr>
              <w:widowControl/>
              <w:jc w:val="left"/>
              <w:rPr>
                <w:rFonts w:ascii="宋体"/>
                <w:kern w:val="0"/>
                <w:sz w:val="18"/>
                <w:szCs w:val="18"/>
              </w:rPr>
            </w:pPr>
            <w:r>
              <w:rPr>
                <w:rFonts w:hint="eastAsia" w:ascii="宋体" w:hAnsi="宋体"/>
                <w:kern w:val="0"/>
                <w:sz w:val="18"/>
                <w:szCs w:val="18"/>
              </w:rPr>
              <w:t>　</w:t>
            </w:r>
          </w:p>
        </w:tc>
        <w:tc>
          <w:tcPr>
            <w:tcW w:w="1055" w:type="pct"/>
            <w:noWrap/>
            <w:vAlign w:val="center"/>
          </w:tcPr>
          <w:p>
            <w:pPr>
              <w:widowControl/>
              <w:jc w:val="left"/>
              <w:rPr>
                <w:rFonts w:ascii="宋体"/>
                <w:kern w:val="0"/>
                <w:sz w:val="18"/>
                <w:szCs w:val="18"/>
              </w:rPr>
            </w:pPr>
            <w:r>
              <w:rPr>
                <w:rFonts w:hint="eastAsia" w:ascii="宋体" w:hAnsi="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86" w:type="pct"/>
            <w:vMerge w:val="restart"/>
            <w:noWrap/>
            <w:vAlign w:val="center"/>
          </w:tcPr>
          <w:p>
            <w:pPr>
              <w:widowControl/>
              <w:jc w:val="center"/>
              <w:rPr>
                <w:rFonts w:ascii="宋体"/>
                <w:kern w:val="0"/>
                <w:sz w:val="18"/>
                <w:szCs w:val="18"/>
              </w:rPr>
            </w:pPr>
            <w:r>
              <w:rPr>
                <w:rFonts w:hint="eastAsia" w:ascii="宋体" w:hAnsi="宋体"/>
                <w:kern w:val="0"/>
                <w:sz w:val="18"/>
                <w:szCs w:val="18"/>
              </w:rPr>
              <w:t>财政拨款结构</w:t>
            </w:r>
          </w:p>
        </w:tc>
        <w:tc>
          <w:tcPr>
            <w:tcW w:w="650" w:type="pct"/>
            <w:gridSpan w:val="2"/>
            <w:noWrap/>
            <w:vAlign w:val="center"/>
          </w:tcPr>
          <w:p>
            <w:pPr>
              <w:widowControl/>
              <w:jc w:val="center"/>
              <w:rPr>
                <w:rFonts w:ascii="宋体"/>
                <w:kern w:val="0"/>
                <w:sz w:val="18"/>
                <w:szCs w:val="18"/>
              </w:rPr>
            </w:pPr>
            <w:r>
              <w:rPr>
                <w:rFonts w:hint="eastAsia" w:ascii="宋体" w:hAnsi="宋体"/>
                <w:kern w:val="0"/>
                <w:sz w:val="18"/>
                <w:szCs w:val="18"/>
              </w:rPr>
              <w:t>项目</w:t>
            </w:r>
          </w:p>
        </w:tc>
        <w:tc>
          <w:tcPr>
            <w:tcW w:w="354" w:type="pct"/>
            <w:noWrap/>
            <w:vAlign w:val="center"/>
          </w:tcPr>
          <w:p>
            <w:pPr>
              <w:widowControl/>
              <w:jc w:val="center"/>
              <w:rPr>
                <w:rFonts w:ascii="宋体"/>
                <w:kern w:val="0"/>
                <w:sz w:val="18"/>
                <w:szCs w:val="18"/>
              </w:rPr>
            </w:pPr>
            <w:r>
              <w:rPr>
                <w:rFonts w:hint="eastAsia" w:ascii="宋体" w:hAnsi="宋体"/>
                <w:kern w:val="0"/>
                <w:sz w:val="18"/>
                <w:szCs w:val="18"/>
              </w:rPr>
              <w:t>合计</w:t>
            </w:r>
          </w:p>
        </w:tc>
        <w:tc>
          <w:tcPr>
            <w:tcW w:w="965" w:type="pct"/>
            <w:noWrap/>
            <w:vAlign w:val="center"/>
          </w:tcPr>
          <w:p>
            <w:pPr>
              <w:widowControl/>
              <w:jc w:val="center"/>
              <w:rPr>
                <w:rFonts w:ascii="宋体"/>
                <w:kern w:val="0"/>
                <w:sz w:val="18"/>
                <w:szCs w:val="18"/>
              </w:rPr>
            </w:pPr>
            <w:r>
              <w:rPr>
                <w:rFonts w:hint="eastAsia" w:ascii="宋体" w:hAnsi="宋体"/>
                <w:kern w:val="0"/>
                <w:sz w:val="18"/>
                <w:szCs w:val="18"/>
              </w:rPr>
              <w:t>一般公共预算安排</w:t>
            </w:r>
          </w:p>
        </w:tc>
        <w:tc>
          <w:tcPr>
            <w:tcW w:w="634" w:type="pct"/>
            <w:noWrap/>
            <w:vAlign w:val="center"/>
          </w:tcPr>
          <w:p>
            <w:pPr>
              <w:widowControl/>
              <w:jc w:val="center"/>
              <w:rPr>
                <w:rFonts w:ascii="宋体"/>
                <w:kern w:val="0"/>
                <w:sz w:val="18"/>
                <w:szCs w:val="18"/>
              </w:rPr>
            </w:pPr>
            <w:r>
              <w:rPr>
                <w:rFonts w:hint="eastAsia" w:ascii="宋体" w:hAnsi="宋体"/>
                <w:kern w:val="0"/>
                <w:sz w:val="18"/>
                <w:szCs w:val="18"/>
              </w:rPr>
              <w:t>政府性基金预算安排</w:t>
            </w:r>
          </w:p>
        </w:tc>
        <w:tc>
          <w:tcPr>
            <w:tcW w:w="852" w:type="pct"/>
            <w:gridSpan w:val="2"/>
            <w:noWrap/>
            <w:vAlign w:val="center"/>
          </w:tcPr>
          <w:p>
            <w:pPr>
              <w:widowControl/>
              <w:jc w:val="center"/>
              <w:rPr>
                <w:rFonts w:ascii="宋体"/>
                <w:kern w:val="0"/>
                <w:sz w:val="18"/>
                <w:szCs w:val="18"/>
              </w:rPr>
            </w:pPr>
            <w:r>
              <w:rPr>
                <w:rFonts w:hint="eastAsia" w:ascii="宋体" w:hAnsi="宋体"/>
                <w:kern w:val="0"/>
                <w:sz w:val="18"/>
                <w:szCs w:val="18"/>
              </w:rPr>
              <w:t>国有资本经营预算安排</w:t>
            </w:r>
          </w:p>
        </w:tc>
        <w:tc>
          <w:tcPr>
            <w:tcW w:w="1055" w:type="pct"/>
            <w:noWrap/>
            <w:vAlign w:val="center"/>
          </w:tcPr>
          <w:p>
            <w:pPr>
              <w:widowControl/>
              <w:jc w:val="center"/>
              <w:rPr>
                <w:rFonts w:ascii="宋体"/>
                <w:kern w:val="0"/>
                <w:sz w:val="18"/>
                <w:szCs w:val="18"/>
              </w:rPr>
            </w:pPr>
            <w:r>
              <w:rPr>
                <w:rFonts w:hint="eastAsia" w:ascii="宋体" w:hAnsi="宋体"/>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86" w:type="pct"/>
            <w:vMerge w:val="continue"/>
            <w:vAlign w:val="center"/>
          </w:tcPr>
          <w:p>
            <w:pPr>
              <w:widowControl/>
              <w:jc w:val="left"/>
              <w:rPr>
                <w:rFonts w:ascii="宋体"/>
                <w:kern w:val="0"/>
                <w:sz w:val="18"/>
                <w:szCs w:val="18"/>
              </w:rPr>
            </w:pPr>
          </w:p>
        </w:tc>
        <w:tc>
          <w:tcPr>
            <w:tcW w:w="650" w:type="pct"/>
            <w:gridSpan w:val="2"/>
            <w:noWrap/>
            <w:vAlign w:val="center"/>
          </w:tcPr>
          <w:p>
            <w:pPr>
              <w:widowControl/>
              <w:jc w:val="center"/>
              <w:rPr>
                <w:rFonts w:ascii="宋体"/>
                <w:kern w:val="0"/>
                <w:sz w:val="18"/>
                <w:szCs w:val="18"/>
              </w:rPr>
            </w:pPr>
            <w:r>
              <w:rPr>
                <w:rFonts w:hint="eastAsia" w:ascii="宋体" w:hAnsi="宋体"/>
                <w:kern w:val="0"/>
                <w:sz w:val="18"/>
                <w:szCs w:val="18"/>
              </w:rPr>
              <w:t>预算额</w:t>
            </w:r>
          </w:p>
          <w:p>
            <w:pPr>
              <w:widowControl/>
              <w:jc w:val="center"/>
              <w:rPr>
                <w:rFonts w:ascii="宋体"/>
                <w:kern w:val="0"/>
                <w:sz w:val="18"/>
                <w:szCs w:val="18"/>
              </w:rPr>
            </w:pPr>
            <w:r>
              <w:rPr>
                <w:rFonts w:hint="eastAsia" w:ascii="宋体" w:hAnsi="宋体"/>
                <w:kern w:val="0"/>
                <w:sz w:val="18"/>
                <w:szCs w:val="18"/>
                <w:lang w:eastAsia="zh-CN"/>
              </w:rPr>
              <w:t>（</w:t>
            </w:r>
            <w:r>
              <w:rPr>
                <w:rFonts w:hint="eastAsia" w:ascii="宋体" w:hAnsi="宋体"/>
                <w:kern w:val="0"/>
                <w:sz w:val="18"/>
                <w:szCs w:val="18"/>
              </w:rPr>
              <w:t>百元</w:t>
            </w:r>
            <w:r>
              <w:rPr>
                <w:rFonts w:hint="eastAsia" w:ascii="宋体" w:hAnsi="宋体"/>
                <w:kern w:val="0"/>
                <w:sz w:val="18"/>
                <w:szCs w:val="18"/>
                <w:lang w:eastAsia="zh-CN"/>
              </w:rPr>
              <w:t>）</w:t>
            </w:r>
          </w:p>
        </w:tc>
        <w:tc>
          <w:tcPr>
            <w:tcW w:w="354" w:type="pct"/>
            <w:noWrap/>
            <w:vAlign w:val="center"/>
          </w:tcPr>
          <w:p>
            <w:pPr>
              <w:pStyle w:val="31"/>
              <w:jc w:val="center"/>
              <w:rPr>
                <w:kern w:val="0"/>
                <w:sz w:val="18"/>
                <w:szCs w:val="18"/>
              </w:rPr>
            </w:pPr>
            <w:r>
              <w:rPr>
                <w:sz w:val="18"/>
              </w:rPr>
              <w:t>70280</w:t>
            </w:r>
          </w:p>
        </w:tc>
        <w:tc>
          <w:tcPr>
            <w:tcW w:w="965" w:type="pct"/>
            <w:noWrap/>
            <w:vAlign w:val="center"/>
          </w:tcPr>
          <w:p>
            <w:pPr>
              <w:pStyle w:val="31"/>
              <w:jc w:val="center"/>
              <w:rPr>
                <w:kern w:val="0"/>
                <w:sz w:val="18"/>
                <w:szCs w:val="18"/>
              </w:rPr>
            </w:pPr>
            <w:r>
              <w:rPr>
                <w:sz w:val="18"/>
              </w:rPr>
              <w:t>67417.</w:t>
            </w:r>
            <w:r>
              <w:rPr>
                <w:sz w:val="18"/>
                <w:lang w:val="en-US"/>
              </w:rPr>
              <w:t>7</w:t>
            </w:r>
            <w:r>
              <w:rPr>
                <w:sz w:val="18"/>
              </w:rPr>
              <w:t>1</w:t>
            </w:r>
          </w:p>
        </w:tc>
        <w:tc>
          <w:tcPr>
            <w:tcW w:w="634" w:type="pct"/>
            <w:noWrap/>
            <w:vAlign w:val="center"/>
          </w:tcPr>
          <w:p>
            <w:pPr>
              <w:widowControl/>
              <w:jc w:val="left"/>
              <w:rPr>
                <w:rFonts w:ascii="宋体"/>
                <w:kern w:val="0"/>
                <w:sz w:val="18"/>
                <w:szCs w:val="18"/>
              </w:rPr>
            </w:pPr>
          </w:p>
        </w:tc>
        <w:tc>
          <w:tcPr>
            <w:tcW w:w="852" w:type="pct"/>
            <w:gridSpan w:val="2"/>
            <w:noWrap/>
            <w:vAlign w:val="center"/>
          </w:tcPr>
          <w:p>
            <w:pPr>
              <w:widowControl/>
              <w:jc w:val="left"/>
              <w:rPr>
                <w:rFonts w:ascii="宋体"/>
                <w:kern w:val="0"/>
                <w:sz w:val="18"/>
                <w:szCs w:val="18"/>
              </w:rPr>
            </w:pPr>
            <w:r>
              <w:rPr>
                <w:rFonts w:hint="eastAsia" w:ascii="宋体" w:hAnsi="宋体"/>
                <w:kern w:val="0"/>
                <w:sz w:val="18"/>
                <w:szCs w:val="18"/>
              </w:rPr>
              <w:t>　</w:t>
            </w:r>
          </w:p>
        </w:tc>
        <w:tc>
          <w:tcPr>
            <w:tcW w:w="1055" w:type="pct"/>
            <w:noWrap/>
            <w:vAlign w:val="center"/>
          </w:tcPr>
          <w:p>
            <w:pPr>
              <w:widowControl/>
              <w:jc w:val="left"/>
              <w:rPr>
                <w:rFonts w:ascii="宋体"/>
                <w:kern w:val="0"/>
                <w:sz w:val="18"/>
                <w:szCs w:val="18"/>
              </w:rPr>
            </w:pPr>
            <w:r>
              <w:rPr>
                <w:rFonts w:hint="eastAsia" w:ascii="宋体" w:hAnsi="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86" w:type="pct"/>
            <w:vMerge w:val="continue"/>
            <w:vAlign w:val="center"/>
          </w:tcPr>
          <w:p>
            <w:pPr>
              <w:widowControl/>
              <w:jc w:val="left"/>
              <w:rPr>
                <w:rFonts w:ascii="宋体"/>
                <w:kern w:val="0"/>
                <w:sz w:val="18"/>
                <w:szCs w:val="18"/>
              </w:rPr>
            </w:pPr>
          </w:p>
        </w:tc>
        <w:tc>
          <w:tcPr>
            <w:tcW w:w="650" w:type="pct"/>
            <w:gridSpan w:val="2"/>
            <w:noWrap/>
            <w:vAlign w:val="center"/>
          </w:tcPr>
          <w:p>
            <w:pPr>
              <w:widowControl/>
              <w:jc w:val="center"/>
              <w:rPr>
                <w:rFonts w:ascii="宋体"/>
                <w:kern w:val="0"/>
                <w:sz w:val="18"/>
                <w:szCs w:val="18"/>
              </w:rPr>
            </w:pPr>
            <w:r>
              <w:rPr>
                <w:rFonts w:hint="eastAsia" w:ascii="宋体" w:hAnsi="宋体"/>
                <w:kern w:val="0"/>
                <w:sz w:val="18"/>
                <w:szCs w:val="18"/>
              </w:rPr>
              <w:t>执行额</w:t>
            </w:r>
          </w:p>
          <w:p>
            <w:pPr>
              <w:widowControl/>
              <w:jc w:val="center"/>
              <w:rPr>
                <w:rFonts w:ascii="宋体"/>
                <w:kern w:val="0"/>
                <w:sz w:val="18"/>
                <w:szCs w:val="18"/>
              </w:rPr>
            </w:pPr>
            <w:r>
              <w:rPr>
                <w:rFonts w:hint="eastAsia" w:ascii="宋体" w:hAnsi="宋体"/>
                <w:kern w:val="0"/>
                <w:sz w:val="18"/>
                <w:szCs w:val="18"/>
                <w:lang w:eastAsia="zh-CN"/>
              </w:rPr>
              <w:t>（</w:t>
            </w:r>
            <w:r>
              <w:rPr>
                <w:rFonts w:hint="eastAsia" w:ascii="宋体" w:hAnsi="宋体"/>
                <w:kern w:val="0"/>
                <w:sz w:val="18"/>
                <w:szCs w:val="18"/>
              </w:rPr>
              <w:t>百元</w:t>
            </w:r>
            <w:r>
              <w:rPr>
                <w:rFonts w:hint="eastAsia" w:ascii="宋体" w:hAnsi="宋体"/>
                <w:kern w:val="0"/>
                <w:sz w:val="18"/>
                <w:szCs w:val="18"/>
                <w:lang w:eastAsia="zh-CN"/>
              </w:rPr>
              <w:t>）</w:t>
            </w:r>
          </w:p>
        </w:tc>
        <w:tc>
          <w:tcPr>
            <w:tcW w:w="354" w:type="pct"/>
            <w:noWrap/>
            <w:vAlign w:val="center"/>
          </w:tcPr>
          <w:p>
            <w:pPr>
              <w:pStyle w:val="31"/>
              <w:jc w:val="center"/>
              <w:rPr>
                <w:kern w:val="0"/>
                <w:sz w:val="18"/>
                <w:szCs w:val="18"/>
              </w:rPr>
            </w:pPr>
            <w:r>
              <w:rPr>
                <w:sz w:val="18"/>
              </w:rPr>
              <w:t>70280</w:t>
            </w:r>
          </w:p>
        </w:tc>
        <w:tc>
          <w:tcPr>
            <w:tcW w:w="965" w:type="pct"/>
            <w:noWrap/>
            <w:vAlign w:val="center"/>
          </w:tcPr>
          <w:p>
            <w:pPr>
              <w:pStyle w:val="31"/>
              <w:jc w:val="center"/>
              <w:rPr>
                <w:kern w:val="0"/>
                <w:sz w:val="18"/>
                <w:szCs w:val="18"/>
              </w:rPr>
            </w:pPr>
            <w:r>
              <w:rPr>
                <w:sz w:val="18"/>
              </w:rPr>
              <w:t>67417.</w:t>
            </w:r>
            <w:r>
              <w:rPr>
                <w:sz w:val="18"/>
                <w:lang w:val="en-US"/>
              </w:rPr>
              <w:t>7</w:t>
            </w:r>
            <w:r>
              <w:rPr>
                <w:sz w:val="18"/>
              </w:rPr>
              <w:t>1</w:t>
            </w:r>
          </w:p>
        </w:tc>
        <w:tc>
          <w:tcPr>
            <w:tcW w:w="634" w:type="pct"/>
            <w:noWrap/>
            <w:vAlign w:val="center"/>
          </w:tcPr>
          <w:p>
            <w:pPr>
              <w:widowControl/>
              <w:jc w:val="left"/>
              <w:rPr>
                <w:rFonts w:ascii="宋体"/>
                <w:kern w:val="0"/>
                <w:sz w:val="18"/>
                <w:szCs w:val="18"/>
              </w:rPr>
            </w:pPr>
          </w:p>
        </w:tc>
        <w:tc>
          <w:tcPr>
            <w:tcW w:w="852" w:type="pct"/>
            <w:gridSpan w:val="2"/>
            <w:noWrap/>
            <w:vAlign w:val="center"/>
          </w:tcPr>
          <w:p>
            <w:pPr>
              <w:widowControl/>
              <w:jc w:val="left"/>
              <w:rPr>
                <w:rFonts w:ascii="宋体"/>
                <w:kern w:val="0"/>
                <w:sz w:val="18"/>
                <w:szCs w:val="18"/>
              </w:rPr>
            </w:pPr>
            <w:r>
              <w:rPr>
                <w:rFonts w:hint="eastAsia" w:ascii="宋体" w:hAnsi="宋体"/>
                <w:kern w:val="0"/>
                <w:sz w:val="18"/>
                <w:szCs w:val="18"/>
              </w:rPr>
              <w:t>　</w:t>
            </w:r>
          </w:p>
        </w:tc>
        <w:tc>
          <w:tcPr>
            <w:tcW w:w="1055" w:type="pct"/>
            <w:noWrap/>
            <w:vAlign w:val="center"/>
          </w:tcPr>
          <w:p>
            <w:pPr>
              <w:widowControl/>
              <w:jc w:val="left"/>
              <w:rPr>
                <w:rFonts w:ascii="宋体"/>
                <w:kern w:val="0"/>
                <w:sz w:val="18"/>
                <w:szCs w:val="18"/>
              </w:rPr>
            </w:pPr>
            <w:r>
              <w:rPr>
                <w:rFonts w:hint="eastAsia" w:ascii="宋体" w:hAnsi="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86" w:type="pct"/>
            <w:vMerge w:val="continue"/>
            <w:vAlign w:val="center"/>
          </w:tcPr>
          <w:p>
            <w:pPr>
              <w:widowControl/>
              <w:jc w:val="left"/>
              <w:rPr>
                <w:rFonts w:ascii="宋体"/>
                <w:kern w:val="0"/>
                <w:sz w:val="18"/>
                <w:szCs w:val="18"/>
              </w:rPr>
            </w:pPr>
          </w:p>
        </w:tc>
        <w:tc>
          <w:tcPr>
            <w:tcW w:w="650" w:type="pct"/>
            <w:gridSpan w:val="2"/>
            <w:noWrap/>
            <w:vAlign w:val="center"/>
          </w:tcPr>
          <w:p>
            <w:pPr>
              <w:widowControl/>
              <w:jc w:val="center"/>
              <w:rPr>
                <w:rFonts w:ascii="宋体"/>
                <w:kern w:val="0"/>
                <w:sz w:val="18"/>
                <w:szCs w:val="18"/>
              </w:rPr>
            </w:pPr>
            <w:r>
              <w:rPr>
                <w:rFonts w:hint="eastAsia" w:ascii="宋体" w:hAnsi="宋体"/>
                <w:kern w:val="0"/>
                <w:sz w:val="18"/>
                <w:szCs w:val="18"/>
              </w:rPr>
              <w:t>当年结转结余额</w:t>
            </w:r>
            <w:r>
              <w:rPr>
                <w:rFonts w:hint="eastAsia" w:ascii="宋体" w:hAnsi="宋体"/>
                <w:kern w:val="0"/>
                <w:sz w:val="18"/>
                <w:szCs w:val="18"/>
                <w:lang w:eastAsia="zh-CN"/>
              </w:rPr>
              <w:t>（</w:t>
            </w:r>
            <w:r>
              <w:rPr>
                <w:rFonts w:hint="eastAsia" w:ascii="宋体" w:hAnsi="宋体"/>
                <w:kern w:val="0"/>
                <w:sz w:val="18"/>
                <w:szCs w:val="18"/>
              </w:rPr>
              <w:t>百元</w:t>
            </w:r>
            <w:r>
              <w:rPr>
                <w:rFonts w:hint="eastAsia" w:ascii="宋体" w:hAnsi="宋体"/>
                <w:kern w:val="0"/>
                <w:sz w:val="18"/>
                <w:szCs w:val="18"/>
                <w:lang w:eastAsia="zh-CN"/>
              </w:rPr>
              <w:t>）</w:t>
            </w:r>
          </w:p>
        </w:tc>
        <w:tc>
          <w:tcPr>
            <w:tcW w:w="354" w:type="pct"/>
            <w:noWrap/>
            <w:vAlign w:val="center"/>
          </w:tcPr>
          <w:p>
            <w:pPr>
              <w:widowControl/>
              <w:jc w:val="left"/>
              <w:rPr>
                <w:rFonts w:ascii="宋体"/>
                <w:kern w:val="0"/>
                <w:sz w:val="18"/>
                <w:szCs w:val="18"/>
              </w:rPr>
            </w:pPr>
            <w:r>
              <w:rPr>
                <w:rFonts w:hint="eastAsia" w:ascii="宋体" w:hAnsi="宋体"/>
                <w:kern w:val="0"/>
                <w:sz w:val="18"/>
                <w:szCs w:val="18"/>
              </w:rPr>
              <w:t>　</w:t>
            </w:r>
          </w:p>
        </w:tc>
        <w:tc>
          <w:tcPr>
            <w:tcW w:w="965" w:type="pct"/>
            <w:noWrap/>
            <w:vAlign w:val="center"/>
          </w:tcPr>
          <w:p>
            <w:pPr>
              <w:widowControl/>
              <w:jc w:val="left"/>
              <w:rPr>
                <w:rFonts w:ascii="宋体"/>
                <w:kern w:val="0"/>
                <w:sz w:val="18"/>
                <w:szCs w:val="18"/>
              </w:rPr>
            </w:pPr>
            <w:r>
              <w:rPr>
                <w:rFonts w:hint="eastAsia" w:ascii="宋体" w:hAnsi="宋体"/>
                <w:kern w:val="0"/>
                <w:sz w:val="18"/>
                <w:szCs w:val="18"/>
              </w:rPr>
              <w:t>　</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　</w:t>
            </w:r>
          </w:p>
        </w:tc>
        <w:tc>
          <w:tcPr>
            <w:tcW w:w="852" w:type="pct"/>
            <w:gridSpan w:val="2"/>
            <w:noWrap/>
            <w:vAlign w:val="center"/>
          </w:tcPr>
          <w:p>
            <w:pPr>
              <w:widowControl/>
              <w:jc w:val="left"/>
              <w:rPr>
                <w:rFonts w:ascii="宋体"/>
                <w:kern w:val="0"/>
                <w:sz w:val="18"/>
                <w:szCs w:val="18"/>
              </w:rPr>
            </w:pPr>
            <w:r>
              <w:rPr>
                <w:rFonts w:hint="eastAsia" w:ascii="宋体" w:hAnsi="宋体"/>
                <w:kern w:val="0"/>
                <w:sz w:val="18"/>
                <w:szCs w:val="18"/>
              </w:rPr>
              <w:t>　</w:t>
            </w:r>
          </w:p>
        </w:tc>
        <w:tc>
          <w:tcPr>
            <w:tcW w:w="1055" w:type="pct"/>
            <w:noWrap/>
            <w:vAlign w:val="center"/>
          </w:tcPr>
          <w:p>
            <w:pPr>
              <w:widowControl/>
              <w:jc w:val="left"/>
              <w:rPr>
                <w:rFonts w:ascii="宋体"/>
                <w:kern w:val="0"/>
                <w:sz w:val="18"/>
                <w:szCs w:val="18"/>
              </w:rPr>
            </w:pPr>
            <w:r>
              <w:rPr>
                <w:rFonts w:hint="eastAsia" w:ascii="宋体" w:hAnsi="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86" w:type="pct"/>
            <w:vMerge w:val="continue"/>
            <w:vAlign w:val="center"/>
          </w:tcPr>
          <w:p>
            <w:pPr>
              <w:widowControl/>
              <w:jc w:val="left"/>
              <w:rPr>
                <w:rFonts w:ascii="宋体"/>
                <w:kern w:val="0"/>
                <w:sz w:val="18"/>
                <w:szCs w:val="18"/>
              </w:rPr>
            </w:pPr>
          </w:p>
        </w:tc>
        <w:tc>
          <w:tcPr>
            <w:tcW w:w="650" w:type="pct"/>
            <w:gridSpan w:val="2"/>
            <w:noWrap/>
            <w:vAlign w:val="center"/>
          </w:tcPr>
          <w:p>
            <w:pPr>
              <w:widowControl/>
              <w:jc w:val="center"/>
              <w:rPr>
                <w:rFonts w:ascii="宋体"/>
                <w:kern w:val="0"/>
                <w:sz w:val="18"/>
                <w:szCs w:val="18"/>
              </w:rPr>
            </w:pPr>
            <w:r>
              <w:rPr>
                <w:rFonts w:hint="eastAsia" w:ascii="宋体" w:hAnsi="宋体"/>
                <w:kern w:val="0"/>
                <w:sz w:val="18"/>
                <w:szCs w:val="18"/>
              </w:rPr>
              <w:t>结转结余率</w:t>
            </w:r>
            <w:r>
              <w:rPr>
                <w:rFonts w:ascii="宋体" w:hAnsi="宋体"/>
                <w:kern w:val="0"/>
                <w:sz w:val="18"/>
                <w:szCs w:val="18"/>
              </w:rPr>
              <w:t>%</w:t>
            </w:r>
          </w:p>
        </w:tc>
        <w:tc>
          <w:tcPr>
            <w:tcW w:w="354" w:type="pct"/>
            <w:noWrap/>
            <w:vAlign w:val="center"/>
          </w:tcPr>
          <w:p>
            <w:pPr>
              <w:widowControl/>
              <w:jc w:val="left"/>
              <w:rPr>
                <w:rFonts w:ascii="宋体"/>
                <w:kern w:val="0"/>
                <w:sz w:val="18"/>
                <w:szCs w:val="18"/>
              </w:rPr>
            </w:pPr>
            <w:r>
              <w:rPr>
                <w:rFonts w:hint="eastAsia" w:ascii="宋体" w:hAnsi="宋体"/>
                <w:kern w:val="0"/>
                <w:sz w:val="18"/>
                <w:szCs w:val="18"/>
              </w:rPr>
              <w:t>　</w:t>
            </w:r>
          </w:p>
        </w:tc>
        <w:tc>
          <w:tcPr>
            <w:tcW w:w="965" w:type="pct"/>
            <w:noWrap/>
            <w:vAlign w:val="center"/>
          </w:tcPr>
          <w:p>
            <w:pPr>
              <w:widowControl/>
              <w:jc w:val="left"/>
              <w:rPr>
                <w:rFonts w:ascii="宋体"/>
                <w:kern w:val="0"/>
                <w:sz w:val="18"/>
                <w:szCs w:val="18"/>
              </w:rPr>
            </w:pPr>
            <w:r>
              <w:rPr>
                <w:rFonts w:hint="eastAsia" w:ascii="宋体" w:hAnsi="宋体"/>
                <w:kern w:val="0"/>
                <w:sz w:val="18"/>
                <w:szCs w:val="18"/>
              </w:rPr>
              <w:t>　</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　</w:t>
            </w:r>
          </w:p>
        </w:tc>
        <w:tc>
          <w:tcPr>
            <w:tcW w:w="852" w:type="pct"/>
            <w:gridSpan w:val="2"/>
            <w:noWrap/>
            <w:vAlign w:val="center"/>
          </w:tcPr>
          <w:p>
            <w:pPr>
              <w:widowControl/>
              <w:jc w:val="left"/>
              <w:rPr>
                <w:rFonts w:ascii="宋体"/>
                <w:kern w:val="0"/>
                <w:sz w:val="18"/>
                <w:szCs w:val="18"/>
              </w:rPr>
            </w:pPr>
            <w:r>
              <w:rPr>
                <w:rFonts w:hint="eastAsia" w:ascii="宋体" w:hAnsi="宋体"/>
                <w:kern w:val="0"/>
                <w:sz w:val="18"/>
                <w:szCs w:val="18"/>
              </w:rPr>
              <w:t>　</w:t>
            </w:r>
          </w:p>
        </w:tc>
        <w:tc>
          <w:tcPr>
            <w:tcW w:w="1055" w:type="pct"/>
            <w:noWrap/>
            <w:vAlign w:val="center"/>
          </w:tcPr>
          <w:p>
            <w:pPr>
              <w:widowControl/>
              <w:jc w:val="left"/>
              <w:rPr>
                <w:rFonts w:ascii="宋体"/>
                <w:kern w:val="0"/>
                <w:sz w:val="18"/>
                <w:szCs w:val="18"/>
              </w:rPr>
            </w:pPr>
            <w:r>
              <w:rPr>
                <w:rFonts w:hint="eastAsia" w:ascii="宋体" w:hAnsi="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86" w:type="pct"/>
            <w:vMerge w:val="continue"/>
            <w:vAlign w:val="center"/>
          </w:tcPr>
          <w:p>
            <w:pPr>
              <w:widowControl/>
              <w:jc w:val="left"/>
              <w:rPr>
                <w:rFonts w:ascii="宋体"/>
                <w:kern w:val="0"/>
                <w:sz w:val="18"/>
                <w:szCs w:val="18"/>
              </w:rPr>
            </w:pPr>
          </w:p>
        </w:tc>
        <w:tc>
          <w:tcPr>
            <w:tcW w:w="650" w:type="pct"/>
            <w:gridSpan w:val="2"/>
            <w:noWrap/>
            <w:vAlign w:val="center"/>
          </w:tcPr>
          <w:p>
            <w:pPr>
              <w:widowControl/>
              <w:jc w:val="center"/>
              <w:rPr>
                <w:rFonts w:ascii="宋体"/>
                <w:kern w:val="0"/>
                <w:sz w:val="18"/>
                <w:szCs w:val="18"/>
              </w:rPr>
            </w:pPr>
            <w:r>
              <w:rPr>
                <w:rFonts w:hint="eastAsia" w:ascii="宋体" w:hAnsi="宋体"/>
                <w:kern w:val="0"/>
                <w:sz w:val="18"/>
                <w:szCs w:val="18"/>
              </w:rPr>
              <w:t>结转结余变动率</w:t>
            </w:r>
            <w:r>
              <w:rPr>
                <w:rFonts w:ascii="宋体" w:hAnsi="宋体"/>
                <w:kern w:val="0"/>
                <w:sz w:val="18"/>
                <w:szCs w:val="18"/>
              </w:rPr>
              <w:t>%</w:t>
            </w:r>
          </w:p>
        </w:tc>
        <w:tc>
          <w:tcPr>
            <w:tcW w:w="354" w:type="pct"/>
            <w:noWrap/>
            <w:vAlign w:val="center"/>
          </w:tcPr>
          <w:p>
            <w:pPr>
              <w:widowControl/>
              <w:jc w:val="left"/>
              <w:rPr>
                <w:rFonts w:ascii="宋体"/>
                <w:kern w:val="0"/>
                <w:sz w:val="18"/>
                <w:szCs w:val="18"/>
              </w:rPr>
            </w:pPr>
            <w:r>
              <w:rPr>
                <w:rFonts w:hint="eastAsia" w:ascii="宋体" w:hAnsi="宋体"/>
                <w:kern w:val="0"/>
                <w:sz w:val="18"/>
                <w:szCs w:val="18"/>
              </w:rPr>
              <w:t>　</w:t>
            </w:r>
          </w:p>
        </w:tc>
        <w:tc>
          <w:tcPr>
            <w:tcW w:w="965" w:type="pct"/>
            <w:noWrap/>
            <w:vAlign w:val="center"/>
          </w:tcPr>
          <w:p>
            <w:pPr>
              <w:widowControl/>
              <w:jc w:val="left"/>
              <w:rPr>
                <w:rFonts w:ascii="宋体"/>
                <w:kern w:val="0"/>
                <w:sz w:val="18"/>
                <w:szCs w:val="18"/>
              </w:rPr>
            </w:pPr>
            <w:r>
              <w:rPr>
                <w:rFonts w:hint="eastAsia" w:ascii="宋体" w:hAnsi="宋体"/>
                <w:kern w:val="0"/>
                <w:sz w:val="18"/>
                <w:szCs w:val="18"/>
              </w:rPr>
              <w:t>　</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　</w:t>
            </w:r>
          </w:p>
        </w:tc>
        <w:tc>
          <w:tcPr>
            <w:tcW w:w="852" w:type="pct"/>
            <w:gridSpan w:val="2"/>
            <w:noWrap/>
            <w:vAlign w:val="center"/>
          </w:tcPr>
          <w:p>
            <w:pPr>
              <w:widowControl/>
              <w:jc w:val="left"/>
              <w:rPr>
                <w:rFonts w:ascii="宋体"/>
                <w:kern w:val="0"/>
                <w:sz w:val="18"/>
                <w:szCs w:val="18"/>
              </w:rPr>
            </w:pPr>
            <w:r>
              <w:rPr>
                <w:rFonts w:hint="eastAsia" w:ascii="宋体" w:hAnsi="宋体"/>
                <w:kern w:val="0"/>
                <w:sz w:val="18"/>
                <w:szCs w:val="18"/>
              </w:rPr>
              <w:t>　</w:t>
            </w:r>
          </w:p>
        </w:tc>
        <w:tc>
          <w:tcPr>
            <w:tcW w:w="1055" w:type="pct"/>
            <w:noWrap/>
            <w:vAlign w:val="center"/>
          </w:tcPr>
          <w:p>
            <w:pPr>
              <w:widowControl/>
              <w:jc w:val="left"/>
              <w:rPr>
                <w:rFonts w:ascii="宋体"/>
                <w:kern w:val="0"/>
                <w:sz w:val="18"/>
                <w:szCs w:val="18"/>
              </w:rPr>
            </w:pPr>
            <w:r>
              <w:rPr>
                <w:rFonts w:hint="eastAsia" w:ascii="宋体" w:hAnsi="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86" w:type="pct"/>
            <w:vMerge w:val="restart"/>
            <w:noWrap/>
            <w:vAlign w:val="center"/>
          </w:tcPr>
          <w:p>
            <w:pPr>
              <w:widowControl/>
              <w:jc w:val="center"/>
              <w:rPr>
                <w:rFonts w:ascii="宋体"/>
                <w:kern w:val="0"/>
                <w:sz w:val="18"/>
                <w:szCs w:val="18"/>
              </w:rPr>
            </w:pPr>
            <w:r>
              <w:rPr>
                <w:rFonts w:hint="eastAsia" w:ascii="宋体" w:hAnsi="宋体"/>
                <w:kern w:val="0"/>
                <w:sz w:val="18"/>
                <w:szCs w:val="18"/>
              </w:rPr>
              <w:t>年度总体目标</w:t>
            </w:r>
          </w:p>
        </w:tc>
        <w:tc>
          <w:tcPr>
            <w:tcW w:w="1005" w:type="pct"/>
            <w:gridSpan w:val="3"/>
            <w:noWrap/>
            <w:vAlign w:val="center"/>
          </w:tcPr>
          <w:p>
            <w:pPr>
              <w:widowControl/>
              <w:jc w:val="center"/>
              <w:rPr>
                <w:rFonts w:ascii="宋体"/>
                <w:kern w:val="0"/>
                <w:sz w:val="18"/>
                <w:szCs w:val="18"/>
              </w:rPr>
            </w:pPr>
            <w:r>
              <w:rPr>
                <w:rFonts w:hint="eastAsia" w:ascii="宋体" w:hAnsi="宋体"/>
                <w:kern w:val="0"/>
                <w:sz w:val="18"/>
                <w:szCs w:val="18"/>
              </w:rPr>
              <w:t>预算总体目标</w:t>
            </w:r>
          </w:p>
        </w:tc>
        <w:tc>
          <w:tcPr>
            <w:tcW w:w="1600" w:type="pct"/>
            <w:gridSpan w:val="2"/>
            <w:noWrap/>
            <w:vAlign w:val="center"/>
          </w:tcPr>
          <w:p>
            <w:pPr>
              <w:widowControl/>
              <w:jc w:val="center"/>
              <w:rPr>
                <w:rFonts w:ascii="宋体"/>
                <w:kern w:val="0"/>
                <w:sz w:val="18"/>
                <w:szCs w:val="18"/>
              </w:rPr>
            </w:pPr>
            <w:r>
              <w:rPr>
                <w:rFonts w:hint="eastAsia" w:ascii="宋体" w:hAnsi="宋体"/>
                <w:kern w:val="0"/>
                <w:sz w:val="18"/>
                <w:szCs w:val="18"/>
              </w:rPr>
              <w:t>预算总体目标执行结果</w:t>
            </w:r>
          </w:p>
        </w:tc>
        <w:tc>
          <w:tcPr>
            <w:tcW w:w="1908" w:type="pct"/>
            <w:gridSpan w:val="3"/>
            <w:noWrap/>
            <w:vAlign w:val="center"/>
          </w:tcPr>
          <w:p>
            <w:pPr>
              <w:widowControl/>
              <w:jc w:val="center"/>
              <w:rPr>
                <w:rFonts w:ascii="宋体"/>
                <w:kern w:val="0"/>
                <w:sz w:val="18"/>
                <w:szCs w:val="18"/>
              </w:rPr>
            </w:pPr>
            <w:r>
              <w:rPr>
                <w:rFonts w:hint="eastAsia" w:ascii="宋体" w:hAnsi="宋体"/>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1005" w:type="pct"/>
            <w:gridSpan w:val="3"/>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目标</w:t>
            </w:r>
            <w:r>
              <w:rPr>
                <w:rFonts w:ascii="宋体" w:hAnsi="宋体"/>
                <w:kern w:val="0"/>
                <w:sz w:val="18"/>
                <w:szCs w:val="18"/>
              </w:rPr>
              <w:t>1</w:t>
            </w:r>
            <w:r>
              <w:rPr>
                <w:rFonts w:hint="eastAsia" w:ascii="宋体" w:hAnsi="宋体"/>
                <w:kern w:val="0"/>
                <w:sz w:val="18"/>
                <w:szCs w:val="18"/>
                <w:lang w:eastAsia="zh-CN"/>
              </w:rPr>
              <w:t>：</w:t>
            </w:r>
            <w:r>
              <w:rPr>
                <w:rFonts w:hint="eastAsia" w:ascii="宋体" w:hAnsi="宋体"/>
                <w:kern w:val="0"/>
                <w:sz w:val="18"/>
                <w:szCs w:val="18"/>
              </w:rPr>
              <w:t>纪监委纪律审查及办案调查经费　</w:t>
            </w:r>
          </w:p>
        </w:tc>
        <w:tc>
          <w:tcPr>
            <w:tcW w:w="1600" w:type="pct"/>
            <w:gridSpan w:val="2"/>
            <w:noWrap/>
            <w:vAlign w:val="center"/>
          </w:tcPr>
          <w:p>
            <w:pPr>
              <w:widowControl/>
              <w:jc w:val="center"/>
              <w:rPr>
                <w:rFonts w:ascii="宋体"/>
                <w:kern w:val="0"/>
                <w:sz w:val="18"/>
                <w:szCs w:val="18"/>
              </w:rPr>
            </w:pPr>
            <w:r>
              <w:rPr>
                <w:rFonts w:hint="eastAsia" w:ascii="宋体" w:hAnsi="宋体"/>
                <w:kern w:val="0"/>
                <w:sz w:val="18"/>
                <w:szCs w:val="18"/>
              </w:rPr>
              <w:t>预算</w:t>
            </w:r>
            <w:r>
              <w:rPr>
                <w:rFonts w:ascii="宋体" w:hAnsi="宋体"/>
                <w:kern w:val="0"/>
                <w:sz w:val="18"/>
                <w:szCs w:val="18"/>
              </w:rPr>
              <w:t>10000</w:t>
            </w:r>
            <w:r>
              <w:rPr>
                <w:rFonts w:hint="eastAsia" w:ascii="宋体" w:hAnsi="宋体"/>
                <w:kern w:val="0"/>
                <w:sz w:val="18"/>
                <w:szCs w:val="18"/>
              </w:rPr>
              <w:t>百元，执行达</w:t>
            </w:r>
            <w:r>
              <w:rPr>
                <w:rFonts w:ascii="宋体" w:hAnsi="宋体"/>
                <w:kern w:val="0"/>
                <w:sz w:val="18"/>
                <w:szCs w:val="18"/>
              </w:rPr>
              <w:t>90%</w:t>
            </w:r>
          </w:p>
        </w:tc>
        <w:tc>
          <w:tcPr>
            <w:tcW w:w="1908" w:type="pct"/>
            <w:gridSpan w:val="3"/>
            <w:noWrap/>
            <w:vAlign w:val="center"/>
          </w:tcPr>
          <w:p>
            <w:pPr>
              <w:widowControl/>
              <w:jc w:val="center"/>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1005" w:type="pct"/>
            <w:gridSpan w:val="3"/>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目标</w:t>
            </w:r>
            <w:r>
              <w:rPr>
                <w:rFonts w:ascii="宋体" w:hAnsi="宋体"/>
                <w:kern w:val="0"/>
                <w:sz w:val="18"/>
                <w:szCs w:val="18"/>
              </w:rPr>
              <w:t>2</w:t>
            </w:r>
            <w:r>
              <w:rPr>
                <w:rFonts w:hint="eastAsia" w:ascii="宋体" w:hAnsi="宋体"/>
                <w:kern w:val="0"/>
                <w:sz w:val="18"/>
                <w:szCs w:val="18"/>
                <w:lang w:eastAsia="zh-CN"/>
              </w:rPr>
              <w:t>：</w:t>
            </w:r>
            <w:r>
              <w:rPr>
                <w:rFonts w:hint="eastAsia" w:ascii="宋体" w:hAnsi="宋体"/>
                <w:kern w:val="0"/>
                <w:sz w:val="18"/>
                <w:szCs w:val="18"/>
              </w:rPr>
              <w:t>纪检监察各项监督、检查等专项工作经费</w:t>
            </w:r>
          </w:p>
        </w:tc>
        <w:tc>
          <w:tcPr>
            <w:tcW w:w="1600" w:type="pct"/>
            <w:gridSpan w:val="2"/>
            <w:noWrap/>
            <w:vAlign w:val="center"/>
          </w:tcPr>
          <w:p>
            <w:pPr>
              <w:widowControl/>
              <w:jc w:val="center"/>
              <w:rPr>
                <w:rFonts w:ascii="宋体"/>
                <w:kern w:val="0"/>
                <w:sz w:val="18"/>
                <w:szCs w:val="18"/>
              </w:rPr>
            </w:pPr>
            <w:r>
              <w:rPr>
                <w:rFonts w:hint="eastAsia" w:ascii="宋体" w:hAnsi="宋体"/>
                <w:kern w:val="0"/>
                <w:sz w:val="18"/>
                <w:szCs w:val="18"/>
              </w:rPr>
              <w:t>预算</w:t>
            </w:r>
            <w:r>
              <w:rPr>
                <w:rFonts w:ascii="宋体" w:hAnsi="宋体"/>
                <w:kern w:val="0"/>
                <w:sz w:val="18"/>
                <w:szCs w:val="18"/>
              </w:rPr>
              <w:t>5000</w:t>
            </w:r>
            <w:r>
              <w:rPr>
                <w:rFonts w:hint="eastAsia" w:ascii="宋体" w:hAnsi="宋体"/>
                <w:kern w:val="0"/>
                <w:sz w:val="18"/>
                <w:szCs w:val="18"/>
              </w:rPr>
              <w:t>百元，执行达</w:t>
            </w:r>
            <w:r>
              <w:rPr>
                <w:rFonts w:ascii="宋体" w:hAnsi="宋体"/>
                <w:kern w:val="0"/>
                <w:sz w:val="18"/>
                <w:szCs w:val="18"/>
              </w:rPr>
              <w:t>90%</w:t>
            </w:r>
          </w:p>
        </w:tc>
        <w:tc>
          <w:tcPr>
            <w:tcW w:w="1908" w:type="pct"/>
            <w:gridSpan w:val="3"/>
            <w:noWrap/>
            <w:vAlign w:val="center"/>
          </w:tcPr>
          <w:p>
            <w:pPr>
              <w:widowControl/>
              <w:jc w:val="center"/>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1005" w:type="pct"/>
            <w:gridSpan w:val="3"/>
            <w:noWrap/>
            <w:vAlign w:val="center"/>
          </w:tcPr>
          <w:p>
            <w:pPr>
              <w:widowControl/>
              <w:jc w:val="left"/>
              <w:rPr>
                <w:rFonts w:ascii="宋体"/>
                <w:kern w:val="0"/>
                <w:sz w:val="18"/>
                <w:szCs w:val="18"/>
              </w:rPr>
            </w:pPr>
            <w:r>
              <w:rPr>
                <w:rFonts w:hint="eastAsia" w:ascii="宋体" w:hAnsi="宋体"/>
                <w:kern w:val="0"/>
                <w:sz w:val="18"/>
                <w:szCs w:val="18"/>
              </w:rPr>
              <w:t>目标</w:t>
            </w:r>
            <w:r>
              <w:rPr>
                <w:rFonts w:ascii="宋体" w:hAnsi="宋体"/>
                <w:kern w:val="0"/>
                <w:sz w:val="18"/>
                <w:szCs w:val="18"/>
              </w:rPr>
              <w:t>3</w:t>
            </w:r>
            <w:r>
              <w:rPr>
                <w:rFonts w:hint="eastAsia" w:ascii="宋体" w:hAnsi="宋体"/>
                <w:kern w:val="0"/>
                <w:sz w:val="18"/>
                <w:szCs w:val="18"/>
                <w:lang w:eastAsia="zh-CN"/>
              </w:rPr>
              <w:t>：</w:t>
            </w:r>
            <w:r>
              <w:rPr>
                <w:rFonts w:hint="eastAsia" w:ascii="宋体" w:hAnsi="宋体"/>
                <w:kern w:val="0"/>
                <w:sz w:val="18"/>
                <w:szCs w:val="18"/>
              </w:rPr>
              <w:t>社会评价工作经费</w:t>
            </w:r>
            <w:r>
              <w:rPr>
                <w:rFonts w:ascii="宋体"/>
                <w:kern w:val="0"/>
                <w:sz w:val="18"/>
                <w:szCs w:val="18"/>
              </w:rPr>
              <w:t>.</w:t>
            </w:r>
          </w:p>
        </w:tc>
        <w:tc>
          <w:tcPr>
            <w:tcW w:w="1600" w:type="pct"/>
            <w:gridSpan w:val="2"/>
            <w:noWrap/>
            <w:vAlign w:val="center"/>
          </w:tcPr>
          <w:p>
            <w:pPr>
              <w:widowControl/>
              <w:jc w:val="center"/>
              <w:rPr>
                <w:rFonts w:ascii="宋体"/>
                <w:kern w:val="0"/>
                <w:sz w:val="18"/>
                <w:szCs w:val="18"/>
              </w:rPr>
            </w:pPr>
            <w:r>
              <w:rPr>
                <w:rFonts w:hint="eastAsia" w:ascii="宋体" w:hAnsi="宋体"/>
                <w:kern w:val="0"/>
                <w:sz w:val="18"/>
                <w:szCs w:val="18"/>
              </w:rPr>
              <w:t>预算</w:t>
            </w:r>
            <w:r>
              <w:rPr>
                <w:rFonts w:ascii="宋体" w:hAnsi="宋体"/>
                <w:kern w:val="0"/>
                <w:sz w:val="18"/>
                <w:szCs w:val="18"/>
              </w:rPr>
              <w:t>10000</w:t>
            </w:r>
            <w:r>
              <w:rPr>
                <w:rFonts w:hint="eastAsia" w:ascii="宋体" w:hAnsi="宋体"/>
                <w:kern w:val="0"/>
                <w:sz w:val="18"/>
                <w:szCs w:val="18"/>
              </w:rPr>
              <w:t>百元，执行达</w:t>
            </w:r>
            <w:r>
              <w:rPr>
                <w:rFonts w:ascii="宋体" w:hAnsi="宋体"/>
                <w:kern w:val="0"/>
                <w:sz w:val="18"/>
                <w:szCs w:val="18"/>
              </w:rPr>
              <w:t>90%</w:t>
            </w:r>
          </w:p>
        </w:tc>
        <w:tc>
          <w:tcPr>
            <w:tcW w:w="1908" w:type="pct"/>
            <w:gridSpan w:val="3"/>
            <w:noWrap/>
            <w:vAlign w:val="center"/>
          </w:tcPr>
          <w:p>
            <w:pPr>
              <w:widowControl/>
              <w:jc w:val="center"/>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1005" w:type="pct"/>
            <w:gridSpan w:val="3"/>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目标</w:t>
            </w:r>
            <w:r>
              <w:rPr>
                <w:rFonts w:ascii="宋体" w:hAnsi="宋体"/>
                <w:kern w:val="0"/>
                <w:sz w:val="18"/>
                <w:szCs w:val="18"/>
              </w:rPr>
              <w:t>4</w:t>
            </w:r>
            <w:r>
              <w:rPr>
                <w:rFonts w:hint="eastAsia" w:ascii="宋体" w:hAnsi="宋体"/>
                <w:kern w:val="0"/>
                <w:sz w:val="18"/>
                <w:szCs w:val="18"/>
                <w:lang w:eastAsia="zh-CN"/>
              </w:rPr>
              <w:t>：</w:t>
            </w:r>
            <w:r>
              <w:rPr>
                <w:rFonts w:hint="eastAsia" w:ascii="宋体" w:hAnsi="宋体"/>
                <w:kern w:val="0"/>
                <w:sz w:val="18"/>
                <w:szCs w:val="18"/>
              </w:rPr>
              <w:t>全国纪检监察系统检举举报平台建设经费</w:t>
            </w:r>
          </w:p>
        </w:tc>
        <w:tc>
          <w:tcPr>
            <w:tcW w:w="1600" w:type="pct"/>
            <w:gridSpan w:val="2"/>
            <w:noWrap/>
            <w:vAlign w:val="center"/>
          </w:tcPr>
          <w:p>
            <w:pPr>
              <w:widowControl/>
              <w:jc w:val="center"/>
              <w:rPr>
                <w:rFonts w:ascii="宋体"/>
                <w:kern w:val="0"/>
                <w:sz w:val="18"/>
                <w:szCs w:val="18"/>
              </w:rPr>
            </w:pPr>
            <w:r>
              <w:rPr>
                <w:rFonts w:hint="eastAsia" w:ascii="宋体" w:hAnsi="宋体"/>
                <w:kern w:val="0"/>
                <w:sz w:val="18"/>
                <w:szCs w:val="18"/>
              </w:rPr>
              <w:t>预算</w:t>
            </w:r>
            <w:r>
              <w:rPr>
                <w:rFonts w:ascii="宋体" w:hAnsi="宋体"/>
                <w:kern w:val="0"/>
                <w:sz w:val="18"/>
                <w:szCs w:val="18"/>
              </w:rPr>
              <w:t>18600</w:t>
            </w:r>
            <w:r>
              <w:rPr>
                <w:rFonts w:hint="eastAsia" w:ascii="宋体" w:hAnsi="宋体"/>
                <w:kern w:val="0"/>
                <w:sz w:val="18"/>
                <w:szCs w:val="18"/>
              </w:rPr>
              <w:t>百元，执行达</w:t>
            </w:r>
            <w:r>
              <w:rPr>
                <w:rFonts w:ascii="宋体" w:hAnsi="宋体"/>
                <w:kern w:val="0"/>
                <w:sz w:val="18"/>
                <w:szCs w:val="18"/>
              </w:rPr>
              <w:t>77.75%</w:t>
            </w:r>
          </w:p>
        </w:tc>
        <w:tc>
          <w:tcPr>
            <w:tcW w:w="1908" w:type="pct"/>
            <w:gridSpan w:val="3"/>
            <w:noWrap/>
            <w:vAlign w:val="center"/>
          </w:tcPr>
          <w:p>
            <w:pPr>
              <w:widowControl/>
              <w:jc w:val="center"/>
              <w:rPr>
                <w:rFonts w:ascii="宋体"/>
                <w:kern w:val="0"/>
                <w:sz w:val="18"/>
                <w:szCs w:val="18"/>
              </w:rPr>
            </w:pPr>
            <w:r>
              <w:rPr>
                <w:rFonts w:hint="eastAsia" w:ascii="宋体" w:hAnsi="宋体"/>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86" w:type="pct"/>
            <w:vMerge w:val="restart"/>
            <w:noWrap/>
            <w:vAlign w:val="center"/>
          </w:tcPr>
          <w:p>
            <w:pPr>
              <w:widowControl/>
              <w:jc w:val="center"/>
              <w:rPr>
                <w:rFonts w:ascii="宋体"/>
                <w:kern w:val="0"/>
                <w:sz w:val="18"/>
                <w:szCs w:val="18"/>
              </w:rPr>
            </w:pPr>
            <w:r>
              <w:rPr>
                <w:rFonts w:hint="eastAsia" w:ascii="宋体" w:hAnsi="宋体"/>
                <w:kern w:val="0"/>
                <w:sz w:val="18"/>
                <w:szCs w:val="18"/>
              </w:rPr>
              <w:t>年度绩</w:t>
            </w:r>
          </w:p>
          <w:p>
            <w:pPr>
              <w:widowControl/>
              <w:jc w:val="center"/>
              <w:rPr>
                <w:rFonts w:ascii="宋体"/>
                <w:kern w:val="0"/>
                <w:sz w:val="18"/>
                <w:szCs w:val="18"/>
              </w:rPr>
            </w:pPr>
            <w:r>
              <w:rPr>
                <w:rFonts w:hint="eastAsia" w:ascii="宋体" w:hAnsi="宋体"/>
                <w:kern w:val="0"/>
                <w:sz w:val="18"/>
                <w:szCs w:val="18"/>
              </w:rPr>
              <w:t>效指标</w:t>
            </w:r>
          </w:p>
        </w:tc>
        <w:tc>
          <w:tcPr>
            <w:tcW w:w="462" w:type="pct"/>
            <w:noWrap/>
            <w:vAlign w:val="center"/>
          </w:tcPr>
          <w:p>
            <w:pPr>
              <w:widowControl/>
              <w:jc w:val="center"/>
              <w:rPr>
                <w:rFonts w:ascii="宋体"/>
                <w:kern w:val="0"/>
                <w:sz w:val="18"/>
                <w:szCs w:val="18"/>
              </w:rPr>
            </w:pPr>
            <w:r>
              <w:rPr>
                <w:rFonts w:hint="eastAsia" w:ascii="宋体" w:hAnsi="宋体"/>
                <w:kern w:val="0"/>
                <w:sz w:val="18"/>
                <w:szCs w:val="18"/>
              </w:rPr>
              <w:t>一级</w:t>
            </w:r>
          </w:p>
          <w:p>
            <w:pPr>
              <w:widowControl/>
              <w:jc w:val="center"/>
              <w:rPr>
                <w:rFonts w:ascii="宋体"/>
                <w:kern w:val="0"/>
                <w:sz w:val="18"/>
                <w:szCs w:val="18"/>
              </w:rPr>
            </w:pPr>
            <w:r>
              <w:rPr>
                <w:rFonts w:hint="eastAsia" w:ascii="宋体" w:hAnsi="宋体"/>
                <w:kern w:val="0"/>
                <w:sz w:val="18"/>
                <w:szCs w:val="18"/>
              </w:rPr>
              <w:t>指标</w:t>
            </w:r>
          </w:p>
        </w:tc>
        <w:tc>
          <w:tcPr>
            <w:tcW w:w="542" w:type="pct"/>
            <w:gridSpan w:val="2"/>
            <w:noWrap/>
            <w:vAlign w:val="center"/>
          </w:tcPr>
          <w:p>
            <w:pPr>
              <w:widowControl/>
              <w:jc w:val="center"/>
              <w:rPr>
                <w:rFonts w:ascii="宋体"/>
                <w:kern w:val="0"/>
                <w:sz w:val="18"/>
                <w:szCs w:val="18"/>
              </w:rPr>
            </w:pPr>
            <w:r>
              <w:rPr>
                <w:rFonts w:hint="eastAsia" w:ascii="宋体" w:hAnsi="宋体"/>
                <w:kern w:val="0"/>
                <w:sz w:val="18"/>
                <w:szCs w:val="18"/>
              </w:rPr>
              <w:t>二级指标</w:t>
            </w:r>
          </w:p>
        </w:tc>
        <w:tc>
          <w:tcPr>
            <w:tcW w:w="965" w:type="pct"/>
            <w:noWrap/>
            <w:vAlign w:val="center"/>
          </w:tcPr>
          <w:p>
            <w:pPr>
              <w:widowControl/>
              <w:jc w:val="center"/>
              <w:rPr>
                <w:rFonts w:ascii="宋体"/>
                <w:kern w:val="0"/>
                <w:sz w:val="18"/>
                <w:szCs w:val="18"/>
              </w:rPr>
            </w:pPr>
            <w:r>
              <w:rPr>
                <w:rFonts w:hint="eastAsia" w:ascii="宋体" w:hAnsi="宋体"/>
                <w:kern w:val="0"/>
                <w:sz w:val="18"/>
                <w:szCs w:val="18"/>
              </w:rPr>
              <w:t>三级</w:t>
            </w:r>
          </w:p>
          <w:p>
            <w:pPr>
              <w:widowControl/>
              <w:jc w:val="center"/>
              <w:rPr>
                <w:rFonts w:ascii="宋体"/>
                <w:kern w:val="0"/>
                <w:sz w:val="18"/>
                <w:szCs w:val="18"/>
              </w:rPr>
            </w:pPr>
            <w:r>
              <w:rPr>
                <w:rFonts w:hint="eastAsia" w:ascii="宋体" w:hAnsi="宋体"/>
                <w:kern w:val="0"/>
                <w:sz w:val="18"/>
                <w:szCs w:val="18"/>
              </w:rPr>
              <w:t>指标</w:t>
            </w:r>
          </w:p>
        </w:tc>
        <w:tc>
          <w:tcPr>
            <w:tcW w:w="634" w:type="pct"/>
            <w:noWrap/>
            <w:vAlign w:val="center"/>
          </w:tcPr>
          <w:p>
            <w:pPr>
              <w:widowControl/>
              <w:jc w:val="center"/>
              <w:rPr>
                <w:rFonts w:ascii="宋体"/>
                <w:kern w:val="0"/>
                <w:sz w:val="18"/>
                <w:szCs w:val="18"/>
              </w:rPr>
            </w:pPr>
            <w:r>
              <w:rPr>
                <w:rFonts w:hint="eastAsia" w:ascii="宋体" w:hAnsi="宋体"/>
                <w:kern w:val="0"/>
                <w:sz w:val="18"/>
                <w:szCs w:val="18"/>
              </w:rPr>
              <w:t>预算指标值</w:t>
            </w:r>
            <w:r>
              <w:rPr>
                <w:rFonts w:hint="eastAsia" w:ascii="宋体" w:hAnsi="宋体"/>
                <w:kern w:val="0"/>
                <w:sz w:val="18"/>
                <w:szCs w:val="18"/>
                <w:lang w:eastAsia="zh-CN"/>
              </w:rPr>
              <w:t>（</w:t>
            </w:r>
            <w:r>
              <w:rPr>
                <w:rFonts w:hint="eastAsia" w:ascii="宋体" w:hAnsi="宋体"/>
                <w:kern w:val="0"/>
                <w:sz w:val="18"/>
                <w:szCs w:val="18"/>
              </w:rPr>
              <w:t>包含数字及文字描述</w:t>
            </w:r>
            <w:r>
              <w:rPr>
                <w:rFonts w:hint="eastAsia" w:ascii="宋体" w:hAnsi="宋体"/>
                <w:kern w:val="0"/>
                <w:sz w:val="18"/>
                <w:szCs w:val="18"/>
                <w:lang w:eastAsia="zh-CN"/>
              </w:rPr>
              <w:t>）</w:t>
            </w:r>
          </w:p>
        </w:tc>
        <w:tc>
          <w:tcPr>
            <w:tcW w:w="780" w:type="pct"/>
            <w:noWrap/>
            <w:vAlign w:val="center"/>
          </w:tcPr>
          <w:p>
            <w:pPr>
              <w:widowControl/>
              <w:jc w:val="center"/>
              <w:rPr>
                <w:rFonts w:ascii="宋体"/>
                <w:kern w:val="0"/>
                <w:sz w:val="18"/>
                <w:szCs w:val="18"/>
              </w:rPr>
            </w:pPr>
            <w:r>
              <w:rPr>
                <w:rFonts w:hint="eastAsia" w:ascii="宋体" w:hAnsi="宋体"/>
                <w:kern w:val="0"/>
                <w:sz w:val="18"/>
                <w:szCs w:val="18"/>
              </w:rPr>
              <w:t>预算指标值执行结果</w:t>
            </w:r>
            <w:r>
              <w:rPr>
                <w:rFonts w:hint="eastAsia" w:ascii="宋体" w:hAnsi="宋体"/>
                <w:kern w:val="0"/>
                <w:sz w:val="18"/>
                <w:szCs w:val="18"/>
                <w:lang w:eastAsia="zh-CN"/>
              </w:rPr>
              <w:t>（</w:t>
            </w:r>
            <w:r>
              <w:rPr>
                <w:rFonts w:hint="eastAsia" w:ascii="宋体" w:hAnsi="宋体"/>
                <w:kern w:val="0"/>
                <w:sz w:val="18"/>
                <w:szCs w:val="18"/>
              </w:rPr>
              <w:t>包含数字及文字描述</w:t>
            </w:r>
            <w:r>
              <w:rPr>
                <w:rFonts w:hint="eastAsia" w:ascii="宋体" w:hAnsi="宋体"/>
                <w:kern w:val="0"/>
                <w:sz w:val="18"/>
                <w:szCs w:val="18"/>
                <w:lang w:eastAsia="zh-CN"/>
              </w:rPr>
              <w:t>）</w:t>
            </w:r>
          </w:p>
        </w:tc>
        <w:tc>
          <w:tcPr>
            <w:tcW w:w="1128" w:type="pct"/>
            <w:gridSpan w:val="2"/>
            <w:noWrap/>
            <w:vAlign w:val="center"/>
          </w:tcPr>
          <w:p>
            <w:pPr>
              <w:widowControl/>
              <w:jc w:val="center"/>
              <w:rPr>
                <w:rFonts w:ascii="宋体"/>
                <w:kern w:val="0"/>
                <w:sz w:val="18"/>
                <w:szCs w:val="18"/>
              </w:rPr>
            </w:pPr>
            <w:r>
              <w:rPr>
                <w:rFonts w:hint="eastAsia" w:ascii="宋体" w:hAnsi="宋体"/>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restart"/>
            <w:noWrap/>
            <w:vAlign w:val="center"/>
          </w:tcPr>
          <w:p>
            <w:pPr>
              <w:widowControl/>
              <w:jc w:val="center"/>
              <w:rPr>
                <w:rFonts w:ascii="宋体"/>
                <w:kern w:val="0"/>
                <w:sz w:val="18"/>
                <w:szCs w:val="18"/>
              </w:rPr>
            </w:pPr>
            <w:r>
              <w:rPr>
                <w:rFonts w:hint="eastAsia" w:ascii="宋体" w:hAnsi="宋体"/>
                <w:kern w:val="0"/>
                <w:sz w:val="18"/>
                <w:szCs w:val="18"/>
              </w:rPr>
              <w:t>项目</w:t>
            </w:r>
          </w:p>
          <w:p>
            <w:pPr>
              <w:widowControl/>
              <w:jc w:val="center"/>
              <w:rPr>
                <w:rFonts w:ascii="宋体"/>
                <w:kern w:val="0"/>
                <w:sz w:val="18"/>
                <w:szCs w:val="18"/>
              </w:rPr>
            </w:pPr>
            <w:r>
              <w:rPr>
                <w:rFonts w:hint="eastAsia" w:ascii="宋体" w:hAnsi="宋体"/>
                <w:kern w:val="0"/>
                <w:sz w:val="18"/>
                <w:szCs w:val="18"/>
              </w:rPr>
              <w:t>完成</w:t>
            </w:r>
          </w:p>
        </w:tc>
        <w:tc>
          <w:tcPr>
            <w:tcW w:w="542" w:type="pct"/>
            <w:gridSpan w:val="2"/>
            <w:vMerge w:val="restart"/>
            <w:noWrap/>
            <w:vAlign w:val="center"/>
          </w:tcPr>
          <w:p>
            <w:pPr>
              <w:widowControl/>
              <w:jc w:val="center"/>
              <w:rPr>
                <w:rFonts w:ascii="宋体"/>
                <w:kern w:val="0"/>
                <w:sz w:val="18"/>
                <w:szCs w:val="18"/>
              </w:rPr>
            </w:pPr>
            <w:r>
              <w:rPr>
                <w:rFonts w:hint="eastAsia" w:ascii="宋体" w:hAnsi="宋体"/>
                <w:kern w:val="0"/>
                <w:sz w:val="18"/>
                <w:szCs w:val="18"/>
              </w:rPr>
              <w:t>数量</w:t>
            </w:r>
          </w:p>
          <w:p>
            <w:pPr>
              <w:widowControl/>
              <w:jc w:val="center"/>
              <w:rPr>
                <w:rFonts w:ascii="宋体"/>
                <w:kern w:val="0"/>
                <w:sz w:val="18"/>
                <w:szCs w:val="18"/>
              </w:rPr>
            </w:pPr>
            <w:r>
              <w:rPr>
                <w:rFonts w:hint="eastAsia" w:ascii="宋体" w:hAnsi="宋体"/>
                <w:kern w:val="0"/>
                <w:sz w:val="18"/>
                <w:szCs w:val="18"/>
              </w:rPr>
              <w:t>指标</w:t>
            </w:r>
          </w:p>
        </w:tc>
        <w:tc>
          <w:tcPr>
            <w:tcW w:w="965" w:type="pct"/>
            <w:noWrap/>
            <w:vAlign w:val="center"/>
          </w:tcPr>
          <w:p>
            <w:pPr>
              <w:widowControl/>
              <w:rPr>
                <w:rFonts w:ascii="宋体"/>
              </w:rPr>
            </w:pPr>
            <w:r>
              <w:rPr>
                <w:rFonts w:hint="eastAsia" w:ascii="宋体" w:hAnsi="宋体"/>
                <w:kern w:val="0"/>
                <w:sz w:val="18"/>
                <w:szCs w:val="18"/>
              </w:rPr>
              <w:t>指标</w:t>
            </w:r>
            <w:r>
              <w:rPr>
                <w:rFonts w:ascii="宋体" w:hAnsi="宋体"/>
                <w:kern w:val="0"/>
                <w:sz w:val="18"/>
                <w:szCs w:val="18"/>
              </w:rPr>
              <w:t>1</w:t>
            </w:r>
            <w:r>
              <w:rPr>
                <w:rFonts w:hint="eastAsia" w:ascii="宋体" w:hAnsi="宋体"/>
                <w:kern w:val="0"/>
                <w:sz w:val="18"/>
                <w:szCs w:val="18"/>
                <w:lang w:eastAsia="zh-CN"/>
              </w:rPr>
              <w:t>：</w:t>
            </w:r>
            <w:r>
              <w:rPr>
                <w:rFonts w:hint="eastAsia" w:ascii="宋体" w:hAnsi="宋体"/>
                <w:kern w:val="0"/>
                <w:sz w:val="18"/>
                <w:szCs w:val="18"/>
              </w:rPr>
              <w:t>纪监委纪律审查及办案调查经费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　项目预算</w:t>
            </w:r>
            <w:r>
              <w:rPr>
                <w:rFonts w:ascii="宋体" w:hAnsi="宋体"/>
                <w:kern w:val="0"/>
                <w:sz w:val="18"/>
                <w:szCs w:val="18"/>
              </w:rPr>
              <w:t>10000</w:t>
            </w:r>
            <w:r>
              <w:rPr>
                <w:rFonts w:hint="eastAsia" w:ascii="宋体" w:hAnsi="宋体"/>
                <w:kern w:val="0"/>
                <w:sz w:val="18"/>
                <w:szCs w:val="18"/>
              </w:rPr>
              <w:t>百元</w:t>
            </w:r>
          </w:p>
        </w:tc>
        <w:tc>
          <w:tcPr>
            <w:tcW w:w="780" w:type="pct"/>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1128" w:type="pct"/>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2</w:t>
            </w:r>
            <w:r>
              <w:rPr>
                <w:rFonts w:hint="eastAsia" w:ascii="宋体" w:hAnsi="宋体"/>
                <w:kern w:val="0"/>
                <w:sz w:val="18"/>
                <w:szCs w:val="18"/>
                <w:lang w:eastAsia="zh-CN"/>
              </w:rPr>
              <w:t>：</w:t>
            </w:r>
            <w:r>
              <w:rPr>
                <w:rFonts w:hint="eastAsia" w:ascii="宋体" w:hAnsi="宋体"/>
                <w:kern w:val="0"/>
                <w:sz w:val="18"/>
                <w:szCs w:val="18"/>
              </w:rPr>
              <w:t>纪检监察各项监督、检查等专项工作经费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5000</w:t>
            </w:r>
            <w:r>
              <w:rPr>
                <w:rFonts w:hint="eastAsia" w:ascii="宋体" w:hAnsi="宋体"/>
                <w:kern w:val="0"/>
                <w:sz w:val="18"/>
                <w:szCs w:val="18"/>
              </w:rPr>
              <w:t>百元，执行达</w:t>
            </w:r>
            <w:r>
              <w:rPr>
                <w:rFonts w:ascii="宋体" w:hAnsi="宋体"/>
                <w:kern w:val="0"/>
                <w:sz w:val="18"/>
                <w:szCs w:val="18"/>
              </w:rPr>
              <w:t>90%</w:t>
            </w:r>
          </w:p>
        </w:tc>
        <w:tc>
          <w:tcPr>
            <w:tcW w:w="780" w:type="pct"/>
            <w:noWrap/>
            <w:vAlign w:val="center"/>
          </w:tcPr>
          <w:p>
            <w:pPr>
              <w:widowControl/>
              <w:jc w:val="left"/>
              <w:rPr>
                <w:rFonts w:ascii="宋体"/>
                <w:kern w:val="0"/>
                <w:sz w:val="18"/>
                <w:szCs w:val="18"/>
              </w:rPr>
            </w:pPr>
            <w:r>
              <w:rPr>
                <w:rFonts w:ascii="宋体" w:hAnsi="宋体"/>
                <w:kern w:val="0"/>
                <w:sz w:val="18"/>
                <w:szCs w:val="18"/>
              </w:rPr>
              <w:t>4500</w:t>
            </w:r>
            <w:r>
              <w:rPr>
                <w:rFonts w:hint="eastAsia" w:ascii="宋体" w:hAnsi="宋体"/>
                <w:kern w:val="0"/>
                <w:sz w:val="18"/>
                <w:szCs w:val="18"/>
              </w:rPr>
              <w:t>百元，执行达</w:t>
            </w:r>
            <w:r>
              <w:rPr>
                <w:rFonts w:ascii="宋体" w:hAnsi="宋体"/>
                <w:kern w:val="0"/>
                <w:sz w:val="18"/>
                <w:szCs w:val="18"/>
              </w:rPr>
              <w:t>90%</w:t>
            </w:r>
          </w:p>
        </w:tc>
        <w:tc>
          <w:tcPr>
            <w:tcW w:w="1128" w:type="pct"/>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3</w:t>
            </w:r>
            <w:r>
              <w:rPr>
                <w:rFonts w:hint="eastAsia" w:ascii="宋体" w:hAnsi="宋体"/>
                <w:kern w:val="0"/>
                <w:sz w:val="18"/>
                <w:szCs w:val="18"/>
                <w:lang w:eastAsia="zh-CN"/>
              </w:rPr>
              <w:t>：</w:t>
            </w:r>
            <w:r>
              <w:rPr>
                <w:rFonts w:hint="eastAsia" w:ascii="宋体" w:hAnsi="宋体"/>
                <w:kern w:val="0"/>
                <w:sz w:val="18"/>
                <w:szCs w:val="18"/>
              </w:rPr>
              <w:t>社会评价工作经费</w:t>
            </w:r>
            <w:r>
              <w:rPr>
                <w:rFonts w:ascii="宋体"/>
                <w:kern w:val="0"/>
                <w:sz w:val="18"/>
                <w:szCs w:val="18"/>
              </w:rPr>
              <w:t>.</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10000</w:t>
            </w:r>
            <w:r>
              <w:rPr>
                <w:rFonts w:hint="eastAsia" w:ascii="宋体" w:hAnsi="宋体"/>
                <w:kern w:val="0"/>
                <w:sz w:val="18"/>
                <w:szCs w:val="18"/>
              </w:rPr>
              <w:t>百元，执行达</w:t>
            </w:r>
            <w:r>
              <w:rPr>
                <w:rFonts w:ascii="宋体" w:hAnsi="宋体"/>
                <w:kern w:val="0"/>
                <w:sz w:val="18"/>
                <w:szCs w:val="18"/>
              </w:rPr>
              <w:t>90%</w:t>
            </w:r>
          </w:p>
        </w:tc>
        <w:tc>
          <w:tcPr>
            <w:tcW w:w="780" w:type="pct"/>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1128" w:type="pct"/>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4</w:t>
            </w:r>
            <w:r>
              <w:rPr>
                <w:rFonts w:hint="eastAsia" w:ascii="宋体" w:hAnsi="宋体"/>
                <w:kern w:val="0"/>
                <w:sz w:val="18"/>
                <w:szCs w:val="18"/>
                <w:lang w:eastAsia="zh-CN"/>
              </w:rPr>
              <w:t>：</w:t>
            </w:r>
            <w:r>
              <w:rPr>
                <w:rFonts w:hint="eastAsia" w:ascii="宋体" w:hAnsi="宋体"/>
                <w:kern w:val="0"/>
                <w:sz w:val="18"/>
                <w:szCs w:val="18"/>
              </w:rPr>
              <w:t>全国纪检监察系统检举举报平台建设经费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18600</w:t>
            </w:r>
            <w:r>
              <w:rPr>
                <w:rFonts w:hint="eastAsia" w:ascii="宋体" w:hAnsi="宋体"/>
                <w:kern w:val="0"/>
                <w:sz w:val="18"/>
                <w:szCs w:val="18"/>
              </w:rPr>
              <w:t>百元，执行达</w:t>
            </w:r>
            <w:r>
              <w:rPr>
                <w:rFonts w:ascii="宋体" w:hAnsi="宋体"/>
                <w:kern w:val="0"/>
                <w:sz w:val="18"/>
                <w:szCs w:val="18"/>
              </w:rPr>
              <w:t>77.75%</w:t>
            </w:r>
          </w:p>
        </w:tc>
        <w:tc>
          <w:tcPr>
            <w:tcW w:w="780" w:type="pct"/>
            <w:noWrap/>
            <w:vAlign w:val="center"/>
          </w:tcPr>
          <w:p>
            <w:pPr>
              <w:widowControl/>
              <w:jc w:val="left"/>
              <w:rPr>
                <w:rFonts w:ascii="宋体"/>
                <w:kern w:val="0"/>
                <w:sz w:val="18"/>
                <w:szCs w:val="18"/>
              </w:rPr>
            </w:pPr>
            <w:r>
              <w:rPr>
                <w:rFonts w:ascii="宋体" w:hAnsi="宋体"/>
                <w:kern w:val="0"/>
                <w:sz w:val="18"/>
                <w:szCs w:val="18"/>
              </w:rPr>
              <w:t>14404.94</w:t>
            </w:r>
            <w:r>
              <w:rPr>
                <w:rFonts w:hint="eastAsia" w:ascii="宋体" w:hAnsi="宋体"/>
                <w:kern w:val="0"/>
                <w:sz w:val="18"/>
                <w:szCs w:val="18"/>
              </w:rPr>
              <w:t>百元，执行达</w:t>
            </w:r>
            <w:r>
              <w:rPr>
                <w:rFonts w:ascii="宋体" w:hAnsi="宋体"/>
                <w:kern w:val="0"/>
                <w:sz w:val="18"/>
                <w:szCs w:val="18"/>
              </w:rPr>
              <w:t>77.75%</w:t>
            </w:r>
          </w:p>
        </w:tc>
        <w:tc>
          <w:tcPr>
            <w:tcW w:w="1128" w:type="pct"/>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restart"/>
            <w:noWrap/>
            <w:vAlign w:val="center"/>
          </w:tcPr>
          <w:p>
            <w:pPr>
              <w:widowControl/>
              <w:jc w:val="center"/>
              <w:rPr>
                <w:rFonts w:ascii="宋体"/>
                <w:kern w:val="0"/>
                <w:sz w:val="18"/>
                <w:szCs w:val="18"/>
              </w:rPr>
            </w:pPr>
            <w:r>
              <w:rPr>
                <w:rFonts w:hint="eastAsia" w:ascii="宋体" w:hAnsi="宋体"/>
                <w:kern w:val="0"/>
                <w:sz w:val="18"/>
                <w:szCs w:val="18"/>
              </w:rPr>
              <w:t>质量</w:t>
            </w:r>
          </w:p>
          <w:p>
            <w:pPr>
              <w:widowControl/>
              <w:jc w:val="center"/>
              <w:rPr>
                <w:rFonts w:ascii="宋体"/>
                <w:kern w:val="0"/>
                <w:sz w:val="18"/>
                <w:szCs w:val="18"/>
              </w:rPr>
            </w:pPr>
            <w:r>
              <w:rPr>
                <w:rFonts w:hint="eastAsia" w:ascii="宋体" w:hAnsi="宋体"/>
                <w:kern w:val="0"/>
                <w:sz w:val="18"/>
                <w:szCs w:val="18"/>
              </w:rPr>
              <w:t>指标</w:t>
            </w:r>
          </w:p>
        </w:tc>
        <w:tc>
          <w:tcPr>
            <w:tcW w:w="965" w:type="pct"/>
            <w:noWrap/>
            <w:vAlign w:val="center"/>
          </w:tcPr>
          <w:p>
            <w:pPr>
              <w:widowControl/>
              <w:rPr>
                <w:rFonts w:ascii="宋体"/>
                <w:kern w:val="0"/>
                <w:sz w:val="18"/>
                <w:szCs w:val="18"/>
              </w:rPr>
            </w:pPr>
            <w:r>
              <w:rPr>
                <w:rFonts w:hint="eastAsia" w:ascii="宋体" w:hAnsi="宋体"/>
                <w:kern w:val="0"/>
                <w:sz w:val="18"/>
                <w:szCs w:val="18"/>
              </w:rPr>
              <w:t>指标</w:t>
            </w:r>
            <w:r>
              <w:rPr>
                <w:rFonts w:ascii="宋体" w:hAnsi="宋体"/>
                <w:kern w:val="0"/>
                <w:sz w:val="18"/>
                <w:szCs w:val="18"/>
              </w:rPr>
              <w:t>1</w:t>
            </w:r>
            <w:r>
              <w:rPr>
                <w:rFonts w:hint="eastAsia" w:ascii="宋体" w:hAnsi="宋体"/>
                <w:kern w:val="0"/>
                <w:sz w:val="18"/>
                <w:szCs w:val="18"/>
                <w:lang w:eastAsia="zh-CN"/>
              </w:rPr>
              <w:t>：</w:t>
            </w:r>
            <w:r>
              <w:rPr>
                <w:rFonts w:hint="eastAsia" w:ascii="宋体" w:hAnsi="宋体"/>
                <w:kern w:val="0"/>
                <w:sz w:val="18"/>
                <w:szCs w:val="18"/>
              </w:rPr>
              <w:t>纪监委纪律审查及办案调查经费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　项目预算</w:t>
            </w:r>
            <w:r>
              <w:rPr>
                <w:rFonts w:ascii="宋体" w:hAnsi="宋体"/>
                <w:kern w:val="0"/>
                <w:sz w:val="18"/>
                <w:szCs w:val="18"/>
              </w:rPr>
              <w:t>10000</w:t>
            </w:r>
            <w:r>
              <w:rPr>
                <w:rFonts w:hint="eastAsia" w:ascii="宋体" w:hAnsi="宋体"/>
                <w:kern w:val="0"/>
                <w:sz w:val="18"/>
                <w:szCs w:val="18"/>
              </w:rPr>
              <w:t>百元</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2</w:t>
            </w:r>
            <w:r>
              <w:rPr>
                <w:rFonts w:hint="eastAsia" w:ascii="宋体" w:hAnsi="宋体"/>
                <w:kern w:val="0"/>
                <w:sz w:val="18"/>
                <w:szCs w:val="18"/>
                <w:lang w:eastAsia="zh-CN"/>
              </w:rPr>
              <w:t>：</w:t>
            </w:r>
            <w:r>
              <w:rPr>
                <w:rFonts w:hint="eastAsia" w:ascii="宋体" w:hAnsi="宋体"/>
                <w:kern w:val="0"/>
                <w:sz w:val="18"/>
                <w:szCs w:val="18"/>
              </w:rPr>
              <w:t>纪检监察各项监督、检查等专项工作经费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5000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4500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3</w:t>
            </w:r>
            <w:r>
              <w:rPr>
                <w:rFonts w:hint="eastAsia" w:ascii="宋体" w:hAnsi="宋体"/>
                <w:kern w:val="0"/>
                <w:sz w:val="18"/>
                <w:szCs w:val="18"/>
                <w:lang w:eastAsia="zh-CN"/>
              </w:rPr>
              <w:t>：</w:t>
            </w:r>
            <w:r>
              <w:rPr>
                <w:rFonts w:hint="eastAsia" w:ascii="宋体" w:hAnsi="宋体"/>
                <w:kern w:val="0"/>
                <w:sz w:val="18"/>
                <w:szCs w:val="18"/>
              </w:rPr>
              <w:t>社会评价工作经费</w:t>
            </w:r>
            <w:r>
              <w:rPr>
                <w:rFonts w:ascii="宋体"/>
                <w:kern w:val="0"/>
                <w:sz w:val="18"/>
                <w:szCs w:val="18"/>
              </w:rPr>
              <w:t>.</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10000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4</w:t>
            </w:r>
            <w:r>
              <w:rPr>
                <w:rFonts w:hint="eastAsia" w:ascii="宋体" w:hAnsi="宋体"/>
                <w:kern w:val="0"/>
                <w:sz w:val="18"/>
                <w:szCs w:val="18"/>
                <w:lang w:eastAsia="zh-CN"/>
              </w:rPr>
              <w:t>：</w:t>
            </w:r>
            <w:r>
              <w:rPr>
                <w:rFonts w:hint="eastAsia" w:ascii="宋体" w:hAnsi="宋体"/>
                <w:kern w:val="0"/>
                <w:sz w:val="18"/>
                <w:szCs w:val="18"/>
              </w:rPr>
              <w:t>全国纪检监察系统检举举报平台建设经费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18600</w:t>
            </w:r>
            <w:r>
              <w:rPr>
                <w:rFonts w:hint="eastAsia" w:ascii="宋体" w:hAnsi="宋体"/>
                <w:kern w:val="0"/>
                <w:sz w:val="18"/>
                <w:szCs w:val="18"/>
              </w:rPr>
              <w:t>百元，执行达</w:t>
            </w:r>
            <w:r>
              <w:rPr>
                <w:rFonts w:ascii="宋体" w:hAnsi="宋体"/>
                <w:kern w:val="0"/>
                <w:sz w:val="18"/>
                <w:szCs w:val="18"/>
              </w:rPr>
              <w:t>77.75%</w:t>
            </w:r>
          </w:p>
        </w:tc>
        <w:tc>
          <w:tcPr>
            <w:tcW w:w="1708" w:type="dxa"/>
            <w:noWrap/>
            <w:vAlign w:val="center"/>
          </w:tcPr>
          <w:p>
            <w:pPr>
              <w:widowControl/>
              <w:jc w:val="left"/>
              <w:rPr>
                <w:rFonts w:ascii="宋体"/>
                <w:kern w:val="0"/>
                <w:sz w:val="18"/>
                <w:szCs w:val="18"/>
              </w:rPr>
            </w:pPr>
            <w:r>
              <w:rPr>
                <w:rFonts w:ascii="宋体" w:hAnsi="宋体"/>
                <w:kern w:val="0"/>
                <w:sz w:val="18"/>
                <w:szCs w:val="18"/>
              </w:rPr>
              <w:t>14404.94</w:t>
            </w:r>
            <w:r>
              <w:rPr>
                <w:rFonts w:hint="eastAsia" w:ascii="宋体" w:hAnsi="宋体"/>
                <w:kern w:val="0"/>
                <w:sz w:val="18"/>
                <w:szCs w:val="18"/>
              </w:rPr>
              <w:t>百元，执行达</w:t>
            </w:r>
            <w:r>
              <w:rPr>
                <w:rFonts w:ascii="宋体" w:hAnsi="宋体"/>
                <w:kern w:val="0"/>
                <w:sz w:val="18"/>
                <w:szCs w:val="18"/>
              </w:rPr>
              <w:t>77.75%</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restart"/>
            <w:noWrap/>
            <w:vAlign w:val="center"/>
          </w:tcPr>
          <w:p>
            <w:pPr>
              <w:widowControl/>
              <w:jc w:val="center"/>
              <w:rPr>
                <w:rFonts w:ascii="宋体"/>
                <w:kern w:val="0"/>
                <w:sz w:val="18"/>
                <w:szCs w:val="18"/>
              </w:rPr>
            </w:pPr>
            <w:r>
              <w:rPr>
                <w:rFonts w:hint="eastAsia" w:ascii="宋体" w:hAnsi="宋体"/>
                <w:kern w:val="0"/>
                <w:sz w:val="18"/>
                <w:szCs w:val="18"/>
              </w:rPr>
              <w:t>时效</w:t>
            </w:r>
          </w:p>
          <w:p>
            <w:pPr>
              <w:widowControl/>
              <w:jc w:val="center"/>
              <w:rPr>
                <w:rFonts w:ascii="宋体"/>
                <w:kern w:val="0"/>
                <w:sz w:val="18"/>
                <w:szCs w:val="18"/>
              </w:rPr>
            </w:pPr>
            <w:r>
              <w:rPr>
                <w:rFonts w:hint="eastAsia" w:ascii="宋体" w:hAnsi="宋体"/>
                <w:kern w:val="0"/>
                <w:sz w:val="18"/>
                <w:szCs w:val="18"/>
              </w:rPr>
              <w:t>指标</w:t>
            </w:r>
          </w:p>
        </w:tc>
        <w:tc>
          <w:tcPr>
            <w:tcW w:w="965" w:type="pct"/>
            <w:noWrap/>
            <w:vAlign w:val="center"/>
          </w:tcPr>
          <w:p>
            <w:pPr>
              <w:widowControl/>
              <w:rPr>
                <w:rFonts w:ascii="宋体"/>
                <w:kern w:val="0"/>
                <w:sz w:val="18"/>
                <w:szCs w:val="18"/>
              </w:rPr>
            </w:pPr>
            <w:r>
              <w:rPr>
                <w:rFonts w:hint="eastAsia" w:ascii="宋体" w:hAnsi="宋体"/>
                <w:kern w:val="0"/>
                <w:sz w:val="18"/>
                <w:szCs w:val="18"/>
              </w:rPr>
              <w:t>指标</w:t>
            </w:r>
            <w:r>
              <w:rPr>
                <w:rFonts w:ascii="宋体" w:hAnsi="宋体"/>
                <w:kern w:val="0"/>
                <w:sz w:val="18"/>
                <w:szCs w:val="18"/>
              </w:rPr>
              <w:t>1</w:t>
            </w:r>
            <w:r>
              <w:rPr>
                <w:rFonts w:hint="eastAsia" w:ascii="宋体" w:hAnsi="宋体"/>
                <w:kern w:val="0"/>
                <w:sz w:val="18"/>
                <w:szCs w:val="18"/>
                <w:lang w:eastAsia="zh-CN"/>
              </w:rPr>
              <w:t>：</w:t>
            </w:r>
            <w:r>
              <w:rPr>
                <w:rFonts w:hint="eastAsia" w:ascii="宋体" w:hAnsi="宋体"/>
                <w:kern w:val="0"/>
                <w:sz w:val="18"/>
                <w:szCs w:val="18"/>
              </w:rPr>
              <w:t>纪监委纪律审查及办案调查经费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　项目预算</w:t>
            </w:r>
            <w:r>
              <w:rPr>
                <w:rFonts w:ascii="宋体" w:hAnsi="宋体"/>
                <w:kern w:val="0"/>
                <w:sz w:val="18"/>
                <w:szCs w:val="18"/>
              </w:rPr>
              <w:t>10000</w:t>
            </w:r>
            <w:r>
              <w:rPr>
                <w:rFonts w:hint="eastAsia" w:ascii="宋体" w:hAnsi="宋体"/>
                <w:kern w:val="0"/>
                <w:sz w:val="18"/>
                <w:szCs w:val="18"/>
              </w:rPr>
              <w:t>百元</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2</w:t>
            </w:r>
            <w:r>
              <w:rPr>
                <w:rFonts w:hint="eastAsia" w:ascii="宋体" w:hAnsi="宋体"/>
                <w:kern w:val="0"/>
                <w:sz w:val="18"/>
                <w:szCs w:val="18"/>
                <w:lang w:eastAsia="zh-CN"/>
              </w:rPr>
              <w:t>：</w:t>
            </w:r>
            <w:r>
              <w:rPr>
                <w:rFonts w:hint="eastAsia" w:ascii="宋体" w:hAnsi="宋体"/>
                <w:kern w:val="0"/>
                <w:sz w:val="18"/>
                <w:szCs w:val="18"/>
              </w:rPr>
              <w:t>纪检监察各项监督、检查等专项工作经费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5000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4500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3</w:t>
            </w:r>
            <w:r>
              <w:rPr>
                <w:rFonts w:hint="eastAsia" w:ascii="宋体" w:hAnsi="宋体"/>
                <w:kern w:val="0"/>
                <w:sz w:val="18"/>
                <w:szCs w:val="18"/>
                <w:lang w:eastAsia="zh-CN"/>
              </w:rPr>
              <w:t>：</w:t>
            </w:r>
            <w:r>
              <w:rPr>
                <w:rFonts w:hint="eastAsia" w:ascii="宋体" w:hAnsi="宋体"/>
                <w:kern w:val="0"/>
                <w:sz w:val="18"/>
                <w:szCs w:val="18"/>
              </w:rPr>
              <w:t>社会评价工作经费</w:t>
            </w:r>
            <w:r>
              <w:rPr>
                <w:rFonts w:ascii="宋体"/>
                <w:kern w:val="0"/>
                <w:sz w:val="18"/>
                <w:szCs w:val="18"/>
              </w:rPr>
              <w:t>.</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10000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4</w:t>
            </w:r>
            <w:r>
              <w:rPr>
                <w:rFonts w:hint="eastAsia" w:ascii="宋体" w:hAnsi="宋体"/>
                <w:kern w:val="0"/>
                <w:sz w:val="18"/>
                <w:szCs w:val="18"/>
                <w:lang w:eastAsia="zh-CN"/>
              </w:rPr>
              <w:t>：</w:t>
            </w:r>
            <w:r>
              <w:rPr>
                <w:rFonts w:hint="eastAsia" w:ascii="宋体" w:hAnsi="宋体"/>
                <w:kern w:val="0"/>
                <w:sz w:val="18"/>
                <w:szCs w:val="18"/>
              </w:rPr>
              <w:t>全国纪检监察系统检举举报平台建设经费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18600</w:t>
            </w:r>
            <w:r>
              <w:rPr>
                <w:rFonts w:hint="eastAsia" w:ascii="宋体" w:hAnsi="宋体"/>
                <w:kern w:val="0"/>
                <w:sz w:val="18"/>
                <w:szCs w:val="18"/>
              </w:rPr>
              <w:t>百元，执行达</w:t>
            </w:r>
            <w:r>
              <w:rPr>
                <w:rFonts w:ascii="宋体" w:hAnsi="宋体"/>
                <w:kern w:val="0"/>
                <w:sz w:val="18"/>
                <w:szCs w:val="18"/>
              </w:rPr>
              <w:t>77.75%</w:t>
            </w:r>
          </w:p>
        </w:tc>
        <w:tc>
          <w:tcPr>
            <w:tcW w:w="1708" w:type="dxa"/>
            <w:noWrap/>
            <w:vAlign w:val="center"/>
          </w:tcPr>
          <w:p>
            <w:pPr>
              <w:widowControl/>
              <w:jc w:val="left"/>
              <w:rPr>
                <w:rFonts w:ascii="宋体"/>
                <w:kern w:val="0"/>
                <w:sz w:val="18"/>
                <w:szCs w:val="18"/>
              </w:rPr>
            </w:pPr>
            <w:r>
              <w:rPr>
                <w:rFonts w:ascii="宋体" w:hAnsi="宋体"/>
                <w:kern w:val="0"/>
                <w:sz w:val="18"/>
                <w:szCs w:val="18"/>
              </w:rPr>
              <w:t>14404.94</w:t>
            </w:r>
            <w:r>
              <w:rPr>
                <w:rFonts w:hint="eastAsia" w:ascii="宋体" w:hAnsi="宋体"/>
                <w:kern w:val="0"/>
                <w:sz w:val="18"/>
                <w:szCs w:val="18"/>
              </w:rPr>
              <w:t>百元，执行达</w:t>
            </w:r>
            <w:r>
              <w:rPr>
                <w:rFonts w:ascii="宋体" w:hAnsi="宋体"/>
                <w:kern w:val="0"/>
                <w:sz w:val="18"/>
                <w:szCs w:val="18"/>
              </w:rPr>
              <w:t>77.75%</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restart"/>
            <w:noWrap/>
            <w:vAlign w:val="center"/>
          </w:tcPr>
          <w:p>
            <w:pPr>
              <w:widowControl/>
              <w:jc w:val="center"/>
              <w:rPr>
                <w:rFonts w:ascii="宋体"/>
                <w:kern w:val="0"/>
                <w:sz w:val="18"/>
                <w:szCs w:val="18"/>
              </w:rPr>
            </w:pPr>
            <w:r>
              <w:rPr>
                <w:rFonts w:hint="eastAsia" w:ascii="宋体" w:hAnsi="宋体"/>
                <w:kern w:val="0"/>
                <w:sz w:val="18"/>
                <w:szCs w:val="18"/>
              </w:rPr>
              <w:t>成本</w:t>
            </w:r>
          </w:p>
          <w:p>
            <w:pPr>
              <w:widowControl/>
              <w:jc w:val="center"/>
              <w:rPr>
                <w:rFonts w:ascii="宋体"/>
                <w:kern w:val="0"/>
                <w:sz w:val="18"/>
                <w:szCs w:val="18"/>
              </w:rPr>
            </w:pPr>
            <w:r>
              <w:rPr>
                <w:rFonts w:hint="eastAsia" w:ascii="宋体" w:hAnsi="宋体"/>
                <w:kern w:val="0"/>
                <w:sz w:val="18"/>
                <w:szCs w:val="18"/>
              </w:rPr>
              <w:t>指标</w:t>
            </w:r>
          </w:p>
          <w:p>
            <w:pPr>
              <w:widowControl/>
              <w:jc w:val="left"/>
              <w:rPr>
                <w:rFonts w:ascii="宋体"/>
                <w:kern w:val="0"/>
                <w:sz w:val="18"/>
                <w:szCs w:val="18"/>
              </w:rPr>
            </w:pPr>
          </w:p>
        </w:tc>
        <w:tc>
          <w:tcPr>
            <w:tcW w:w="965" w:type="pct"/>
            <w:noWrap/>
            <w:vAlign w:val="center"/>
          </w:tcPr>
          <w:p>
            <w:pPr>
              <w:widowControl/>
              <w:rPr>
                <w:rFonts w:ascii="宋体"/>
                <w:kern w:val="0"/>
                <w:sz w:val="18"/>
                <w:szCs w:val="18"/>
              </w:rPr>
            </w:pPr>
            <w:r>
              <w:rPr>
                <w:rFonts w:hint="eastAsia" w:ascii="宋体" w:hAnsi="宋体"/>
                <w:kern w:val="0"/>
                <w:sz w:val="18"/>
                <w:szCs w:val="18"/>
              </w:rPr>
              <w:t>指标</w:t>
            </w:r>
            <w:r>
              <w:rPr>
                <w:rFonts w:ascii="宋体" w:hAnsi="宋体"/>
                <w:kern w:val="0"/>
                <w:sz w:val="18"/>
                <w:szCs w:val="18"/>
              </w:rPr>
              <w:t>1</w:t>
            </w:r>
            <w:r>
              <w:rPr>
                <w:rFonts w:hint="eastAsia" w:ascii="宋体" w:hAnsi="宋体"/>
                <w:kern w:val="0"/>
                <w:sz w:val="18"/>
                <w:szCs w:val="18"/>
                <w:lang w:eastAsia="zh-CN"/>
              </w:rPr>
              <w:t>：</w:t>
            </w:r>
            <w:r>
              <w:rPr>
                <w:rFonts w:hint="eastAsia" w:ascii="宋体" w:hAnsi="宋体"/>
                <w:kern w:val="0"/>
                <w:sz w:val="18"/>
                <w:szCs w:val="18"/>
              </w:rPr>
              <w:t>纪监委纪律审查及办案调查经费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　项目预算</w:t>
            </w:r>
            <w:r>
              <w:rPr>
                <w:rFonts w:ascii="宋体" w:hAnsi="宋体"/>
                <w:kern w:val="0"/>
                <w:sz w:val="18"/>
                <w:szCs w:val="18"/>
              </w:rPr>
              <w:t>10000</w:t>
            </w:r>
            <w:r>
              <w:rPr>
                <w:rFonts w:hint="eastAsia" w:ascii="宋体" w:hAnsi="宋体"/>
                <w:kern w:val="0"/>
                <w:sz w:val="18"/>
                <w:szCs w:val="18"/>
              </w:rPr>
              <w:t>百元</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2</w:t>
            </w:r>
            <w:r>
              <w:rPr>
                <w:rFonts w:hint="eastAsia" w:ascii="宋体" w:hAnsi="宋体"/>
                <w:kern w:val="0"/>
                <w:sz w:val="18"/>
                <w:szCs w:val="18"/>
                <w:lang w:eastAsia="zh-CN"/>
              </w:rPr>
              <w:t>：</w:t>
            </w:r>
            <w:r>
              <w:rPr>
                <w:rFonts w:hint="eastAsia" w:ascii="宋体" w:hAnsi="宋体"/>
                <w:kern w:val="0"/>
                <w:sz w:val="18"/>
                <w:szCs w:val="18"/>
              </w:rPr>
              <w:t>纪检监察各项监督、检查等专项工作经费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5000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4500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3</w:t>
            </w:r>
            <w:r>
              <w:rPr>
                <w:rFonts w:hint="eastAsia" w:ascii="宋体" w:hAnsi="宋体"/>
                <w:kern w:val="0"/>
                <w:sz w:val="18"/>
                <w:szCs w:val="18"/>
                <w:lang w:eastAsia="zh-CN"/>
              </w:rPr>
              <w:t>：</w:t>
            </w:r>
            <w:r>
              <w:rPr>
                <w:rFonts w:hint="eastAsia" w:ascii="宋体" w:hAnsi="宋体"/>
                <w:kern w:val="0"/>
                <w:sz w:val="18"/>
                <w:szCs w:val="18"/>
              </w:rPr>
              <w:t>社会评价工作经费</w:t>
            </w:r>
            <w:r>
              <w:rPr>
                <w:rFonts w:ascii="宋体"/>
                <w:kern w:val="0"/>
                <w:sz w:val="18"/>
                <w:szCs w:val="18"/>
              </w:rPr>
              <w:t>.</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10000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noWrap/>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4</w:t>
            </w:r>
            <w:r>
              <w:rPr>
                <w:rFonts w:hint="eastAsia" w:ascii="宋体" w:hAnsi="宋体"/>
                <w:kern w:val="0"/>
                <w:sz w:val="18"/>
                <w:szCs w:val="18"/>
                <w:lang w:eastAsia="zh-CN"/>
              </w:rPr>
              <w:t>：</w:t>
            </w:r>
            <w:r>
              <w:rPr>
                <w:rFonts w:hint="eastAsia" w:ascii="宋体" w:hAnsi="宋体"/>
                <w:kern w:val="0"/>
                <w:sz w:val="18"/>
                <w:szCs w:val="18"/>
              </w:rPr>
              <w:t>全国纪检监察系统检举举报平台建设经费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18600</w:t>
            </w:r>
            <w:r>
              <w:rPr>
                <w:rFonts w:hint="eastAsia" w:ascii="宋体" w:hAnsi="宋体"/>
                <w:kern w:val="0"/>
                <w:sz w:val="18"/>
                <w:szCs w:val="18"/>
              </w:rPr>
              <w:t>百元，执行达</w:t>
            </w:r>
            <w:r>
              <w:rPr>
                <w:rFonts w:ascii="宋体" w:hAnsi="宋体"/>
                <w:kern w:val="0"/>
                <w:sz w:val="18"/>
                <w:szCs w:val="18"/>
              </w:rPr>
              <w:t>77.75%</w:t>
            </w:r>
          </w:p>
        </w:tc>
        <w:tc>
          <w:tcPr>
            <w:tcW w:w="1708" w:type="dxa"/>
            <w:noWrap/>
            <w:vAlign w:val="center"/>
          </w:tcPr>
          <w:p>
            <w:pPr>
              <w:widowControl/>
              <w:jc w:val="left"/>
              <w:rPr>
                <w:rFonts w:ascii="宋体"/>
                <w:kern w:val="0"/>
                <w:sz w:val="18"/>
                <w:szCs w:val="18"/>
              </w:rPr>
            </w:pPr>
            <w:r>
              <w:rPr>
                <w:rFonts w:ascii="宋体" w:hAnsi="宋体"/>
                <w:kern w:val="0"/>
                <w:sz w:val="18"/>
                <w:szCs w:val="18"/>
              </w:rPr>
              <w:t>14404.94</w:t>
            </w:r>
            <w:r>
              <w:rPr>
                <w:rFonts w:hint="eastAsia" w:ascii="宋体" w:hAnsi="宋体"/>
                <w:kern w:val="0"/>
                <w:sz w:val="18"/>
                <w:szCs w:val="18"/>
              </w:rPr>
              <w:t>百元，执行达</w:t>
            </w:r>
            <w:r>
              <w:rPr>
                <w:rFonts w:ascii="宋体" w:hAnsi="宋体"/>
                <w:kern w:val="0"/>
                <w:sz w:val="18"/>
                <w:szCs w:val="18"/>
              </w:rPr>
              <w:t>77.75%</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restart"/>
            <w:vAlign w:val="center"/>
          </w:tcPr>
          <w:p>
            <w:pPr>
              <w:jc w:val="center"/>
              <w:rPr>
                <w:rFonts w:ascii="宋体"/>
                <w:kern w:val="0"/>
                <w:sz w:val="18"/>
                <w:szCs w:val="18"/>
              </w:rPr>
            </w:pPr>
            <w:r>
              <w:rPr>
                <w:rFonts w:hint="eastAsia" w:ascii="宋体" w:hAnsi="宋体"/>
                <w:kern w:val="0"/>
                <w:sz w:val="18"/>
                <w:szCs w:val="18"/>
              </w:rPr>
              <w:t>年度绩效指标</w:t>
            </w:r>
          </w:p>
        </w:tc>
        <w:tc>
          <w:tcPr>
            <w:tcW w:w="462" w:type="pct"/>
            <w:vMerge w:val="restart"/>
            <w:noWrap/>
            <w:vAlign w:val="center"/>
          </w:tcPr>
          <w:p>
            <w:pPr>
              <w:widowControl/>
              <w:jc w:val="center"/>
              <w:rPr>
                <w:rFonts w:ascii="宋体"/>
                <w:kern w:val="0"/>
                <w:sz w:val="18"/>
                <w:szCs w:val="18"/>
              </w:rPr>
            </w:pPr>
            <w:r>
              <w:rPr>
                <w:rFonts w:hint="eastAsia" w:ascii="宋体" w:hAnsi="宋体"/>
                <w:kern w:val="0"/>
                <w:sz w:val="18"/>
                <w:szCs w:val="18"/>
              </w:rPr>
              <w:t>项目</w:t>
            </w:r>
          </w:p>
          <w:p>
            <w:pPr>
              <w:widowControl/>
              <w:jc w:val="center"/>
              <w:rPr>
                <w:rFonts w:ascii="宋体"/>
                <w:kern w:val="0"/>
                <w:sz w:val="18"/>
                <w:szCs w:val="18"/>
              </w:rPr>
            </w:pPr>
            <w:r>
              <w:rPr>
                <w:rFonts w:hint="eastAsia" w:ascii="宋体" w:hAnsi="宋体"/>
                <w:kern w:val="0"/>
                <w:sz w:val="18"/>
                <w:szCs w:val="18"/>
              </w:rPr>
              <w:t>效益</w:t>
            </w:r>
          </w:p>
        </w:tc>
        <w:tc>
          <w:tcPr>
            <w:tcW w:w="542" w:type="pct"/>
            <w:gridSpan w:val="2"/>
            <w:vMerge w:val="restart"/>
            <w:noWrap/>
            <w:vAlign w:val="center"/>
          </w:tcPr>
          <w:p>
            <w:pPr>
              <w:widowControl/>
              <w:jc w:val="center"/>
              <w:rPr>
                <w:rFonts w:ascii="宋体"/>
                <w:kern w:val="0"/>
                <w:sz w:val="18"/>
                <w:szCs w:val="18"/>
              </w:rPr>
            </w:pPr>
            <w:r>
              <w:rPr>
                <w:rFonts w:hint="eastAsia" w:ascii="宋体" w:hAnsi="宋体"/>
                <w:kern w:val="0"/>
                <w:sz w:val="18"/>
                <w:szCs w:val="18"/>
              </w:rPr>
              <w:t>经济效益指标</w:t>
            </w:r>
          </w:p>
        </w:tc>
        <w:tc>
          <w:tcPr>
            <w:tcW w:w="965" w:type="pct"/>
            <w:noWrap/>
            <w:vAlign w:val="center"/>
          </w:tcPr>
          <w:p>
            <w:pPr>
              <w:widowControl/>
              <w:rPr>
                <w:rFonts w:ascii="宋体"/>
                <w:kern w:val="0"/>
                <w:sz w:val="18"/>
                <w:szCs w:val="18"/>
              </w:rPr>
            </w:pPr>
            <w:r>
              <w:rPr>
                <w:rFonts w:hint="eastAsia" w:ascii="宋体" w:hAnsi="宋体"/>
                <w:kern w:val="0"/>
                <w:sz w:val="18"/>
                <w:szCs w:val="18"/>
              </w:rPr>
              <w:t>指标</w:t>
            </w:r>
            <w:r>
              <w:rPr>
                <w:rFonts w:ascii="宋体" w:hAnsi="宋体"/>
                <w:kern w:val="0"/>
                <w:sz w:val="18"/>
                <w:szCs w:val="18"/>
              </w:rPr>
              <w:t>1</w:t>
            </w:r>
            <w:r>
              <w:rPr>
                <w:rFonts w:hint="eastAsia" w:ascii="宋体" w:hAnsi="宋体"/>
                <w:kern w:val="0"/>
                <w:sz w:val="18"/>
                <w:szCs w:val="18"/>
                <w:lang w:eastAsia="zh-CN"/>
              </w:rPr>
              <w:t>：</w:t>
            </w:r>
            <w:r>
              <w:rPr>
                <w:rFonts w:hint="eastAsia" w:ascii="宋体" w:hAnsi="宋体"/>
                <w:kern w:val="0"/>
                <w:sz w:val="18"/>
                <w:szCs w:val="18"/>
              </w:rPr>
              <w:t>纪监委纪律审查及办案调查经费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　项目预算</w:t>
            </w:r>
            <w:r>
              <w:rPr>
                <w:rFonts w:ascii="宋体" w:hAnsi="宋体"/>
                <w:kern w:val="0"/>
                <w:sz w:val="18"/>
                <w:szCs w:val="18"/>
              </w:rPr>
              <w:t>10000</w:t>
            </w:r>
            <w:r>
              <w:rPr>
                <w:rFonts w:hint="eastAsia" w:ascii="宋体" w:hAnsi="宋体"/>
                <w:kern w:val="0"/>
                <w:sz w:val="18"/>
                <w:szCs w:val="18"/>
              </w:rPr>
              <w:t>百元</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2</w:t>
            </w:r>
            <w:r>
              <w:rPr>
                <w:rFonts w:hint="eastAsia" w:ascii="宋体" w:hAnsi="宋体"/>
                <w:kern w:val="0"/>
                <w:sz w:val="18"/>
                <w:szCs w:val="18"/>
                <w:lang w:eastAsia="zh-CN"/>
              </w:rPr>
              <w:t>：</w:t>
            </w:r>
            <w:r>
              <w:rPr>
                <w:rFonts w:hint="eastAsia" w:ascii="宋体" w:hAnsi="宋体"/>
                <w:kern w:val="0"/>
                <w:sz w:val="18"/>
                <w:szCs w:val="18"/>
              </w:rPr>
              <w:t>纪检监察各项监督、检查等专项工作经费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5000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4500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3</w:t>
            </w:r>
            <w:r>
              <w:rPr>
                <w:rFonts w:hint="eastAsia" w:ascii="宋体" w:hAnsi="宋体"/>
                <w:kern w:val="0"/>
                <w:sz w:val="18"/>
                <w:szCs w:val="18"/>
                <w:lang w:eastAsia="zh-CN"/>
              </w:rPr>
              <w:t>：</w:t>
            </w:r>
            <w:r>
              <w:rPr>
                <w:rFonts w:hint="eastAsia" w:ascii="宋体" w:hAnsi="宋体"/>
                <w:kern w:val="0"/>
                <w:sz w:val="18"/>
                <w:szCs w:val="18"/>
              </w:rPr>
              <w:t>社会评价工作经费</w:t>
            </w:r>
            <w:r>
              <w:rPr>
                <w:rFonts w:ascii="宋体"/>
                <w:kern w:val="0"/>
                <w:sz w:val="18"/>
                <w:szCs w:val="18"/>
              </w:rPr>
              <w:t>.</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10000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4</w:t>
            </w:r>
            <w:r>
              <w:rPr>
                <w:rFonts w:hint="eastAsia" w:ascii="宋体" w:hAnsi="宋体"/>
                <w:kern w:val="0"/>
                <w:sz w:val="18"/>
                <w:szCs w:val="18"/>
                <w:lang w:eastAsia="zh-CN"/>
              </w:rPr>
              <w:t>：</w:t>
            </w:r>
            <w:r>
              <w:rPr>
                <w:rFonts w:hint="eastAsia" w:ascii="宋体" w:hAnsi="宋体"/>
                <w:kern w:val="0"/>
                <w:sz w:val="18"/>
                <w:szCs w:val="18"/>
              </w:rPr>
              <w:t>全国纪检监察系统检举举报平台建设经费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18600</w:t>
            </w:r>
            <w:r>
              <w:rPr>
                <w:rFonts w:hint="eastAsia" w:ascii="宋体" w:hAnsi="宋体"/>
                <w:kern w:val="0"/>
                <w:sz w:val="18"/>
                <w:szCs w:val="18"/>
              </w:rPr>
              <w:t>百元，执行达</w:t>
            </w:r>
            <w:r>
              <w:rPr>
                <w:rFonts w:ascii="宋体" w:hAnsi="宋体"/>
                <w:kern w:val="0"/>
                <w:sz w:val="18"/>
                <w:szCs w:val="18"/>
              </w:rPr>
              <w:t>77.75%</w:t>
            </w:r>
          </w:p>
        </w:tc>
        <w:tc>
          <w:tcPr>
            <w:tcW w:w="1708" w:type="dxa"/>
            <w:noWrap/>
            <w:vAlign w:val="center"/>
          </w:tcPr>
          <w:p>
            <w:pPr>
              <w:widowControl/>
              <w:jc w:val="left"/>
              <w:rPr>
                <w:rFonts w:ascii="宋体"/>
                <w:kern w:val="0"/>
                <w:sz w:val="18"/>
                <w:szCs w:val="18"/>
              </w:rPr>
            </w:pPr>
            <w:r>
              <w:rPr>
                <w:rFonts w:ascii="宋体" w:hAnsi="宋体"/>
                <w:kern w:val="0"/>
                <w:sz w:val="18"/>
                <w:szCs w:val="18"/>
              </w:rPr>
              <w:t>14404.94</w:t>
            </w:r>
            <w:r>
              <w:rPr>
                <w:rFonts w:hint="eastAsia" w:ascii="宋体" w:hAnsi="宋体"/>
                <w:kern w:val="0"/>
                <w:sz w:val="18"/>
                <w:szCs w:val="18"/>
              </w:rPr>
              <w:t>百元，执行达</w:t>
            </w:r>
            <w:r>
              <w:rPr>
                <w:rFonts w:ascii="宋体" w:hAnsi="宋体"/>
                <w:kern w:val="0"/>
                <w:sz w:val="18"/>
                <w:szCs w:val="18"/>
              </w:rPr>
              <w:t>77.75%</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restart"/>
            <w:noWrap/>
            <w:vAlign w:val="center"/>
          </w:tcPr>
          <w:p>
            <w:pPr>
              <w:widowControl/>
              <w:jc w:val="center"/>
              <w:rPr>
                <w:rFonts w:ascii="宋体"/>
                <w:kern w:val="0"/>
                <w:sz w:val="18"/>
                <w:szCs w:val="18"/>
              </w:rPr>
            </w:pPr>
            <w:r>
              <w:rPr>
                <w:rFonts w:hint="eastAsia" w:ascii="宋体" w:hAnsi="宋体"/>
                <w:kern w:val="0"/>
                <w:sz w:val="18"/>
                <w:szCs w:val="18"/>
              </w:rPr>
              <w:t>社会效益指标</w:t>
            </w:r>
          </w:p>
        </w:tc>
        <w:tc>
          <w:tcPr>
            <w:tcW w:w="965" w:type="pct"/>
            <w:noWrap/>
            <w:vAlign w:val="center"/>
          </w:tcPr>
          <w:p>
            <w:pPr>
              <w:widowControl/>
              <w:rPr>
                <w:rFonts w:ascii="宋体"/>
                <w:kern w:val="0"/>
                <w:sz w:val="18"/>
                <w:szCs w:val="18"/>
              </w:rPr>
            </w:pPr>
            <w:r>
              <w:rPr>
                <w:rFonts w:hint="eastAsia" w:ascii="宋体" w:hAnsi="宋体"/>
                <w:kern w:val="0"/>
                <w:sz w:val="18"/>
                <w:szCs w:val="18"/>
              </w:rPr>
              <w:t>指标</w:t>
            </w:r>
            <w:r>
              <w:rPr>
                <w:rFonts w:ascii="宋体" w:hAnsi="宋体"/>
                <w:kern w:val="0"/>
                <w:sz w:val="18"/>
                <w:szCs w:val="18"/>
              </w:rPr>
              <w:t>1</w:t>
            </w:r>
            <w:r>
              <w:rPr>
                <w:rFonts w:hint="eastAsia" w:ascii="宋体" w:hAnsi="宋体"/>
                <w:kern w:val="0"/>
                <w:sz w:val="18"/>
                <w:szCs w:val="18"/>
                <w:lang w:eastAsia="zh-CN"/>
              </w:rPr>
              <w:t>：</w:t>
            </w:r>
            <w:r>
              <w:rPr>
                <w:rFonts w:hint="eastAsia" w:ascii="宋体" w:hAnsi="宋体"/>
                <w:kern w:val="0"/>
                <w:sz w:val="18"/>
                <w:szCs w:val="18"/>
              </w:rPr>
              <w:t>纪监委纪律审查及办案调查经费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　项目预算</w:t>
            </w:r>
            <w:r>
              <w:rPr>
                <w:rFonts w:ascii="宋体" w:hAnsi="宋体"/>
                <w:kern w:val="0"/>
                <w:sz w:val="18"/>
                <w:szCs w:val="18"/>
              </w:rPr>
              <w:t>10000</w:t>
            </w:r>
            <w:r>
              <w:rPr>
                <w:rFonts w:hint="eastAsia" w:ascii="宋体" w:hAnsi="宋体"/>
                <w:kern w:val="0"/>
                <w:sz w:val="18"/>
                <w:szCs w:val="18"/>
              </w:rPr>
              <w:t>百元</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2</w:t>
            </w:r>
            <w:r>
              <w:rPr>
                <w:rFonts w:hint="eastAsia" w:ascii="宋体" w:hAnsi="宋体"/>
                <w:kern w:val="0"/>
                <w:sz w:val="18"/>
                <w:szCs w:val="18"/>
                <w:lang w:eastAsia="zh-CN"/>
              </w:rPr>
              <w:t>：</w:t>
            </w:r>
            <w:r>
              <w:rPr>
                <w:rFonts w:hint="eastAsia" w:ascii="宋体" w:hAnsi="宋体"/>
                <w:kern w:val="0"/>
                <w:sz w:val="18"/>
                <w:szCs w:val="18"/>
              </w:rPr>
              <w:t>纪检监察各项监督、检查等专项工作经费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5000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4500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3</w:t>
            </w:r>
            <w:r>
              <w:rPr>
                <w:rFonts w:hint="eastAsia" w:ascii="宋体" w:hAnsi="宋体"/>
                <w:kern w:val="0"/>
                <w:sz w:val="18"/>
                <w:szCs w:val="18"/>
                <w:lang w:eastAsia="zh-CN"/>
              </w:rPr>
              <w:t>：</w:t>
            </w:r>
            <w:r>
              <w:rPr>
                <w:rFonts w:hint="eastAsia" w:ascii="宋体" w:hAnsi="宋体"/>
                <w:kern w:val="0"/>
                <w:sz w:val="18"/>
                <w:szCs w:val="18"/>
              </w:rPr>
              <w:t>社会评价工作经费</w:t>
            </w:r>
            <w:r>
              <w:rPr>
                <w:rFonts w:ascii="宋体"/>
                <w:kern w:val="0"/>
                <w:sz w:val="18"/>
                <w:szCs w:val="18"/>
              </w:rPr>
              <w:t>.</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10000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4</w:t>
            </w:r>
            <w:r>
              <w:rPr>
                <w:rFonts w:hint="eastAsia" w:ascii="宋体" w:hAnsi="宋体"/>
                <w:kern w:val="0"/>
                <w:sz w:val="18"/>
                <w:szCs w:val="18"/>
                <w:lang w:eastAsia="zh-CN"/>
              </w:rPr>
              <w:t>：</w:t>
            </w:r>
            <w:r>
              <w:rPr>
                <w:rFonts w:hint="eastAsia" w:ascii="宋体" w:hAnsi="宋体"/>
                <w:kern w:val="0"/>
                <w:sz w:val="18"/>
                <w:szCs w:val="18"/>
              </w:rPr>
              <w:t>全国纪检监察系统检举举报平台建设经费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18600</w:t>
            </w:r>
            <w:r>
              <w:rPr>
                <w:rFonts w:hint="eastAsia" w:ascii="宋体" w:hAnsi="宋体"/>
                <w:kern w:val="0"/>
                <w:sz w:val="18"/>
                <w:szCs w:val="18"/>
              </w:rPr>
              <w:t>百元，执行达</w:t>
            </w:r>
            <w:r>
              <w:rPr>
                <w:rFonts w:ascii="宋体" w:hAnsi="宋体"/>
                <w:kern w:val="0"/>
                <w:sz w:val="18"/>
                <w:szCs w:val="18"/>
              </w:rPr>
              <w:t>77.75%</w:t>
            </w:r>
          </w:p>
        </w:tc>
        <w:tc>
          <w:tcPr>
            <w:tcW w:w="1708" w:type="dxa"/>
            <w:noWrap/>
            <w:vAlign w:val="center"/>
          </w:tcPr>
          <w:p>
            <w:pPr>
              <w:widowControl/>
              <w:jc w:val="left"/>
              <w:rPr>
                <w:rFonts w:ascii="宋体"/>
                <w:kern w:val="0"/>
                <w:sz w:val="18"/>
                <w:szCs w:val="18"/>
              </w:rPr>
            </w:pPr>
            <w:r>
              <w:rPr>
                <w:rFonts w:ascii="宋体" w:hAnsi="宋体"/>
                <w:kern w:val="0"/>
                <w:sz w:val="18"/>
                <w:szCs w:val="18"/>
              </w:rPr>
              <w:t>14404.94</w:t>
            </w:r>
            <w:r>
              <w:rPr>
                <w:rFonts w:hint="eastAsia" w:ascii="宋体" w:hAnsi="宋体"/>
                <w:kern w:val="0"/>
                <w:sz w:val="18"/>
                <w:szCs w:val="18"/>
              </w:rPr>
              <w:t>百元，执行达</w:t>
            </w:r>
            <w:r>
              <w:rPr>
                <w:rFonts w:ascii="宋体" w:hAnsi="宋体"/>
                <w:kern w:val="0"/>
                <w:sz w:val="18"/>
                <w:szCs w:val="18"/>
              </w:rPr>
              <w:t>77.75%</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restart"/>
            <w:noWrap/>
            <w:vAlign w:val="center"/>
          </w:tcPr>
          <w:p>
            <w:pPr>
              <w:widowControl/>
              <w:jc w:val="center"/>
              <w:rPr>
                <w:rFonts w:ascii="宋体"/>
                <w:kern w:val="0"/>
                <w:sz w:val="18"/>
                <w:szCs w:val="18"/>
              </w:rPr>
            </w:pPr>
            <w:r>
              <w:rPr>
                <w:rFonts w:hint="eastAsia" w:ascii="宋体" w:hAnsi="宋体"/>
                <w:kern w:val="0"/>
                <w:sz w:val="18"/>
                <w:szCs w:val="18"/>
              </w:rPr>
              <w:t>生态效益指标</w:t>
            </w:r>
          </w:p>
        </w:tc>
        <w:tc>
          <w:tcPr>
            <w:tcW w:w="965" w:type="pct"/>
            <w:noWrap/>
            <w:vAlign w:val="center"/>
          </w:tcPr>
          <w:p>
            <w:pPr>
              <w:widowControl/>
              <w:rPr>
                <w:rFonts w:ascii="宋体"/>
                <w:kern w:val="0"/>
                <w:sz w:val="18"/>
                <w:szCs w:val="18"/>
              </w:rPr>
            </w:pPr>
            <w:r>
              <w:rPr>
                <w:rFonts w:hint="eastAsia" w:ascii="宋体" w:hAnsi="宋体"/>
                <w:kern w:val="0"/>
                <w:sz w:val="18"/>
                <w:szCs w:val="18"/>
              </w:rPr>
              <w:t>指标</w:t>
            </w:r>
            <w:r>
              <w:rPr>
                <w:rFonts w:ascii="宋体" w:hAnsi="宋体"/>
                <w:kern w:val="0"/>
                <w:sz w:val="18"/>
                <w:szCs w:val="18"/>
              </w:rPr>
              <w:t>1</w:t>
            </w:r>
            <w:r>
              <w:rPr>
                <w:rFonts w:hint="eastAsia" w:ascii="宋体" w:hAnsi="宋体"/>
                <w:kern w:val="0"/>
                <w:sz w:val="18"/>
                <w:szCs w:val="18"/>
                <w:lang w:eastAsia="zh-CN"/>
              </w:rPr>
              <w:t>：</w:t>
            </w:r>
            <w:r>
              <w:rPr>
                <w:rFonts w:hint="eastAsia" w:ascii="宋体" w:hAnsi="宋体"/>
                <w:kern w:val="0"/>
                <w:sz w:val="18"/>
                <w:szCs w:val="18"/>
              </w:rPr>
              <w:t>纪监委纪律审查及办案调查经费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　项目预算</w:t>
            </w:r>
            <w:r>
              <w:rPr>
                <w:rFonts w:ascii="宋体" w:hAnsi="宋体"/>
                <w:kern w:val="0"/>
                <w:sz w:val="18"/>
                <w:szCs w:val="18"/>
              </w:rPr>
              <w:t>10000</w:t>
            </w:r>
            <w:r>
              <w:rPr>
                <w:rFonts w:hint="eastAsia" w:ascii="宋体" w:hAnsi="宋体"/>
                <w:kern w:val="0"/>
                <w:sz w:val="18"/>
                <w:szCs w:val="18"/>
              </w:rPr>
              <w:t>百元</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2</w:t>
            </w:r>
            <w:r>
              <w:rPr>
                <w:rFonts w:hint="eastAsia" w:ascii="宋体" w:hAnsi="宋体"/>
                <w:kern w:val="0"/>
                <w:sz w:val="18"/>
                <w:szCs w:val="18"/>
                <w:lang w:eastAsia="zh-CN"/>
              </w:rPr>
              <w:t>：</w:t>
            </w:r>
            <w:r>
              <w:rPr>
                <w:rFonts w:hint="eastAsia" w:ascii="宋体" w:hAnsi="宋体"/>
                <w:kern w:val="0"/>
                <w:sz w:val="18"/>
                <w:szCs w:val="18"/>
              </w:rPr>
              <w:t>纪检监察各项监督、检查等专项工作经费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5000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4500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3</w:t>
            </w:r>
            <w:r>
              <w:rPr>
                <w:rFonts w:hint="eastAsia" w:ascii="宋体" w:hAnsi="宋体"/>
                <w:kern w:val="0"/>
                <w:sz w:val="18"/>
                <w:szCs w:val="18"/>
                <w:lang w:eastAsia="zh-CN"/>
              </w:rPr>
              <w:t>：</w:t>
            </w:r>
            <w:r>
              <w:rPr>
                <w:rFonts w:hint="eastAsia" w:ascii="宋体" w:hAnsi="宋体"/>
                <w:kern w:val="0"/>
                <w:sz w:val="18"/>
                <w:szCs w:val="18"/>
              </w:rPr>
              <w:t>社会评价工作经费</w:t>
            </w:r>
            <w:r>
              <w:rPr>
                <w:rFonts w:ascii="宋体"/>
                <w:kern w:val="0"/>
                <w:sz w:val="18"/>
                <w:szCs w:val="18"/>
              </w:rPr>
              <w:t>.</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10000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4</w:t>
            </w:r>
            <w:r>
              <w:rPr>
                <w:rFonts w:hint="eastAsia" w:ascii="宋体" w:hAnsi="宋体"/>
                <w:kern w:val="0"/>
                <w:sz w:val="18"/>
                <w:szCs w:val="18"/>
                <w:lang w:eastAsia="zh-CN"/>
              </w:rPr>
              <w:t>：</w:t>
            </w:r>
            <w:r>
              <w:rPr>
                <w:rFonts w:hint="eastAsia" w:ascii="宋体" w:hAnsi="宋体"/>
                <w:kern w:val="0"/>
                <w:sz w:val="18"/>
                <w:szCs w:val="18"/>
              </w:rPr>
              <w:t>全国纪检监察系统检举举报平台建设经费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18600</w:t>
            </w:r>
            <w:r>
              <w:rPr>
                <w:rFonts w:hint="eastAsia" w:ascii="宋体" w:hAnsi="宋体"/>
                <w:kern w:val="0"/>
                <w:sz w:val="18"/>
                <w:szCs w:val="18"/>
              </w:rPr>
              <w:t>百元，执行达</w:t>
            </w:r>
            <w:r>
              <w:rPr>
                <w:rFonts w:ascii="宋体" w:hAnsi="宋体"/>
                <w:kern w:val="0"/>
                <w:sz w:val="18"/>
                <w:szCs w:val="18"/>
              </w:rPr>
              <w:t>77.75%</w:t>
            </w:r>
          </w:p>
        </w:tc>
        <w:tc>
          <w:tcPr>
            <w:tcW w:w="1708" w:type="dxa"/>
            <w:noWrap/>
            <w:vAlign w:val="center"/>
          </w:tcPr>
          <w:p>
            <w:pPr>
              <w:widowControl/>
              <w:jc w:val="left"/>
              <w:rPr>
                <w:rFonts w:ascii="宋体"/>
                <w:kern w:val="0"/>
                <w:sz w:val="18"/>
                <w:szCs w:val="18"/>
              </w:rPr>
            </w:pPr>
            <w:r>
              <w:rPr>
                <w:rFonts w:ascii="宋体" w:hAnsi="宋体"/>
                <w:kern w:val="0"/>
                <w:sz w:val="18"/>
                <w:szCs w:val="18"/>
              </w:rPr>
              <w:t>14404.94</w:t>
            </w:r>
            <w:r>
              <w:rPr>
                <w:rFonts w:hint="eastAsia" w:ascii="宋体" w:hAnsi="宋体"/>
                <w:kern w:val="0"/>
                <w:sz w:val="18"/>
                <w:szCs w:val="18"/>
              </w:rPr>
              <w:t>百元，执行达</w:t>
            </w:r>
            <w:r>
              <w:rPr>
                <w:rFonts w:ascii="宋体" w:hAnsi="宋体"/>
                <w:kern w:val="0"/>
                <w:sz w:val="18"/>
                <w:szCs w:val="18"/>
              </w:rPr>
              <w:t>77.75%</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restart"/>
            <w:noWrap/>
            <w:vAlign w:val="center"/>
          </w:tcPr>
          <w:p>
            <w:pPr>
              <w:widowControl/>
              <w:jc w:val="center"/>
              <w:rPr>
                <w:rFonts w:ascii="宋体"/>
                <w:kern w:val="0"/>
                <w:sz w:val="18"/>
                <w:szCs w:val="18"/>
              </w:rPr>
            </w:pPr>
            <w:r>
              <w:rPr>
                <w:rFonts w:hint="eastAsia" w:ascii="宋体" w:hAnsi="宋体"/>
                <w:kern w:val="0"/>
                <w:sz w:val="18"/>
                <w:szCs w:val="18"/>
              </w:rPr>
              <w:t>可持续影响指标</w:t>
            </w:r>
          </w:p>
          <w:p>
            <w:pPr>
              <w:widowControl/>
              <w:jc w:val="left"/>
              <w:rPr>
                <w:rFonts w:ascii="宋体"/>
                <w:kern w:val="0"/>
                <w:sz w:val="18"/>
                <w:szCs w:val="18"/>
              </w:rPr>
            </w:pPr>
            <w:r>
              <w:rPr>
                <w:rFonts w:hint="eastAsia" w:ascii="宋体"/>
                <w:kern w:val="0"/>
                <w:sz w:val="18"/>
                <w:szCs w:val="18"/>
              </w:rPr>
              <w:t>……</w:t>
            </w:r>
            <w:r>
              <w:rPr>
                <w:rFonts w:ascii="宋体"/>
                <w:kern w:val="0"/>
                <w:sz w:val="18"/>
                <w:szCs w:val="18"/>
              </w:rPr>
              <w:t>.</w:t>
            </w:r>
          </w:p>
        </w:tc>
        <w:tc>
          <w:tcPr>
            <w:tcW w:w="965" w:type="pct"/>
            <w:noWrap/>
            <w:vAlign w:val="center"/>
          </w:tcPr>
          <w:p>
            <w:pPr>
              <w:widowControl/>
              <w:rPr>
                <w:rFonts w:ascii="宋体"/>
                <w:kern w:val="0"/>
                <w:sz w:val="18"/>
                <w:szCs w:val="18"/>
              </w:rPr>
            </w:pPr>
            <w:r>
              <w:rPr>
                <w:rFonts w:hint="eastAsia" w:ascii="宋体" w:hAnsi="宋体"/>
                <w:kern w:val="0"/>
                <w:sz w:val="18"/>
                <w:szCs w:val="18"/>
              </w:rPr>
              <w:t>指标</w:t>
            </w:r>
            <w:r>
              <w:rPr>
                <w:rFonts w:ascii="宋体" w:hAnsi="宋体"/>
                <w:kern w:val="0"/>
                <w:sz w:val="18"/>
                <w:szCs w:val="18"/>
              </w:rPr>
              <w:t>1</w:t>
            </w:r>
            <w:r>
              <w:rPr>
                <w:rFonts w:hint="eastAsia" w:ascii="宋体" w:hAnsi="宋体"/>
                <w:kern w:val="0"/>
                <w:sz w:val="18"/>
                <w:szCs w:val="18"/>
                <w:lang w:eastAsia="zh-CN"/>
              </w:rPr>
              <w:t>：</w:t>
            </w:r>
            <w:r>
              <w:rPr>
                <w:rFonts w:hint="eastAsia" w:ascii="宋体" w:hAnsi="宋体"/>
                <w:kern w:val="0"/>
                <w:sz w:val="18"/>
                <w:szCs w:val="18"/>
              </w:rPr>
              <w:t>纪监委纪律审查及办案调查经费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　项目预算</w:t>
            </w:r>
            <w:r>
              <w:rPr>
                <w:rFonts w:ascii="宋体" w:hAnsi="宋体"/>
                <w:kern w:val="0"/>
                <w:sz w:val="18"/>
                <w:szCs w:val="18"/>
              </w:rPr>
              <w:t>10000</w:t>
            </w:r>
            <w:r>
              <w:rPr>
                <w:rFonts w:hint="eastAsia" w:ascii="宋体" w:hAnsi="宋体"/>
                <w:kern w:val="0"/>
                <w:sz w:val="18"/>
                <w:szCs w:val="18"/>
              </w:rPr>
              <w:t>百元</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2</w:t>
            </w:r>
            <w:r>
              <w:rPr>
                <w:rFonts w:hint="eastAsia" w:ascii="宋体" w:hAnsi="宋体"/>
                <w:kern w:val="0"/>
                <w:sz w:val="18"/>
                <w:szCs w:val="18"/>
                <w:lang w:eastAsia="zh-CN"/>
              </w:rPr>
              <w:t>：</w:t>
            </w:r>
            <w:r>
              <w:rPr>
                <w:rFonts w:hint="eastAsia" w:ascii="宋体" w:hAnsi="宋体"/>
                <w:kern w:val="0"/>
                <w:sz w:val="18"/>
                <w:szCs w:val="18"/>
              </w:rPr>
              <w:t>纪检监察各项监督、检查等专项工作经费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5000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4500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3</w:t>
            </w:r>
            <w:r>
              <w:rPr>
                <w:rFonts w:hint="eastAsia" w:ascii="宋体" w:hAnsi="宋体"/>
                <w:kern w:val="0"/>
                <w:sz w:val="18"/>
                <w:szCs w:val="18"/>
                <w:lang w:eastAsia="zh-CN"/>
              </w:rPr>
              <w:t>：</w:t>
            </w:r>
            <w:r>
              <w:rPr>
                <w:rFonts w:hint="eastAsia" w:ascii="宋体" w:hAnsi="宋体"/>
                <w:kern w:val="0"/>
                <w:sz w:val="18"/>
                <w:szCs w:val="18"/>
              </w:rPr>
              <w:t>社会评价工作经费</w:t>
            </w:r>
            <w:r>
              <w:rPr>
                <w:rFonts w:ascii="宋体"/>
                <w:kern w:val="0"/>
                <w:sz w:val="18"/>
                <w:szCs w:val="18"/>
              </w:rPr>
              <w:t>.</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10000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noWrap/>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4</w:t>
            </w:r>
            <w:r>
              <w:rPr>
                <w:rFonts w:hint="eastAsia" w:ascii="宋体" w:hAnsi="宋体"/>
                <w:kern w:val="0"/>
                <w:sz w:val="18"/>
                <w:szCs w:val="18"/>
                <w:lang w:eastAsia="zh-CN"/>
              </w:rPr>
              <w:t>：</w:t>
            </w:r>
            <w:r>
              <w:rPr>
                <w:rFonts w:hint="eastAsia" w:ascii="宋体" w:hAnsi="宋体"/>
                <w:kern w:val="0"/>
                <w:sz w:val="18"/>
                <w:szCs w:val="18"/>
              </w:rPr>
              <w:t>全国纪检监察系统检举举报平台建设经费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18600</w:t>
            </w:r>
            <w:r>
              <w:rPr>
                <w:rFonts w:hint="eastAsia" w:ascii="宋体" w:hAnsi="宋体"/>
                <w:kern w:val="0"/>
                <w:sz w:val="18"/>
                <w:szCs w:val="18"/>
              </w:rPr>
              <w:t>百元，执行达</w:t>
            </w:r>
            <w:r>
              <w:rPr>
                <w:rFonts w:ascii="宋体" w:hAnsi="宋体"/>
                <w:kern w:val="0"/>
                <w:sz w:val="18"/>
                <w:szCs w:val="18"/>
              </w:rPr>
              <w:t>77.75%</w:t>
            </w:r>
          </w:p>
        </w:tc>
        <w:tc>
          <w:tcPr>
            <w:tcW w:w="1708" w:type="dxa"/>
            <w:noWrap/>
            <w:vAlign w:val="center"/>
          </w:tcPr>
          <w:p>
            <w:pPr>
              <w:widowControl/>
              <w:jc w:val="left"/>
              <w:rPr>
                <w:rFonts w:ascii="宋体"/>
                <w:kern w:val="0"/>
                <w:sz w:val="18"/>
                <w:szCs w:val="18"/>
              </w:rPr>
            </w:pPr>
            <w:r>
              <w:rPr>
                <w:rFonts w:ascii="宋体" w:hAnsi="宋体"/>
                <w:kern w:val="0"/>
                <w:sz w:val="18"/>
                <w:szCs w:val="18"/>
              </w:rPr>
              <w:t>14404.94</w:t>
            </w:r>
            <w:r>
              <w:rPr>
                <w:rFonts w:hint="eastAsia" w:ascii="宋体" w:hAnsi="宋体"/>
                <w:kern w:val="0"/>
                <w:sz w:val="18"/>
                <w:szCs w:val="18"/>
              </w:rPr>
              <w:t>百元，执行达</w:t>
            </w:r>
            <w:r>
              <w:rPr>
                <w:rFonts w:ascii="宋体" w:hAnsi="宋体"/>
                <w:kern w:val="0"/>
                <w:sz w:val="18"/>
                <w:szCs w:val="18"/>
              </w:rPr>
              <w:t>77.75%</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restart"/>
            <w:noWrap/>
            <w:vAlign w:val="center"/>
          </w:tcPr>
          <w:p>
            <w:pPr>
              <w:widowControl/>
              <w:jc w:val="center"/>
              <w:rPr>
                <w:rFonts w:ascii="宋体"/>
                <w:kern w:val="0"/>
                <w:sz w:val="18"/>
                <w:szCs w:val="18"/>
              </w:rPr>
            </w:pPr>
            <w:r>
              <w:rPr>
                <w:rFonts w:hint="eastAsia" w:ascii="宋体" w:hAnsi="宋体"/>
                <w:kern w:val="0"/>
                <w:sz w:val="18"/>
                <w:szCs w:val="18"/>
              </w:rPr>
              <w:t>满意度</w:t>
            </w:r>
          </w:p>
          <w:p>
            <w:pPr>
              <w:widowControl/>
              <w:jc w:val="center"/>
              <w:rPr>
                <w:rFonts w:ascii="宋体"/>
                <w:kern w:val="0"/>
                <w:sz w:val="18"/>
                <w:szCs w:val="18"/>
              </w:rPr>
            </w:pPr>
            <w:r>
              <w:rPr>
                <w:rFonts w:hint="eastAsia" w:ascii="宋体" w:hAnsi="宋体"/>
                <w:kern w:val="0"/>
                <w:sz w:val="18"/>
                <w:szCs w:val="18"/>
              </w:rPr>
              <w:t>指标</w:t>
            </w:r>
          </w:p>
        </w:tc>
        <w:tc>
          <w:tcPr>
            <w:tcW w:w="542" w:type="pct"/>
            <w:gridSpan w:val="2"/>
            <w:vMerge w:val="restart"/>
            <w:noWrap/>
            <w:vAlign w:val="center"/>
          </w:tcPr>
          <w:p>
            <w:pPr>
              <w:widowControl/>
              <w:jc w:val="center"/>
              <w:rPr>
                <w:rFonts w:ascii="宋体"/>
                <w:kern w:val="0"/>
                <w:sz w:val="18"/>
                <w:szCs w:val="18"/>
              </w:rPr>
            </w:pPr>
            <w:r>
              <w:rPr>
                <w:rFonts w:hint="eastAsia" w:ascii="宋体" w:hAnsi="宋体"/>
                <w:kern w:val="0"/>
                <w:sz w:val="18"/>
                <w:szCs w:val="18"/>
              </w:rPr>
              <w:t>满意度指标</w:t>
            </w:r>
          </w:p>
          <w:p>
            <w:pPr>
              <w:widowControl/>
              <w:jc w:val="left"/>
              <w:rPr>
                <w:rFonts w:ascii="宋体"/>
                <w:kern w:val="0"/>
                <w:sz w:val="18"/>
                <w:szCs w:val="18"/>
              </w:rPr>
            </w:pPr>
            <w:r>
              <w:rPr>
                <w:rFonts w:hint="eastAsia" w:ascii="宋体"/>
                <w:kern w:val="0"/>
                <w:sz w:val="18"/>
                <w:szCs w:val="18"/>
              </w:rPr>
              <w:t>……</w:t>
            </w:r>
            <w:r>
              <w:rPr>
                <w:rFonts w:ascii="宋体"/>
                <w:kern w:val="0"/>
                <w:sz w:val="18"/>
                <w:szCs w:val="18"/>
              </w:rPr>
              <w:t>.</w:t>
            </w:r>
          </w:p>
        </w:tc>
        <w:tc>
          <w:tcPr>
            <w:tcW w:w="965" w:type="pct"/>
            <w:noWrap/>
            <w:vAlign w:val="center"/>
          </w:tcPr>
          <w:p>
            <w:pPr>
              <w:widowControl/>
              <w:rPr>
                <w:rFonts w:ascii="宋体"/>
                <w:kern w:val="0"/>
                <w:sz w:val="18"/>
                <w:szCs w:val="18"/>
              </w:rPr>
            </w:pPr>
            <w:r>
              <w:rPr>
                <w:rFonts w:hint="eastAsia" w:ascii="宋体" w:hAnsi="宋体"/>
                <w:kern w:val="0"/>
                <w:sz w:val="18"/>
                <w:szCs w:val="18"/>
              </w:rPr>
              <w:t>指标</w:t>
            </w:r>
            <w:r>
              <w:rPr>
                <w:rFonts w:ascii="宋体" w:hAnsi="宋体"/>
                <w:kern w:val="0"/>
                <w:sz w:val="18"/>
                <w:szCs w:val="18"/>
              </w:rPr>
              <w:t>1</w:t>
            </w:r>
            <w:r>
              <w:rPr>
                <w:rFonts w:hint="eastAsia" w:ascii="宋体" w:hAnsi="宋体"/>
                <w:kern w:val="0"/>
                <w:sz w:val="18"/>
                <w:szCs w:val="18"/>
                <w:lang w:eastAsia="zh-CN"/>
              </w:rPr>
              <w:t>：</w:t>
            </w:r>
            <w:r>
              <w:rPr>
                <w:rFonts w:hint="eastAsia" w:ascii="宋体" w:hAnsi="宋体"/>
                <w:kern w:val="0"/>
                <w:sz w:val="18"/>
                <w:szCs w:val="18"/>
              </w:rPr>
              <w:t>纪监委纪律审查及办案调查经费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　项目预算</w:t>
            </w:r>
            <w:r>
              <w:rPr>
                <w:rFonts w:ascii="宋体" w:hAnsi="宋体"/>
                <w:kern w:val="0"/>
                <w:sz w:val="18"/>
                <w:szCs w:val="18"/>
              </w:rPr>
              <w:t>10000</w:t>
            </w:r>
            <w:r>
              <w:rPr>
                <w:rFonts w:hint="eastAsia" w:ascii="宋体" w:hAnsi="宋体"/>
                <w:kern w:val="0"/>
                <w:sz w:val="18"/>
                <w:szCs w:val="18"/>
              </w:rPr>
              <w:t>百元</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2</w:t>
            </w:r>
            <w:r>
              <w:rPr>
                <w:rFonts w:hint="eastAsia" w:ascii="宋体" w:hAnsi="宋体"/>
                <w:kern w:val="0"/>
                <w:sz w:val="18"/>
                <w:szCs w:val="18"/>
                <w:lang w:eastAsia="zh-CN"/>
              </w:rPr>
              <w:t>：</w:t>
            </w:r>
            <w:r>
              <w:rPr>
                <w:rFonts w:hint="eastAsia" w:ascii="宋体" w:hAnsi="宋体"/>
                <w:kern w:val="0"/>
                <w:sz w:val="18"/>
                <w:szCs w:val="18"/>
              </w:rPr>
              <w:t>纪检监察各项监督、检查等专项工作经费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5000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4500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vAlign w:val="center"/>
          </w:tcPr>
          <w:p>
            <w:pPr>
              <w:widowControl/>
              <w:jc w:val="left"/>
              <w:rPr>
                <w:rFonts w:ascii="宋体"/>
                <w:kern w:val="0"/>
                <w:sz w:val="18"/>
                <w:szCs w:val="18"/>
              </w:rPr>
            </w:pPr>
          </w:p>
        </w:tc>
        <w:tc>
          <w:tcPr>
            <w:tcW w:w="965" w:type="pct"/>
            <w:noWrap/>
            <w:vAlign w:val="center"/>
          </w:tcPr>
          <w:p>
            <w:pPr>
              <w:widowControl/>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3</w:t>
            </w:r>
            <w:r>
              <w:rPr>
                <w:rFonts w:hint="eastAsia" w:ascii="宋体" w:hAnsi="宋体"/>
                <w:kern w:val="0"/>
                <w:sz w:val="18"/>
                <w:szCs w:val="18"/>
                <w:lang w:eastAsia="zh-CN"/>
              </w:rPr>
              <w:t>：</w:t>
            </w:r>
            <w:r>
              <w:rPr>
                <w:rFonts w:hint="eastAsia" w:ascii="宋体" w:hAnsi="宋体"/>
                <w:kern w:val="0"/>
                <w:sz w:val="18"/>
                <w:szCs w:val="18"/>
              </w:rPr>
              <w:t>社会评价工作经费</w:t>
            </w:r>
            <w:r>
              <w:rPr>
                <w:rFonts w:ascii="宋体"/>
                <w:kern w:val="0"/>
                <w:sz w:val="18"/>
                <w:szCs w:val="18"/>
              </w:rPr>
              <w:t>.</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10000</w:t>
            </w:r>
            <w:r>
              <w:rPr>
                <w:rFonts w:hint="eastAsia" w:ascii="宋体" w:hAnsi="宋体"/>
                <w:kern w:val="0"/>
                <w:sz w:val="18"/>
                <w:szCs w:val="18"/>
              </w:rPr>
              <w:t>百元，执行达</w:t>
            </w:r>
            <w:r>
              <w:rPr>
                <w:rFonts w:ascii="宋体" w:hAnsi="宋体"/>
                <w:kern w:val="0"/>
                <w:sz w:val="18"/>
                <w:szCs w:val="18"/>
              </w:rPr>
              <w:t>90%</w:t>
            </w:r>
          </w:p>
        </w:tc>
        <w:tc>
          <w:tcPr>
            <w:tcW w:w="1708" w:type="dxa"/>
            <w:noWrap/>
            <w:vAlign w:val="center"/>
          </w:tcPr>
          <w:p>
            <w:pPr>
              <w:widowControl/>
              <w:jc w:val="left"/>
              <w:rPr>
                <w:rFonts w:ascii="宋体"/>
                <w:kern w:val="0"/>
                <w:sz w:val="18"/>
                <w:szCs w:val="18"/>
              </w:rPr>
            </w:pPr>
            <w:r>
              <w:rPr>
                <w:rFonts w:ascii="宋体" w:hAnsi="宋体"/>
                <w:kern w:val="0"/>
                <w:sz w:val="18"/>
                <w:szCs w:val="18"/>
              </w:rPr>
              <w:t>9000</w:t>
            </w:r>
            <w:r>
              <w:rPr>
                <w:rFonts w:hint="eastAsia" w:ascii="宋体" w:hAnsi="宋体"/>
                <w:kern w:val="0"/>
                <w:sz w:val="18"/>
                <w:szCs w:val="18"/>
              </w:rPr>
              <w:t>百元，执行达</w:t>
            </w:r>
            <w:r>
              <w:rPr>
                <w:rFonts w:ascii="宋体" w:hAnsi="宋体"/>
                <w:kern w:val="0"/>
                <w:sz w:val="18"/>
                <w:szCs w:val="18"/>
              </w:rPr>
              <w:t>90%</w:t>
            </w:r>
          </w:p>
        </w:tc>
        <w:tc>
          <w:tcPr>
            <w:tcW w:w="2470" w:type="dxa"/>
            <w:gridSpan w:val="2"/>
            <w:noWrap/>
            <w:vAlign w:val="center"/>
          </w:tcPr>
          <w:p>
            <w:pPr>
              <w:widowControl/>
              <w:jc w:val="left"/>
              <w:rPr>
                <w:rFonts w:ascii="宋体"/>
                <w:kern w:val="0"/>
                <w:sz w:val="18"/>
                <w:szCs w:val="18"/>
              </w:rPr>
            </w:pPr>
            <w:r>
              <w:rPr>
                <w:rFonts w:hint="eastAsia" w:ascii="宋体" w:hAnsi="宋体"/>
                <w:kern w:val="0"/>
                <w:sz w:val="18"/>
                <w:szCs w:val="18"/>
              </w:rPr>
              <w:t>经费压缩</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vAlign w:val="center"/>
          </w:tcPr>
          <w:p>
            <w:pPr>
              <w:widowControl/>
              <w:jc w:val="left"/>
              <w:rPr>
                <w:rFonts w:ascii="宋体"/>
                <w:kern w:val="0"/>
                <w:sz w:val="18"/>
                <w:szCs w:val="18"/>
              </w:rPr>
            </w:pPr>
          </w:p>
        </w:tc>
        <w:tc>
          <w:tcPr>
            <w:tcW w:w="462" w:type="pct"/>
            <w:vMerge w:val="continue"/>
            <w:vAlign w:val="center"/>
          </w:tcPr>
          <w:p>
            <w:pPr>
              <w:widowControl/>
              <w:jc w:val="left"/>
              <w:rPr>
                <w:rFonts w:ascii="宋体"/>
                <w:kern w:val="0"/>
                <w:sz w:val="18"/>
                <w:szCs w:val="18"/>
              </w:rPr>
            </w:pPr>
          </w:p>
        </w:tc>
        <w:tc>
          <w:tcPr>
            <w:tcW w:w="542" w:type="pct"/>
            <w:gridSpan w:val="2"/>
            <w:vMerge w:val="continue"/>
            <w:noWrap/>
            <w:vAlign w:val="center"/>
          </w:tcPr>
          <w:p>
            <w:pPr>
              <w:widowControl/>
              <w:jc w:val="left"/>
              <w:rPr>
                <w:rFonts w:ascii="宋体"/>
                <w:kern w:val="0"/>
                <w:sz w:val="18"/>
                <w:szCs w:val="18"/>
              </w:rPr>
            </w:pPr>
          </w:p>
        </w:tc>
        <w:tc>
          <w:tcPr>
            <w:tcW w:w="965" w:type="pct"/>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指标</w:t>
            </w:r>
            <w:r>
              <w:rPr>
                <w:rFonts w:ascii="宋体" w:hAnsi="宋体"/>
                <w:kern w:val="0"/>
                <w:sz w:val="18"/>
                <w:szCs w:val="18"/>
              </w:rPr>
              <w:t>4</w:t>
            </w:r>
            <w:r>
              <w:rPr>
                <w:rFonts w:hint="eastAsia" w:ascii="宋体" w:hAnsi="宋体"/>
                <w:kern w:val="0"/>
                <w:sz w:val="18"/>
                <w:szCs w:val="18"/>
                <w:lang w:eastAsia="zh-CN"/>
              </w:rPr>
              <w:t>：</w:t>
            </w:r>
            <w:r>
              <w:rPr>
                <w:rFonts w:hint="eastAsia" w:ascii="宋体" w:hAnsi="宋体"/>
                <w:kern w:val="0"/>
                <w:sz w:val="18"/>
                <w:szCs w:val="18"/>
              </w:rPr>
              <w:t>全国纪检监察系统检举举报平台建设经费</w:t>
            </w:r>
          </w:p>
        </w:tc>
        <w:tc>
          <w:tcPr>
            <w:tcW w:w="634" w:type="pct"/>
            <w:noWrap/>
            <w:vAlign w:val="center"/>
          </w:tcPr>
          <w:p>
            <w:pPr>
              <w:widowControl/>
              <w:jc w:val="left"/>
              <w:rPr>
                <w:rFonts w:ascii="宋体"/>
                <w:kern w:val="0"/>
                <w:sz w:val="18"/>
                <w:szCs w:val="18"/>
              </w:rPr>
            </w:pPr>
            <w:r>
              <w:rPr>
                <w:rFonts w:hint="eastAsia" w:ascii="宋体" w:hAnsi="宋体"/>
                <w:kern w:val="0"/>
                <w:sz w:val="18"/>
                <w:szCs w:val="18"/>
              </w:rPr>
              <w:t>预算</w:t>
            </w:r>
            <w:r>
              <w:rPr>
                <w:rFonts w:ascii="宋体" w:hAnsi="宋体"/>
                <w:kern w:val="0"/>
                <w:sz w:val="18"/>
                <w:szCs w:val="18"/>
              </w:rPr>
              <w:t>18600</w:t>
            </w:r>
            <w:r>
              <w:rPr>
                <w:rFonts w:hint="eastAsia" w:ascii="宋体" w:hAnsi="宋体"/>
                <w:kern w:val="0"/>
                <w:sz w:val="18"/>
                <w:szCs w:val="18"/>
              </w:rPr>
              <w:t>百元，执行达</w:t>
            </w:r>
            <w:r>
              <w:rPr>
                <w:rFonts w:ascii="宋体" w:hAnsi="宋体"/>
                <w:kern w:val="0"/>
                <w:sz w:val="18"/>
                <w:szCs w:val="18"/>
              </w:rPr>
              <w:t>77.75%</w:t>
            </w:r>
          </w:p>
        </w:tc>
        <w:tc>
          <w:tcPr>
            <w:tcW w:w="1708" w:type="dxa"/>
            <w:noWrap/>
            <w:vAlign w:val="center"/>
          </w:tcPr>
          <w:p>
            <w:pPr>
              <w:widowControl/>
              <w:jc w:val="left"/>
              <w:rPr>
                <w:rFonts w:ascii="宋体"/>
                <w:kern w:val="0"/>
                <w:sz w:val="18"/>
                <w:szCs w:val="18"/>
              </w:rPr>
            </w:pPr>
            <w:r>
              <w:rPr>
                <w:rFonts w:ascii="宋体" w:hAnsi="宋体"/>
                <w:kern w:val="0"/>
                <w:sz w:val="18"/>
                <w:szCs w:val="18"/>
              </w:rPr>
              <w:t>14404.94</w:t>
            </w:r>
            <w:r>
              <w:rPr>
                <w:rFonts w:hint="eastAsia" w:ascii="宋体" w:hAnsi="宋体"/>
                <w:kern w:val="0"/>
                <w:sz w:val="18"/>
                <w:szCs w:val="18"/>
              </w:rPr>
              <w:t>百元，执行达</w:t>
            </w:r>
            <w:r>
              <w:rPr>
                <w:rFonts w:ascii="宋体" w:hAnsi="宋体"/>
                <w:kern w:val="0"/>
                <w:sz w:val="18"/>
                <w:szCs w:val="18"/>
              </w:rPr>
              <w:t>77.75%</w:t>
            </w:r>
          </w:p>
        </w:tc>
        <w:tc>
          <w:tcPr>
            <w:tcW w:w="2470" w:type="dxa"/>
            <w:gridSpan w:val="2"/>
            <w:noWrap/>
            <w:vAlign w:val="center"/>
          </w:tcPr>
          <w:p>
            <w:pPr>
              <w:widowControl/>
              <w:ind w:left="540" w:hanging="540" w:hangingChars="300"/>
              <w:jc w:val="left"/>
              <w:rPr>
                <w:rFonts w:ascii="宋体"/>
                <w:kern w:val="0"/>
                <w:sz w:val="18"/>
                <w:szCs w:val="18"/>
              </w:rPr>
            </w:pPr>
            <w:r>
              <w:rPr>
                <w:rFonts w:hint="eastAsia" w:ascii="宋体" w:hAnsi="宋体"/>
                <w:kern w:val="0"/>
                <w:sz w:val="18"/>
                <w:szCs w:val="18"/>
              </w:rPr>
              <w:t>部分项目经费未拨付</w:t>
            </w:r>
          </w:p>
        </w:tc>
      </w:tr>
    </w:tbl>
    <w:p>
      <w:pPr>
        <w:autoSpaceDE w:val="0"/>
        <w:autoSpaceDN w:val="0"/>
        <w:spacing w:line="600" w:lineRule="exact"/>
        <w:jc w:val="center"/>
        <w:rPr>
          <w:rFonts w:ascii="宋体" w:hAnsi="宋体" w:eastAsia="方正小标宋简体" w:cs="方正小标宋简体"/>
          <w:spacing w:val="-20"/>
          <w:kern w:val="0"/>
          <w:sz w:val="44"/>
          <w:szCs w:val="44"/>
        </w:rPr>
      </w:pPr>
    </w:p>
    <w:p>
      <w:pPr>
        <w:spacing w:line="600" w:lineRule="exact"/>
        <w:jc w:val="left"/>
        <w:outlineLvl w:val="0"/>
        <w:rPr>
          <w:rFonts w:ascii="宋体" w:hAnsi="宋体" w:eastAsia="方正小标宋简体"/>
          <w:color w:val="000000"/>
          <w:sz w:val="44"/>
          <w:szCs w:val="44"/>
        </w:rPr>
      </w:pPr>
    </w:p>
    <w:p>
      <w:pPr>
        <w:spacing w:line="600" w:lineRule="exact"/>
        <w:jc w:val="left"/>
        <w:outlineLvl w:val="0"/>
        <w:rPr>
          <w:rFonts w:ascii="宋体" w:hAnsi="宋体" w:eastAsia="方正小标宋简体"/>
          <w:color w:val="000000"/>
          <w:sz w:val="44"/>
          <w:szCs w:val="44"/>
        </w:rPr>
      </w:pPr>
    </w:p>
    <w:p>
      <w:pPr>
        <w:pStyle w:val="2"/>
        <w:spacing w:before="93"/>
        <w:rPr>
          <w:rFonts w:ascii="宋体" w:hAnsi="宋体" w:eastAsia="方正小标宋简体"/>
          <w:color w:val="000000"/>
          <w:sz w:val="44"/>
          <w:szCs w:val="44"/>
        </w:rPr>
      </w:pPr>
    </w:p>
    <w:p>
      <w:pPr>
        <w:rPr>
          <w:rFonts w:ascii="宋体" w:hAnsi="宋体" w:eastAsia="方正小标宋简体"/>
          <w:color w:val="000000"/>
          <w:sz w:val="44"/>
          <w:szCs w:val="44"/>
        </w:rPr>
      </w:pPr>
    </w:p>
    <w:p>
      <w:pPr>
        <w:pStyle w:val="2"/>
        <w:spacing w:before="93"/>
        <w:rPr>
          <w:rFonts w:ascii="宋体" w:hAnsi="宋体" w:eastAsia="方正小标宋简体"/>
          <w:color w:val="000000"/>
          <w:sz w:val="44"/>
          <w:szCs w:val="44"/>
        </w:rPr>
      </w:pPr>
    </w:p>
    <w:p>
      <w:pPr>
        <w:rPr>
          <w:rFonts w:ascii="宋体" w:hAnsi="宋体" w:eastAsia="方正小标宋简体"/>
          <w:color w:val="000000"/>
          <w:sz w:val="44"/>
          <w:szCs w:val="44"/>
        </w:rPr>
      </w:pPr>
    </w:p>
    <w:p>
      <w:pPr>
        <w:pStyle w:val="2"/>
        <w:spacing w:before="93"/>
        <w:rPr>
          <w:rFonts w:ascii="宋体" w:hAnsi="宋体" w:eastAsia="方正小标宋简体"/>
          <w:color w:val="000000"/>
          <w:sz w:val="44"/>
          <w:szCs w:val="44"/>
        </w:rPr>
      </w:pPr>
    </w:p>
    <w:p>
      <w:pPr>
        <w:rPr>
          <w:rFonts w:ascii="宋体" w:hAnsi="宋体" w:eastAsia="方正小标宋简体"/>
          <w:color w:val="000000"/>
          <w:sz w:val="44"/>
          <w:szCs w:val="44"/>
        </w:rPr>
      </w:pPr>
    </w:p>
    <w:p>
      <w:pPr>
        <w:pStyle w:val="2"/>
        <w:spacing w:before="93"/>
        <w:rPr>
          <w:rFonts w:ascii="宋体" w:hAnsi="宋体" w:eastAsia="方正小标宋简体"/>
          <w:color w:val="000000"/>
          <w:sz w:val="44"/>
          <w:szCs w:val="44"/>
        </w:rPr>
      </w:pPr>
    </w:p>
    <w:p>
      <w:pPr>
        <w:rPr>
          <w:rFonts w:ascii="宋体" w:hAnsi="宋体" w:eastAsia="方正小标宋简体"/>
          <w:color w:val="000000"/>
          <w:sz w:val="44"/>
          <w:szCs w:val="44"/>
        </w:rPr>
      </w:pPr>
    </w:p>
    <w:p>
      <w:pPr>
        <w:pStyle w:val="2"/>
        <w:spacing w:before="93"/>
        <w:rPr>
          <w:rFonts w:ascii="宋体" w:eastAsia="宋体"/>
        </w:rPr>
      </w:pPr>
    </w:p>
    <w:p>
      <w:pPr>
        <w:spacing w:line="600" w:lineRule="exact"/>
        <w:jc w:val="left"/>
        <w:outlineLvl w:val="0"/>
        <w:rPr>
          <w:rFonts w:ascii="宋体" w:hAnsi="宋体" w:eastAsia="方正小标宋简体"/>
          <w:color w:val="000000"/>
          <w:sz w:val="44"/>
          <w:szCs w:val="44"/>
        </w:rPr>
      </w:pPr>
    </w:p>
    <w:p>
      <w:pPr>
        <w:spacing w:line="600" w:lineRule="exact"/>
        <w:jc w:val="center"/>
        <w:outlineLvl w:val="0"/>
        <w:rPr>
          <w:rFonts w:ascii="宋体" w:hAnsi="宋体" w:eastAsia="方正小标宋简体"/>
          <w:bCs/>
          <w:kern w:val="44"/>
          <w:sz w:val="44"/>
          <w:szCs w:val="44"/>
        </w:rPr>
      </w:pPr>
      <w:r>
        <w:rPr>
          <w:rFonts w:hint="eastAsia" w:ascii="宋体" w:hAnsi="宋体" w:eastAsia="方正小标宋简体"/>
          <w:color w:val="000000"/>
          <w:sz w:val="44"/>
          <w:szCs w:val="44"/>
        </w:rPr>
        <w:t>第</w:t>
      </w:r>
      <w:r>
        <w:rPr>
          <w:rStyle w:val="18"/>
          <w:rFonts w:hint="eastAsia" w:ascii="宋体" w:hAnsi="宋体" w:eastAsia="方正小标宋简体"/>
          <w:b w:val="0"/>
          <w:bCs/>
          <w:szCs w:val="44"/>
        </w:rPr>
        <w:t>五部分</w:t>
      </w:r>
      <w:r>
        <w:rPr>
          <w:rStyle w:val="18"/>
          <w:rFonts w:ascii="宋体" w:hAnsi="宋体" w:eastAsia="方正小标宋简体"/>
          <w:b w:val="0"/>
          <w:bCs/>
          <w:szCs w:val="44"/>
        </w:rPr>
        <w:t xml:space="preserve"> </w:t>
      </w:r>
      <w:r>
        <w:rPr>
          <w:rStyle w:val="18"/>
          <w:rFonts w:hint="eastAsia" w:ascii="宋体" w:hAnsi="宋体" w:eastAsia="方正小标宋简体"/>
          <w:b w:val="0"/>
          <w:bCs/>
          <w:szCs w:val="44"/>
        </w:rPr>
        <w:t>附表</w:t>
      </w:r>
      <w:bookmarkEnd w:id="59"/>
      <w:bookmarkEnd w:id="60"/>
    </w:p>
    <w:p>
      <w:pPr>
        <w:pStyle w:val="4"/>
        <w:jc w:val="left"/>
        <w:rPr>
          <w:rFonts w:ascii="宋体" w:hAnsi="宋体" w:eastAsia="方正仿宋简体"/>
          <w:color w:val="000000"/>
        </w:rPr>
      </w:pPr>
      <w:bookmarkStart w:id="61" w:name="_Toc17103571"/>
      <w:r>
        <w:rPr>
          <w:rFonts w:hint="eastAsia" w:ascii="宋体" w:hAnsi="宋体" w:eastAsia="方正仿宋简体"/>
          <w:b w:val="0"/>
          <w:color w:val="000000"/>
        </w:rPr>
        <w:t>一、收</w:t>
      </w:r>
      <w:r>
        <w:rPr>
          <w:rStyle w:val="19"/>
          <w:rFonts w:hint="eastAsia" w:ascii="宋体" w:hAnsi="宋体" w:eastAsia="方正仿宋简体"/>
          <w:b w:val="0"/>
          <w:bCs w:val="0"/>
        </w:rPr>
        <w:t>入支出决算总表</w:t>
      </w:r>
      <w:bookmarkEnd w:id="61"/>
    </w:p>
    <w:p>
      <w:pPr>
        <w:pStyle w:val="4"/>
        <w:jc w:val="left"/>
        <w:rPr>
          <w:rFonts w:ascii="宋体" w:hAnsi="宋体" w:eastAsia="方正仿宋简体"/>
          <w:color w:val="000000"/>
        </w:rPr>
      </w:pPr>
      <w:bookmarkStart w:id="62" w:name="_Toc17103572"/>
      <w:r>
        <w:rPr>
          <w:rFonts w:hint="eastAsia" w:ascii="宋体" w:hAnsi="宋体" w:eastAsia="方正仿宋简体"/>
          <w:b w:val="0"/>
          <w:color w:val="000000"/>
        </w:rPr>
        <w:t>二、收</w:t>
      </w:r>
      <w:r>
        <w:rPr>
          <w:rStyle w:val="19"/>
          <w:rFonts w:hint="eastAsia" w:ascii="宋体" w:hAnsi="宋体" w:eastAsia="方正仿宋简体"/>
          <w:b w:val="0"/>
          <w:bCs w:val="0"/>
        </w:rPr>
        <w:t>入</w:t>
      </w:r>
      <w:bookmarkEnd w:id="62"/>
      <w:r>
        <w:rPr>
          <w:rStyle w:val="19"/>
          <w:rFonts w:hint="eastAsia" w:ascii="宋体" w:hAnsi="宋体" w:eastAsia="方正仿宋简体"/>
          <w:b w:val="0"/>
          <w:bCs w:val="0"/>
        </w:rPr>
        <w:t>决算表</w:t>
      </w:r>
    </w:p>
    <w:p>
      <w:pPr>
        <w:pStyle w:val="4"/>
        <w:jc w:val="left"/>
        <w:rPr>
          <w:rFonts w:ascii="宋体" w:hAnsi="宋体" w:eastAsia="方正仿宋简体"/>
          <w:color w:val="000000"/>
        </w:rPr>
      </w:pPr>
      <w:bookmarkStart w:id="63" w:name="_Toc17103573"/>
      <w:r>
        <w:rPr>
          <w:rStyle w:val="19"/>
          <w:rFonts w:hint="eastAsia" w:ascii="宋体" w:hAnsi="宋体" w:eastAsia="方正仿宋简体"/>
          <w:b w:val="0"/>
          <w:bCs w:val="0"/>
        </w:rPr>
        <w:t>三、</w:t>
      </w:r>
      <w:r>
        <w:rPr>
          <w:rFonts w:hint="eastAsia" w:ascii="宋体" w:hAnsi="宋体" w:eastAsia="方正仿宋简体"/>
          <w:b w:val="0"/>
          <w:color w:val="000000"/>
        </w:rPr>
        <w:t>支</w:t>
      </w:r>
      <w:r>
        <w:rPr>
          <w:rStyle w:val="19"/>
          <w:rFonts w:hint="eastAsia" w:ascii="宋体" w:hAnsi="宋体" w:eastAsia="方正仿宋简体"/>
          <w:b w:val="0"/>
          <w:bCs w:val="0"/>
        </w:rPr>
        <w:t>出</w:t>
      </w:r>
      <w:bookmarkEnd w:id="63"/>
      <w:r>
        <w:rPr>
          <w:rStyle w:val="19"/>
          <w:rFonts w:hint="eastAsia" w:ascii="宋体" w:hAnsi="宋体" w:eastAsia="方正仿宋简体"/>
          <w:b w:val="0"/>
          <w:bCs w:val="0"/>
        </w:rPr>
        <w:t>决算表</w:t>
      </w:r>
    </w:p>
    <w:p>
      <w:pPr>
        <w:pStyle w:val="4"/>
        <w:jc w:val="left"/>
        <w:rPr>
          <w:rFonts w:ascii="宋体" w:hAnsi="宋体" w:eastAsia="方正仿宋简体"/>
          <w:b w:val="0"/>
          <w:color w:val="000000"/>
        </w:rPr>
      </w:pPr>
      <w:bookmarkStart w:id="64" w:name="_Toc17103574"/>
      <w:r>
        <w:rPr>
          <w:rStyle w:val="19"/>
          <w:rFonts w:hint="eastAsia" w:ascii="宋体" w:hAnsi="宋体" w:eastAsia="方正仿宋简体"/>
          <w:b w:val="0"/>
          <w:bCs w:val="0"/>
        </w:rPr>
        <w:t>四、</w:t>
      </w:r>
      <w:r>
        <w:rPr>
          <w:rFonts w:hint="eastAsia" w:ascii="宋体" w:hAnsi="宋体" w:eastAsia="方正仿宋简体"/>
          <w:b w:val="0"/>
          <w:color w:val="000000"/>
        </w:rPr>
        <w:t>财</w:t>
      </w:r>
      <w:r>
        <w:rPr>
          <w:rStyle w:val="19"/>
          <w:rFonts w:hint="eastAsia" w:ascii="宋体" w:hAnsi="宋体" w:eastAsia="方正仿宋简体"/>
          <w:b w:val="0"/>
          <w:bCs w:val="0"/>
        </w:rPr>
        <w:t>政拨款收入支出决算总表</w:t>
      </w:r>
      <w:bookmarkEnd w:id="64"/>
    </w:p>
    <w:p>
      <w:pPr>
        <w:pStyle w:val="4"/>
        <w:jc w:val="left"/>
        <w:rPr>
          <w:rFonts w:ascii="宋体" w:hAnsi="宋体" w:eastAsia="方正仿宋简体"/>
          <w:color w:val="000000"/>
        </w:rPr>
      </w:pPr>
      <w:bookmarkStart w:id="65" w:name="_Toc17103576"/>
      <w:r>
        <w:rPr>
          <w:rStyle w:val="19"/>
          <w:rFonts w:hint="eastAsia" w:ascii="宋体" w:hAnsi="宋体" w:eastAsia="方正仿宋简体"/>
          <w:b w:val="0"/>
          <w:bCs w:val="0"/>
        </w:rPr>
        <w:t>五、</w:t>
      </w:r>
      <w:r>
        <w:rPr>
          <w:rFonts w:hint="eastAsia" w:ascii="宋体" w:hAnsi="宋体" w:eastAsia="方正仿宋简体"/>
          <w:b w:val="0"/>
          <w:color w:val="000000"/>
        </w:rPr>
        <w:t>一</w:t>
      </w:r>
      <w:r>
        <w:rPr>
          <w:rStyle w:val="19"/>
          <w:rFonts w:hint="eastAsia" w:ascii="宋体" w:hAnsi="宋体" w:eastAsia="方正仿宋简体"/>
          <w:b w:val="0"/>
          <w:bCs w:val="0"/>
        </w:rPr>
        <w:t>般公共预算财政拨款支出决算表</w:t>
      </w:r>
      <w:bookmarkEnd w:id="65"/>
    </w:p>
    <w:p>
      <w:pPr>
        <w:pStyle w:val="4"/>
        <w:jc w:val="left"/>
        <w:rPr>
          <w:rFonts w:ascii="宋体" w:hAnsi="宋体" w:eastAsia="方正仿宋简体"/>
          <w:color w:val="000000"/>
        </w:rPr>
      </w:pPr>
      <w:bookmarkStart w:id="66" w:name="_Toc17103578"/>
      <w:r>
        <w:rPr>
          <w:rStyle w:val="19"/>
          <w:rFonts w:hint="eastAsia" w:ascii="宋体" w:hAnsi="宋体" w:eastAsia="方正仿宋简体"/>
          <w:b w:val="0"/>
          <w:bCs w:val="0"/>
        </w:rPr>
        <w:t>六、</w:t>
      </w:r>
      <w:r>
        <w:rPr>
          <w:rFonts w:hint="eastAsia" w:ascii="宋体" w:hAnsi="宋体" w:eastAsia="方正仿宋简体"/>
          <w:b w:val="0"/>
          <w:color w:val="000000"/>
        </w:rPr>
        <w:t>一</w:t>
      </w:r>
      <w:r>
        <w:rPr>
          <w:rStyle w:val="19"/>
          <w:rFonts w:hint="eastAsia" w:ascii="宋体" w:hAnsi="宋体" w:eastAsia="方正仿宋简体"/>
          <w:b w:val="0"/>
          <w:bCs w:val="0"/>
        </w:rPr>
        <w:t>般公共预算财政拨款基本支出决算表</w:t>
      </w:r>
      <w:bookmarkEnd w:id="66"/>
    </w:p>
    <w:p>
      <w:pPr>
        <w:pStyle w:val="4"/>
        <w:jc w:val="left"/>
        <w:rPr>
          <w:rFonts w:ascii="宋体" w:hAnsi="宋体" w:eastAsia="方正仿宋简体"/>
          <w:color w:val="000000"/>
        </w:rPr>
      </w:pPr>
      <w:bookmarkStart w:id="67" w:name="_Toc17103580"/>
      <w:r>
        <w:rPr>
          <w:rStyle w:val="19"/>
          <w:rFonts w:hint="eastAsia" w:ascii="宋体" w:hAnsi="宋体" w:eastAsia="方正仿宋简体"/>
          <w:b w:val="0"/>
          <w:bCs w:val="0"/>
        </w:rPr>
        <w:t>七、</w:t>
      </w:r>
      <w:r>
        <w:rPr>
          <w:rFonts w:hint="eastAsia" w:ascii="宋体" w:hAnsi="宋体" w:eastAsia="方正仿宋简体"/>
          <w:b w:val="0"/>
          <w:color w:val="000000"/>
        </w:rPr>
        <w:t>一</w:t>
      </w:r>
      <w:r>
        <w:rPr>
          <w:rStyle w:val="19"/>
          <w:rFonts w:hint="eastAsia" w:ascii="宋体" w:hAnsi="宋体" w:eastAsia="方正仿宋简体"/>
          <w:b w:val="0"/>
          <w:bCs w:val="0"/>
        </w:rPr>
        <w:t>般公共预算财政拨款“三公”经费支出决算表</w:t>
      </w:r>
      <w:bookmarkEnd w:id="67"/>
    </w:p>
    <w:p>
      <w:pPr>
        <w:pStyle w:val="4"/>
        <w:jc w:val="left"/>
        <w:rPr>
          <w:rStyle w:val="19"/>
          <w:rFonts w:ascii="宋体" w:hAnsi="宋体" w:eastAsia="方正仿宋简体"/>
          <w:b w:val="0"/>
          <w:bCs w:val="0"/>
        </w:rPr>
      </w:pPr>
      <w:r>
        <w:rPr>
          <w:rStyle w:val="19"/>
          <w:rFonts w:hint="eastAsia" w:ascii="宋体" w:hAnsi="宋体" w:eastAsia="方正仿宋简体"/>
          <w:b w:val="0"/>
          <w:bCs w:val="0"/>
        </w:rPr>
        <w:t>八、政府性基金预算财政拨款收入支出决算表</w:t>
      </w:r>
    </w:p>
    <w:sectPr>
      <w:footerReference r:id="rId1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2050" o:spid="_x0000_s2050"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41</w:t>
                </w:r>
                <w:r>
                  <w:fldChar w:fldCharType="end"/>
                </w:r>
              </w:p>
            </w:txbxContent>
          </v:textbox>
        </v:shape>
      </w:pic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CCB423"/>
    <w:multiLevelType w:val="singleLevel"/>
    <w:tmpl w:val="88CCB423"/>
    <w:lvl w:ilvl="0" w:tentative="0">
      <w:start w:val="4"/>
      <w:numFmt w:val="chineseCounting"/>
      <w:suff w:val="nothing"/>
      <w:lvlText w:val="%1、"/>
      <w:lvlJc w:val="left"/>
      <w:rPr>
        <w:rFonts w:hint="eastAsia" w:cs="Times New Roman"/>
      </w:rPr>
    </w:lvl>
  </w:abstractNum>
  <w:abstractNum w:abstractNumId="1">
    <w:nsid w:val="BCC131FB"/>
    <w:multiLevelType w:val="singleLevel"/>
    <w:tmpl w:val="BCC131FB"/>
    <w:lvl w:ilvl="0" w:tentative="0">
      <w:start w:val="1"/>
      <w:numFmt w:val="decimal"/>
      <w:suff w:val="space"/>
      <w:lvlText w:val="%1."/>
      <w:lvlJc w:val="left"/>
      <w:rPr>
        <w:rFonts w:cs="Times New Roman"/>
      </w:rPr>
    </w:lvl>
  </w:abstractNum>
  <w:abstractNum w:abstractNumId="2">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3">
    <w:nsid w:val="D9917542"/>
    <w:multiLevelType w:val="singleLevel"/>
    <w:tmpl w:val="D9917542"/>
    <w:lvl w:ilvl="0" w:tentative="0">
      <w:start w:val="3"/>
      <w:numFmt w:val="decimal"/>
      <w:suff w:val="nothing"/>
      <w:lvlText w:val="%1．"/>
      <w:lvlJc w:val="left"/>
      <w:rPr>
        <w:rFonts w:cs="Times New Roman"/>
      </w:rPr>
    </w:lvl>
  </w:abstractNum>
  <w:abstractNum w:abstractNumId="4">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6">
    <w:nsid w:val="2878C14A"/>
    <w:multiLevelType w:val="singleLevel"/>
    <w:tmpl w:val="2878C14A"/>
    <w:lvl w:ilvl="0" w:tentative="0">
      <w:start w:val="2"/>
      <w:numFmt w:val="chineseCounting"/>
      <w:suff w:val="nothing"/>
      <w:lvlText w:val="（%1）"/>
      <w:lvlJc w:val="left"/>
      <w:rPr>
        <w:rFonts w:cs="Times New Roman"/>
      </w:rPr>
    </w:lvl>
  </w:abstractNum>
  <w:abstractNum w:abstractNumId="7">
    <w:nsid w:val="68977BEA"/>
    <w:multiLevelType w:val="singleLevel"/>
    <w:tmpl w:val="68977BEA"/>
    <w:lvl w:ilvl="0" w:tentative="0">
      <w:start w:val="1"/>
      <w:numFmt w:val="decimal"/>
      <w:suff w:val="nothing"/>
      <w:lvlText w:val="%1、"/>
      <w:lvlJc w:val="left"/>
      <w:rPr>
        <w:rFonts w:cs="Times New Roman"/>
      </w:rPr>
    </w:lvl>
  </w:abstractNum>
  <w:num w:numId="1">
    <w:abstractNumId w:val="5"/>
  </w:num>
  <w:num w:numId="2">
    <w:abstractNumId w:val="1"/>
  </w:num>
  <w:num w:numId="3">
    <w:abstractNumId w:val="2"/>
  </w:num>
  <w:num w:numId="4">
    <w:abstractNumId w:val="4"/>
  </w:num>
  <w:num w:numId="5">
    <w:abstractNumId w:val="6"/>
    <w:lvlOverride w:ilvl="0">
      <w:startOverride w:val="2"/>
    </w:lvlOverride>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hhZTYxNTA4NzdkZmI3MzhkNzUwNmQ0NjVlZjgzMTMifQ=="/>
  </w:docVars>
  <w:rsids>
    <w:rsidRoot w:val="00F1361C"/>
    <w:rsid w:val="00002FC8"/>
    <w:rsid w:val="00004113"/>
    <w:rsid w:val="0002207B"/>
    <w:rsid w:val="000222C6"/>
    <w:rsid w:val="0002549F"/>
    <w:rsid w:val="0003385C"/>
    <w:rsid w:val="00040977"/>
    <w:rsid w:val="00044B01"/>
    <w:rsid w:val="00046DB1"/>
    <w:rsid w:val="0006487A"/>
    <w:rsid w:val="00065F8F"/>
    <w:rsid w:val="000768F2"/>
    <w:rsid w:val="0009184B"/>
    <w:rsid w:val="0009593C"/>
    <w:rsid w:val="000A76F0"/>
    <w:rsid w:val="000B047F"/>
    <w:rsid w:val="000B5923"/>
    <w:rsid w:val="000B5A48"/>
    <w:rsid w:val="000B6FF3"/>
    <w:rsid w:val="000C3467"/>
    <w:rsid w:val="000C3CA6"/>
    <w:rsid w:val="000D1267"/>
    <w:rsid w:val="000D1D50"/>
    <w:rsid w:val="000D5782"/>
    <w:rsid w:val="000E03AC"/>
    <w:rsid w:val="000E6613"/>
    <w:rsid w:val="000E7119"/>
    <w:rsid w:val="0010716F"/>
    <w:rsid w:val="00111517"/>
    <w:rsid w:val="00114E9B"/>
    <w:rsid w:val="00132A77"/>
    <w:rsid w:val="0014729F"/>
    <w:rsid w:val="00157BAB"/>
    <w:rsid w:val="001622A0"/>
    <w:rsid w:val="001654D1"/>
    <w:rsid w:val="0016665F"/>
    <w:rsid w:val="00170F5A"/>
    <w:rsid w:val="0018106D"/>
    <w:rsid w:val="001877A7"/>
    <w:rsid w:val="00191536"/>
    <w:rsid w:val="001939CB"/>
    <w:rsid w:val="00196687"/>
    <w:rsid w:val="001A7127"/>
    <w:rsid w:val="001B5392"/>
    <w:rsid w:val="001B6A3B"/>
    <w:rsid w:val="001C0962"/>
    <w:rsid w:val="001D7531"/>
    <w:rsid w:val="001E737D"/>
    <w:rsid w:val="001F0336"/>
    <w:rsid w:val="001F0592"/>
    <w:rsid w:val="001F4D89"/>
    <w:rsid w:val="001F7506"/>
    <w:rsid w:val="002006CD"/>
    <w:rsid w:val="00202B36"/>
    <w:rsid w:val="00204B7A"/>
    <w:rsid w:val="0021101A"/>
    <w:rsid w:val="00220536"/>
    <w:rsid w:val="00235629"/>
    <w:rsid w:val="00250BA7"/>
    <w:rsid w:val="0025641B"/>
    <w:rsid w:val="00260C38"/>
    <w:rsid w:val="00261597"/>
    <w:rsid w:val="002616C0"/>
    <w:rsid w:val="002662AA"/>
    <w:rsid w:val="00280496"/>
    <w:rsid w:val="00292B38"/>
    <w:rsid w:val="00295495"/>
    <w:rsid w:val="00296663"/>
    <w:rsid w:val="002A0312"/>
    <w:rsid w:val="002B2613"/>
    <w:rsid w:val="002B57B2"/>
    <w:rsid w:val="002C4E4C"/>
    <w:rsid w:val="002D085E"/>
    <w:rsid w:val="002D708B"/>
    <w:rsid w:val="002F1818"/>
    <w:rsid w:val="002F567B"/>
    <w:rsid w:val="00303B96"/>
    <w:rsid w:val="003216A9"/>
    <w:rsid w:val="00324892"/>
    <w:rsid w:val="00330050"/>
    <w:rsid w:val="003549A9"/>
    <w:rsid w:val="003558EE"/>
    <w:rsid w:val="0037013F"/>
    <w:rsid w:val="00380C92"/>
    <w:rsid w:val="003A484F"/>
    <w:rsid w:val="003B0BE0"/>
    <w:rsid w:val="003B0C1B"/>
    <w:rsid w:val="003B2523"/>
    <w:rsid w:val="003B3F64"/>
    <w:rsid w:val="003B688C"/>
    <w:rsid w:val="003C0291"/>
    <w:rsid w:val="003C39AE"/>
    <w:rsid w:val="003C7B60"/>
    <w:rsid w:val="003D1FB2"/>
    <w:rsid w:val="003D27C3"/>
    <w:rsid w:val="003D66DA"/>
    <w:rsid w:val="003E1310"/>
    <w:rsid w:val="003E6F55"/>
    <w:rsid w:val="00406254"/>
    <w:rsid w:val="004223DE"/>
    <w:rsid w:val="00432E6C"/>
    <w:rsid w:val="00434489"/>
    <w:rsid w:val="00437085"/>
    <w:rsid w:val="00441EB6"/>
    <w:rsid w:val="00443880"/>
    <w:rsid w:val="004446E2"/>
    <w:rsid w:val="004464F4"/>
    <w:rsid w:val="004607AD"/>
    <w:rsid w:val="00461BFA"/>
    <w:rsid w:val="00471401"/>
    <w:rsid w:val="00473F31"/>
    <w:rsid w:val="0048263A"/>
    <w:rsid w:val="00487E5D"/>
    <w:rsid w:val="004A1B90"/>
    <w:rsid w:val="004A711F"/>
    <w:rsid w:val="004B199D"/>
    <w:rsid w:val="004B4690"/>
    <w:rsid w:val="004C559F"/>
    <w:rsid w:val="004E0A2D"/>
    <w:rsid w:val="004E206B"/>
    <w:rsid w:val="004E6DF7"/>
    <w:rsid w:val="004F0FBD"/>
    <w:rsid w:val="00505A47"/>
    <w:rsid w:val="00512FDA"/>
    <w:rsid w:val="00520DA0"/>
    <w:rsid w:val="0052627A"/>
    <w:rsid w:val="00526D62"/>
    <w:rsid w:val="00555EFE"/>
    <w:rsid w:val="005664BB"/>
    <w:rsid w:val="0057481D"/>
    <w:rsid w:val="00581528"/>
    <w:rsid w:val="0058486E"/>
    <w:rsid w:val="005A09E4"/>
    <w:rsid w:val="005B3871"/>
    <w:rsid w:val="005D168A"/>
    <w:rsid w:val="005D1C8B"/>
    <w:rsid w:val="005D5CED"/>
    <w:rsid w:val="005F1A4C"/>
    <w:rsid w:val="005F369A"/>
    <w:rsid w:val="00601B64"/>
    <w:rsid w:val="0060254C"/>
    <w:rsid w:val="00605688"/>
    <w:rsid w:val="006070AF"/>
    <w:rsid w:val="00607E6C"/>
    <w:rsid w:val="006101B1"/>
    <w:rsid w:val="00614E44"/>
    <w:rsid w:val="00622830"/>
    <w:rsid w:val="00630AEF"/>
    <w:rsid w:val="006325F8"/>
    <w:rsid w:val="00634C9A"/>
    <w:rsid w:val="006440E4"/>
    <w:rsid w:val="00645040"/>
    <w:rsid w:val="0066343B"/>
    <w:rsid w:val="00664777"/>
    <w:rsid w:val="006748A4"/>
    <w:rsid w:val="00675610"/>
    <w:rsid w:val="00683E73"/>
    <w:rsid w:val="0069063B"/>
    <w:rsid w:val="00694891"/>
    <w:rsid w:val="006A1035"/>
    <w:rsid w:val="006A3141"/>
    <w:rsid w:val="006A5E34"/>
    <w:rsid w:val="006B2422"/>
    <w:rsid w:val="006B2B9A"/>
    <w:rsid w:val="006C1937"/>
    <w:rsid w:val="006D08BE"/>
    <w:rsid w:val="006D7EF1"/>
    <w:rsid w:val="006F020C"/>
    <w:rsid w:val="0070689B"/>
    <w:rsid w:val="007127B7"/>
    <w:rsid w:val="00714745"/>
    <w:rsid w:val="007326E6"/>
    <w:rsid w:val="00735793"/>
    <w:rsid w:val="007416B6"/>
    <w:rsid w:val="00746F48"/>
    <w:rsid w:val="0075404D"/>
    <w:rsid w:val="0076182A"/>
    <w:rsid w:val="00767B7E"/>
    <w:rsid w:val="007770C3"/>
    <w:rsid w:val="0078275D"/>
    <w:rsid w:val="00784D24"/>
    <w:rsid w:val="00785FBA"/>
    <w:rsid w:val="00786E4A"/>
    <w:rsid w:val="007875EB"/>
    <w:rsid w:val="007931B5"/>
    <w:rsid w:val="0079426B"/>
    <w:rsid w:val="007A4C46"/>
    <w:rsid w:val="007C2B99"/>
    <w:rsid w:val="007C6FE3"/>
    <w:rsid w:val="007D1300"/>
    <w:rsid w:val="007D312A"/>
    <w:rsid w:val="007D3F19"/>
    <w:rsid w:val="007D775D"/>
    <w:rsid w:val="007E23B0"/>
    <w:rsid w:val="007E6A10"/>
    <w:rsid w:val="007F1991"/>
    <w:rsid w:val="007F2C2F"/>
    <w:rsid w:val="007F55FC"/>
    <w:rsid w:val="007F5665"/>
    <w:rsid w:val="00800112"/>
    <w:rsid w:val="008050B7"/>
    <w:rsid w:val="008076A0"/>
    <w:rsid w:val="008253BB"/>
    <w:rsid w:val="0083706E"/>
    <w:rsid w:val="008423A5"/>
    <w:rsid w:val="00850625"/>
    <w:rsid w:val="00853718"/>
    <w:rsid w:val="00855221"/>
    <w:rsid w:val="00860645"/>
    <w:rsid w:val="00871E9A"/>
    <w:rsid w:val="00871F71"/>
    <w:rsid w:val="00885AF4"/>
    <w:rsid w:val="008939CD"/>
    <w:rsid w:val="008B3F59"/>
    <w:rsid w:val="008B768C"/>
    <w:rsid w:val="008C4DB1"/>
    <w:rsid w:val="008C4EAF"/>
    <w:rsid w:val="008C5176"/>
    <w:rsid w:val="008C7FD0"/>
    <w:rsid w:val="008D56BA"/>
    <w:rsid w:val="008E1DE7"/>
    <w:rsid w:val="008E707C"/>
    <w:rsid w:val="00900B08"/>
    <w:rsid w:val="00902155"/>
    <w:rsid w:val="00902FA3"/>
    <w:rsid w:val="009111AC"/>
    <w:rsid w:val="00922900"/>
    <w:rsid w:val="00923564"/>
    <w:rsid w:val="0092392E"/>
    <w:rsid w:val="0093133B"/>
    <w:rsid w:val="009315F9"/>
    <w:rsid w:val="0094314C"/>
    <w:rsid w:val="00946945"/>
    <w:rsid w:val="00947D77"/>
    <w:rsid w:val="00951248"/>
    <w:rsid w:val="0095152F"/>
    <w:rsid w:val="00954C49"/>
    <w:rsid w:val="0097099F"/>
    <w:rsid w:val="00971997"/>
    <w:rsid w:val="00971FFC"/>
    <w:rsid w:val="0097326F"/>
    <w:rsid w:val="00984346"/>
    <w:rsid w:val="0098660A"/>
    <w:rsid w:val="009931C3"/>
    <w:rsid w:val="009B2C43"/>
    <w:rsid w:val="009B32B5"/>
    <w:rsid w:val="009B4EAE"/>
    <w:rsid w:val="009B7573"/>
    <w:rsid w:val="009C22F4"/>
    <w:rsid w:val="009C2E98"/>
    <w:rsid w:val="009D3447"/>
    <w:rsid w:val="009D4711"/>
    <w:rsid w:val="009F1185"/>
    <w:rsid w:val="009F18CD"/>
    <w:rsid w:val="009F2A13"/>
    <w:rsid w:val="009F42C6"/>
    <w:rsid w:val="00A04EB0"/>
    <w:rsid w:val="00A13CC1"/>
    <w:rsid w:val="00A16847"/>
    <w:rsid w:val="00A22548"/>
    <w:rsid w:val="00A237D8"/>
    <w:rsid w:val="00A268C4"/>
    <w:rsid w:val="00A307CD"/>
    <w:rsid w:val="00A40A00"/>
    <w:rsid w:val="00A4142F"/>
    <w:rsid w:val="00A56DF2"/>
    <w:rsid w:val="00A61B09"/>
    <w:rsid w:val="00A67AB5"/>
    <w:rsid w:val="00A73223"/>
    <w:rsid w:val="00A91760"/>
    <w:rsid w:val="00A93B00"/>
    <w:rsid w:val="00A93C21"/>
    <w:rsid w:val="00AC3C6A"/>
    <w:rsid w:val="00AD5620"/>
    <w:rsid w:val="00AD5ED5"/>
    <w:rsid w:val="00AD7C1B"/>
    <w:rsid w:val="00AE16BA"/>
    <w:rsid w:val="00AE1EBE"/>
    <w:rsid w:val="00AF3998"/>
    <w:rsid w:val="00AF7C81"/>
    <w:rsid w:val="00B03C9D"/>
    <w:rsid w:val="00B060AE"/>
    <w:rsid w:val="00B10517"/>
    <w:rsid w:val="00B14E76"/>
    <w:rsid w:val="00B161B8"/>
    <w:rsid w:val="00B203FC"/>
    <w:rsid w:val="00B2048C"/>
    <w:rsid w:val="00B2103D"/>
    <w:rsid w:val="00B22C36"/>
    <w:rsid w:val="00B310B9"/>
    <w:rsid w:val="00B35F3F"/>
    <w:rsid w:val="00B36CBB"/>
    <w:rsid w:val="00B425E0"/>
    <w:rsid w:val="00B440AA"/>
    <w:rsid w:val="00B44B70"/>
    <w:rsid w:val="00B53C56"/>
    <w:rsid w:val="00B75348"/>
    <w:rsid w:val="00B77EA6"/>
    <w:rsid w:val="00B81598"/>
    <w:rsid w:val="00B841F1"/>
    <w:rsid w:val="00B944D6"/>
    <w:rsid w:val="00B97A83"/>
    <w:rsid w:val="00BA1256"/>
    <w:rsid w:val="00BB4DF0"/>
    <w:rsid w:val="00BC289F"/>
    <w:rsid w:val="00BC5361"/>
    <w:rsid w:val="00BC5460"/>
    <w:rsid w:val="00BC6B50"/>
    <w:rsid w:val="00BD0E25"/>
    <w:rsid w:val="00BD1AF9"/>
    <w:rsid w:val="00BF5BD6"/>
    <w:rsid w:val="00C03E31"/>
    <w:rsid w:val="00C148F1"/>
    <w:rsid w:val="00C26BD5"/>
    <w:rsid w:val="00C33E72"/>
    <w:rsid w:val="00C354B2"/>
    <w:rsid w:val="00C35554"/>
    <w:rsid w:val="00C42709"/>
    <w:rsid w:val="00C51A9D"/>
    <w:rsid w:val="00C533CC"/>
    <w:rsid w:val="00C5751C"/>
    <w:rsid w:val="00C61BFC"/>
    <w:rsid w:val="00C62B85"/>
    <w:rsid w:val="00C65438"/>
    <w:rsid w:val="00C91CBB"/>
    <w:rsid w:val="00CB5E00"/>
    <w:rsid w:val="00CC09B6"/>
    <w:rsid w:val="00CC439A"/>
    <w:rsid w:val="00CC666F"/>
    <w:rsid w:val="00CD1E3F"/>
    <w:rsid w:val="00CE44F6"/>
    <w:rsid w:val="00CE49DA"/>
    <w:rsid w:val="00CE7B61"/>
    <w:rsid w:val="00D00095"/>
    <w:rsid w:val="00D20620"/>
    <w:rsid w:val="00D2566F"/>
    <w:rsid w:val="00D26091"/>
    <w:rsid w:val="00D34E7C"/>
    <w:rsid w:val="00D35489"/>
    <w:rsid w:val="00D41C18"/>
    <w:rsid w:val="00D51276"/>
    <w:rsid w:val="00D7035F"/>
    <w:rsid w:val="00D7291B"/>
    <w:rsid w:val="00D87FD7"/>
    <w:rsid w:val="00DA65AC"/>
    <w:rsid w:val="00DB1913"/>
    <w:rsid w:val="00DB283C"/>
    <w:rsid w:val="00DC410D"/>
    <w:rsid w:val="00DC68CA"/>
    <w:rsid w:val="00DC7CBA"/>
    <w:rsid w:val="00DD73B7"/>
    <w:rsid w:val="00DF28BC"/>
    <w:rsid w:val="00DF34B9"/>
    <w:rsid w:val="00DF426D"/>
    <w:rsid w:val="00E01053"/>
    <w:rsid w:val="00E07ACF"/>
    <w:rsid w:val="00E1780F"/>
    <w:rsid w:val="00E331A1"/>
    <w:rsid w:val="00E33202"/>
    <w:rsid w:val="00E336A9"/>
    <w:rsid w:val="00E50624"/>
    <w:rsid w:val="00E51558"/>
    <w:rsid w:val="00E568DF"/>
    <w:rsid w:val="00E64269"/>
    <w:rsid w:val="00E82267"/>
    <w:rsid w:val="00E8406E"/>
    <w:rsid w:val="00E9021E"/>
    <w:rsid w:val="00E975BB"/>
    <w:rsid w:val="00EA010F"/>
    <w:rsid w:val="00EB1BDB"/>
    <w:rsid w:val="00EB3C95"/>
    <w:rsid w:val="00ED1B63"/>
    <w:rsid w:val="00ED3C1F"/>
    <w:rsid w:val="00ED4085"/>
    <w:rsid w:val="00ED420E"/>
    <w:rsid w:val="00EE2F57"/>
    <w:rsid w:val="00EF4C34"/>
    <w:rsid w:val="00EF77C6"/>
    <w:rsid w:val="00F05438"/>
    <w:rsid w:val="00F1361C"/>
    <w:rsid w:val="00F160C7"/>
    <w:rsid w:val="00F17B29"/>
    <w:rsid w:val="00F214D6"/>
    <w:rsid w:val="00F27769"/>
    <w:rsid w:val="00F36D8F"/>
    <w:rsid w:val="00F417B1"/>
    <w:rsid w:val="00F602DF"/>
    <w:rsid w:val="00F62D7E"/>
    <w:rsid w:val="00F770C1"/>
    <w:rsid w:val="00F81FD9"/>
    <w:rsid w:val="00F841AA"/>
    <w:rsid w:val="00FA23E8"/>
    <w:rsid w:val="00FB26D3"/>
    <w:rsid w:val="00FD309F"/>
    <w:rsid w:val="00FD3CC1"/>
    <w:rsid w:val="00FE5536"/>
    <w:rsid w:val="00FF1E02"/>
    <w:rsid w:val="00FF30B4"/>
    <w:rsid w:val="01D863DA"/>
    <w:rsid w:val="032044BF"/>
    <w:rsid w:val="038C2F92"/>
    <w:rsid w:val="03905DE2"/>
    <w:rsid w:val="03E972D9"/>
    <w:rsid w:val="055D52EF"/>
    <w:rsid w:val="066E03C1"/>
    <w:rsid w:val="07240447"/>
    <w:rsid w:val="077C44AF"/>
    <w:rsid w:val="078F15A6"/>
    <w:rsid w:val="08787B03"/>
    <w:rsid w:val="088955E6"/>
    <w:rsid w:val="09F905F6"/>
    <w:rsid w:val="0D776E68"/>
    <w:rsid w:val="0DF82266"/>
    <w:rsid w:val="0E865456"/>
    <w:rsid w:val="0FEF622F"/>
    <w:rsid w:val="10214884"/>
    <w:rsid w:val="10C055FF"/>
    <w:rsid w:val="13914400"/>
    <w:rsid w:val="139A4E13"/>
    <w:rsid w:val="15B00755"/>
    <w:rsid w:val="16433836"/>
    <w:rsid w:val="165C3C39"/>
    <w:rsid w:val="16BB723D"/>
    <w:rsid w:val="16DC1183"/>
    <w:rsid w:val="196250D3"/>
    <w:rsid w:val="1B273720"/>
    <w:rsid w:val="1EA45173"/>
    <w:rsid w:val="21636AD1"/>
    <w:rsid w:val="22C269E1"/>
    <w:rsid w:val="236246E0"/>
    <w:rsid w:val="23D37E25"/>
    <w:rsid w:val="240371BF"/>
    <w:rsid w:val="252027A7"/>
    <w:rsid w:val="25EA0875"/>
    <w:rsid w:val="26695CDF"/>
    <w:rsid w:val="29FD04D3"/>
    <w:rsid w:val="2B4860AC"/>
    <w:rsid w:val="2C5A6F26"/>
    <w:rsid w:val="2CC63F3A"/>
    <w:rsid w:val="300326FF"/>
    <w:rsid w:val="319F7F4E"/>
    <w:rsid w:val="31B75592"/>
    <w:rsid w:val="321E4653"/>
    <w:rsid w:val="350A6E2D"/>
    <w:rsid w:val="36CF41DE"/>
    <w:rsid w:val="38000217"/>
    <w:rsid w:val="389D1D9C"/>
    <w:rsid w:val="39D26169"/>
    <w:rsid w:val="3AE32F9A"/>
    <w:rsid w:val="3B046B1A"/>
    <w:rsid w:val="3B512EFE"/>
    <w:rsid w:val="3C221D9D"/>
    <w:rsid w:val="3D451FC1"/>
    <w:rsid w:val="3F293E78"/>
    <w:rsid w:val="40412081"/>
    <w:rsid w:val="40AA20B5"/>
    <w:rsid w:val="42F07453"/>
    <w:rsid w:val="44766C5E"/>
    <w:rsid w:val="4494400E"/>
    <w:rsid w:val="44D721E0"/>
    <w:rsid w:val="462C58E1"/>
    <w:rsid w:val="46E36871"/>
    <w:rsid w:val="47812F44"/>
    <w:rsid w:val="47B75783"/>
    <w:rsid w:val="49124613"/>
    <w:rsid w:val="49F95989"/>
    <w:rsid w:val="50830E13"/>
    <w:rsid w:val="50DE0ED3"/>
    <w:rsid w:val="51606EA2"/>
    <w:rsid w:val="51FB4663"/>
    <w:rsid w:val="53AC6794"/>
    <w:rsid w:val="54B4735C"/>
    <w:rsid w:val="54DB7E97"/>
    <w:rsid w:val="55DA5AB0"/>
    <w:rsid w:val="57BD6E7B"/>
    <w:rsid w:val="58F526C8"/>
    <w:rsid w:val="592971F9"/>
    <w:rsid w:val="5D684947"/>
    <w:rsid w:val="5D787001"/>
    <w:rsid w:val="5E86017D"/>
    <w:rsid w:val="5E9B4B57"/>
    <w:rsid w:val="60651787"/>
    <w:rsid w:val="60A93235"/>
    <w:rsid w:val="61B80A32"/>
    <w:rsid w:val="62260131"/>
    <w:rsid w:val="64B75114"/>
    <w:rsid w:val="66874D2D"/>
    <w:rsid w:val="6B1104E4"/>
    <w:rsid w:val="6CB8175C"/>
    <w:rsid w:val="6E99069C"/>
    <w:rsid w:val="6F1C6DB5"/>
    <w:rsid w:val="700C183F"/>
    <w:rsid w:val="72C872C3"/>
    <w:rsid w:val="751A3C61"/>
    <w:rsid w:val="76976764"/>
    <w:rsid w:val="77D862FE"/>
    <w:rsid w:val="78511F5B"/>
    <w:rsid w:val="7B6E0E24"/>
    <w:rsid w:val="7D05328D"/>
    <w:rsid w:val="7DCB7FA4"/>
    <w:rsid w:val="7FB754C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5">
    <w:name w:val="Default Paragraph Font"/>
    <w:semiHidden/>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7"/>
    <w:uiPriority w:val="99"/>
    <w:pPr>
      <w:spacing w:beforeLines="30"/>
    </w:pPr>
    <w:rPr>
      <w:rFonts w:ascii="仿宋_GB2312" w:eastAsia="仿宋_GB2312"/>
      <w:kern w:val="0"/>
      <w:sz w:val="24"/>
      <w:szCs w:val="20"/>
    </w:rPr>
  </w:style>
  <w:style w:type="paragraph" w:styleId="6">
    <w:name w:val="toc 3"/>
    <w:basedOn w:val="1"/>
    <w:next w:val="1"/>
    <w:uiPriority w:val="99"/>
    <w:pPr>
      <w:tabs>
        <w:tab w:val="right" w:leader="dot" w:pos="8296"/>
      </w:tabs>
      <w:ind w:left="840" w:leftChars="400"/>
    </w:pPr>
  </w:style>
  <w:style w:type="paragraph" w:styleId="7">
    <w:name w:val="Balloon Text"/>
    <w:basedOn w:val="1"/>
    <w:link w:val="22"/>
    <w:semiHidden/>
    <w:uiPriority w:val="99"/>
    <w:rPr>
      <w:sz w:val="18"/>
      <w:szCs w:val="18"/>
    </w:rPr>
  </w:style>
  <w:style w:type="paragraph" w:styleId="8">
    <w:name w:val="footer"/>
    <w:basedOn w:val="1"/>
    <w:link w:val="26"/>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5"/>
    <w:semiHidden/>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iPriority w:val="99"/>
    <w:pPr>
      <w:tabs>
        <w:tab w:val="right" w:leader="dot" w:pos="8296"/>
      </w:tabs>
      <w:spacing w:before="93"/>
      <w:jc w:val="center"/>
    </w:pPr>
    <w:rPr>
      <w:rFonts w:ascii="仿宋" w:hAnsi="仿宋" w:eastAsia="仿宋"/>
      <w:sz w:val="28"/>
      <w:szCs w:val="28"/>
    </w:rPr>
  </w:style>
  <w:style w:type="paragraph" w:styleId="11">
    <w:name w:val="toc 2"/>
    <w:basedOn w:val="1"/>
    <w:next w:val="1"/>
    <w:uiPriority w:val="99"/>
    <w:pPr>
      <w:tabs>
        <w:tab w:val="right" w:leader="dot" w:pos="8296"/>
      </w:tabs>
      <w:ind w:left="420" w:leftChars="200"/>
    </w:pPr>
  </w:style>
  <w:style w:type="paragraph" w:styleId="12">
    <w:name w:val="Normal (Web)"/>
    <w:basedOn w:val="1"/>
    <w:uiPriority w:val="99"/>
    <w:pPr>
      <w:widowControl/>
      <w:spacing w:before="100" w:beforeAutospacing="1" w:after="100" w:afterAutospacing="1"/>
      <w:jc w:val="left"/>
    </w:pPr>
    <w:rPr>
      <w:rFonts w:ascii="宋体" w:hAnsi="宋体" w:cs="宋体"/>
      <w:kern w:val="0"/>
      <w:sz w:val="24"/>
    </w:rPr>
  </w:style>
  <w:style w:type="table" w:styleId="14">
    <w:name w:val="Table Grid"/>
    <w:basedOn w:val="13"/>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styleId="17">
    <w:name w:val="Hyperlink"/>
    <w:basedOn w:val="15"/>
    <w:uiPriority w:val="99"/>
    <w:rPr>
      <w:rFonts w:cs="Times New Roman"/>
      <w:color w:val="0000FF"/>
      <w:u w:val="single"/>
    </w:rPr>
  </w:style>
  <w:style w:type="character" w:customStyle="1" w:styleId="18">
    <w:name w:val="Heading 1 Char"/>
    <w:basedOn w:val="15"/>
    <w:link w:val="3"/>
    <w:locked/>
    <w:uiPriority w:val="99"/>
    <w:rPr>
      <w:rFonts w:ascii="Times New Roman" w:hAnsi="Times New Roman"/>
      <w:b/>
      <w:kern w:val="44"/>
      <w:sz w:val="44"/>
    </w:rPr>
  </w:style>
  <w:style w:type="character" w:customStyle="1" w:styleId="19">
    <w:name w:val="Heading 2 Char"/>
    <w:basedOn w:val="15"/>
    <w:link w:val="4"/>
    <w:locked/>
    <w:uiPriority w:val="99"/>
    <w:rPr>
      <w:rFonts w:ascii="Cambria" w:hAnsi="Cambria" w:eastAsia="宋体"/>
      <w:b/>
      <w:kern w:val="2"/>
      <w:sz w:val="32"/>
    </w:rPr>
  </w:style>
  <w:style w:type="character" w:customStyle="1" w:styleId="20">
    <w:name w:val="Heading 3 Char"/>
    <w:basedOn w:val="15"/>
    <w:link w:val="5"/>
    <w:locked/>
    <w:uiPriority w:val="99"/>
    <w:rPr>
      <w:rFonts w:ascii="Times New Roman" w:hAnsi="Times New Roman"/>
      <w:b/>
      <w:kern w:val="2"/>
      <w:sz w:val="32"/>
    </w:rPr>
  </w:style>
  <w:style w:type="character" w:customStyle="1" w:styleId="21">
    <w:name w:val="Body Text Char"/>
    <w:basedOn w:val="15"/>
    <w:link w:val="2"/>
    <w:semiHidden/>
    <w:uiPriority w:val="99"/>
    <w:rPr>
      <w:rFonts w:ascii="Times New Roman" w:hAnsi="Times New Roman"/>
      <w:sz w:val="24"/>
    </w:rPr>
  </w:style>
  <w:style w:type="character" w:customStyle="1" w:styleId="22">
    <w:name w:val="Balloon Text Char"/>
    <w:basedOn w:val="15"/>
    <w:link w:val="7"/>
    <w:semiHidden/>
    <w:locked/>
    <w:uiPriority w:val="99"/>
    <w:rPr>
      <w:rFonts w:ascii="Times New Roman" w:hAnsi="Times New Roman"/>
      <w:kern w:val="2"/>
      <w:sz w:val="18"/>
    </w:rPr>
  </w:style>
  <w:style w:type="character" w:customStyle="1" w:styleId="23">
    <w:name w:val="Footer Char"/>
    <w:basedOn w:val="15"/>
    <w:link w:val="8"/>
    <w:semiHidden/>
    <w:uiPriority w:val="99"/>
    <w:rPr>
      <w:rFonts w:ascii="Times New Roman" w:hAnsi="Times New Roman"/>
      <w:sz w:val="18"/>
    </w:rPr>
  </w:style>
  <w:style w:type="character" w:customStyle="1" w:styleId="24">
    <w:name w:val="Header Char"/>
    <w:basedOn w:val="15"/>
    <w:link w:val="9"/>
    <w:semiHidden/>
    <w:uiPriority w:val="99"/>
    <w:rPr>
      <w:rFonts w:ascii="Times New Roman" w:hAnsi="Times New Roman"/>
      <w:sz w:val="18"/>
    </w:rPr>
  </w:style>
  <w:style w:type="character" w:customStyle="1" w:styleId="25">
    <w:name w:val="Header Char1"/>
    <w:link w:val="9"/>
    <w:semiHidden/>
    <w:qFormat/>
    <w:locked/>
    <w:uiPriority w:val="99"/>
    <w:rPr>
      <w:sz w:val="18"/>
    </w:rPr>
  </w:style>
  <w:style w:type="character" w:customStyle="1" w:styleId="26">
    <w:name w:val="Footer Char1"/>
    <w:link w:val="8"/>
    <w:locked/>
    <w:uiPriority w:val="99"/>
    <w:rPr>
      <w:sz w:val="18"/>
    </w:rPr>
  </w:style>
  <w:style w:type="character" w:customStyle="1" w:styleId="27">
    <w:name w:val="Body Text Char1"/>
    <w:link w:val="2"/>
    <w:locked/>
    <w:uiPriority w:val="99"/>
    <w:rPr>
      <w:rFonts w:ascii="仿宋_GB2312" w:hAnsi="Times New Roman" w:eastAsia="仿宋_GB2312"/>
      <w:sz w:val="24"/>
    </w:rPr>
  </w:style>
  <w:style w:type="paragraph" w:customStyle="1" w:styleId="28">
    <w:name w:val="Defaul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9">
    <w:name w:val="List Paragraph"/>
    <w:basedOn w:val="1"/>
    <w:qFormat/>
    <w:uiPriority w:val="99"/>
    <w:pPr>
      <w:ind w:firstLine="420" w:firstLineChars="200"/>
    </w:pPr>
  </w:style>
  <w:style w:type="paragraph" w:customStyle="1" w:styleId="30">
    <w:name w:val="TOC Heading1"/>
    <w:basedOn w:val="3"/>
    <w:next w:val="1"/>
    <w:uiPriority w:val="99"/>
    <w:pPr>
      <w:widowControl/>
      <w:spacing w:before="480" w:after="0" w:line="276" w:lineRule="auto"/>
      <w:jc w:val="left"/>
      <w:outlineLvl w:val="9"/>
    </w:pPr>
    <w:rPr>
      <w:rFonts w:ascii="Cambria" w:hAnsi="Cambria"/>
      <w:color w:val="365F91"/>
      <w:kern w:val="0"/>
      <w:sz w:val="28"/>
      <w:szCs w:val="28"/>
    </w:rPr>
  </w:style>
  <w:style w:type="paragraph" w:customStyle="1" w:styleId="31">
    <w:name w:val="Table Paragraph"/>
    <w:basedOn w:val="1"/>
    <w:uiPriority w:val="99"/>
    <w:rPr>
      <w:rFonts w:ascii="宋体" w:hAnsi="宋体" w:cs="宋体"/>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9.emf"/><Relationship Id="rId30" Type="http://schemas.openxmlformats.org/officeDocument/2006/relationships/oleObject" Target="embeddings/oleObject9.bin"/><Relationship Id="rId3" Type="http://schemas.openxmlformats.org/officeDocument/2006/relationships/header" Target="header1.xml"/><Relationship Id="rId29" Type="http://schemas.openxmlformats.org/officeDocument/2006/relationships/image" Target="media/image8.emf"/><Relationship Id="rId28" Type="http://schemas.openxmlformats.org/officeDocument/2006/relationships/oleObject" Target="embeddings/oleObject8.bin"/><Relationship Id="rId27" Type="http://schemas.openxmlformats.org/officeDocument/2006/relationships/image" Target="media/image7.emf"/><Relationship Id="rId26" Type="http://schemas.openxmlformats.org/officeDocument/2006/relationships/oleObject" Target="embeddings/oleObject7.bin"/><Relationship Id="rId25" Type="http://schemas.openxmlformats.org/officeDocument/2006/relationships/image" Target="media/image6.png"/><Relationship Id="rId24" Type="http://schemas.openxmlformats.org/officeDocument/2006/relationships/oleObject" Target="embeddings/oleObject6.bin"/><Relationship Id="rId23" Type="http://schemas.openxmlformats.org/officeDocument/2006/relationships/image" Target="media/image5.emf"/><Relationship Id="rId22" Type="http://schemas.openxmlformats.org/officeDocument/2006/relationships/oleObject" Target="embeddings/oleObject5.bin"/><Relationship Id="rId21" Type="http://schemas.openxmlformats.org/officeDocument/2006/relationships/image" Target="media/image4.e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3.emf"/><Relationship Id="rId18" Type="http://schemas.openxmlformats.org/officeDocument/2006/relationships/oleObject" Target="embeddings/oleObject3.bin"/><Relationship Id="rId17" Type="http://schemas.openxmlformats.org/officeDocument/2006/relationships/image" Target="media/image2.png"/><Relationship Id="rId16" Type="http://schemas.openxmlformats.org/officeDocument/2006/relationships/oleObject" Target="embeddings/oleObject2.bin"/><Relationship Id="rId15" Type="http://schemas.openxmlformats.org/officeDocument/2006/relationships/image" Target="media/image1.png"/><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43</Pages>
  <Words>14609</Words>
  <Characters>17082</Characters>
  <Lines>0</Lines>
  <Paragraphs>0</Paragraphs>
  <TotalTime>108</TotalTime>
  <ScaleCrop>false</ScaleCrop>
  <LinksUpToDate>false</LinksUpToDate>
  <CharactersWithSpaces>17230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2019-08-19T00:45:00Z</dcterms:created>
  <dc:creator>张彬茜</dc:creator>
  <cp:lastModifiedBy>Miki</cp:lastModifiedBy>
  <cp:lastPrinted>2020-08-28T08:36:00Z</cp:lastPrinted>
  <dcterms:modified xsi:type="dcterms:W3CDTF">2022-10-14T03:05:45Z</dcterms:modified>
  <dc:title>四川省***</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8FC64EE734E641879FFCC3CFF81789CF</vt:lpwstr>
  </property>
</Properties>
</file>