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line="600" w:lineRule="exact"/>
        <w:jc w:val="center"/>
        <w:rPr>
          <w:rFonts w:hint="eastAsia"/>
          <w:color w:val="auto"/>
          <w:sz w:val="44"/>
          <w:szCs w:val="44"/>
        </w:rPr>
      </w:pPr>
      <w:r>
        <w:rPr>
          <w:rFonts w:hint="eastAsia"/>
          <w:color w:val="auto"/>
          <w:sz w:val="44"/>
          <w:szCs w:val="44"/>
        </w:rPr>
        <w:t>中共资阳市雁江区纪律检查委员会</w:t>
      </w:r>
    </w:p>
    <w:p>
      <w:pPr>
        <w:autoSpaceDE w:val="0"/>
        <w:autoSpaceDN w:val="0"/>
        <w:spacing w:line="600" w:lineRule="exact"/>
        <w:jc w:val="center"/>
        <w:rPr>
          <w:rFonts w:hint="eastAsia" w:ascii="宋体" w:hAnsi="宋体" w:eastAsia="方正小标宋简体" w:cs="方正小标宋简体"/>
          <w:color w:val="auto"/>
          <w:spacing w:val="-12"/>
          <w:kern w:val="0"/>
          <w:sz w:val="44"/>
          <w:szCs w:val="44"/>
        </w:rPr>
      </w:pPr>
      <w:r>
        <w:rPr>
          <w:rFonts w:hint="eastAsia" w:ascii="宋体" w:hAnsi="宋体" w:eastAsia="方正小标宋简体" w:cs="方正小标宋简体"/>
          <w:color w:val="auto"/>
          <w:spacing w:val="-12"/>
          <w:kern w:val="0"/>
          <w:sz w:val="44"/>
          <w:szCs w:val="44"/>
        </w:rPr>
        <w:t>2019年项目支出绩效自评报告</w:t>
      </w:r>
    </w:p>
    <w:p>
      <w:pPr>
        <w:autoSpaceDE w:val="0"/>
        <w:autoSpaceDN w:val="0"/>
        <w:spacing w:line="600" w:lineRule="exact"/>
        <w:jc w:val="center"/>
        <w:rPr>
          <w:rFonts w:ascii="宋体" w:hAnsi="宋体" w:eastAsia="方正仿宋简体"/>
          <w:b/>
          <w:color w:val="auto"/>
          <w:sz w:val="33"/>
          <w:szCs w:val="33"/>
        </w:rPr>
      </w:pPr>
      <w:r>
        <w:rPr>
          <w:rFonts w:hint="eastAsia" w:ascii="宋体" w:hAnsi="宋体" w:eastAsia="方正仿宋简体" w:cs="方正仿宋简体"/>
          <w:b/>
          <w:color w:val="auto"/>
          <w:sz w:val="33"/>
          <w:szCs w:val="33"/>
        </w:rPr>
        <w:t>（部门项目支出）</w:t>
      </w:r>
    </w:p>
    <w:p>
      <w:pPr>
        <w:autoSpaceDE w:val="0"/>
        <w:autoSpaceDN w:val="0"/>
        <w:spacing w:line="600" w:lineRule="exact"/>
        <w:ind w:firstLine="660" w:firstLineChars="200"/>
        <w:rPr>
          <w:rFonts w:ascii="宋体" w:hAnsi="宋体" w:eastAsia="方正黑体简体"/>
          <w:bCs/>
          <w:color w:val="auto"/>
          <w:sz w:val="33"/>
          <w:szCs w:val="33"/>
        </w:rPr>
      </w:pPr>
    </w:p>
    <w:p>
      <w:pPr>
        <w:autoSpaceDE w:val="0"/>
        <w:autoSpaceDN w:val="0"/>
        <w:spacing w:line="600" w:lineRule="exact"/>
        <w:ind w:firstLine="660" w:firstLineChars="200"/>
        <w:rPr>
          <w:rFonts w:hint="eastAsia" w:ascii="宋体" w:hAnsi="宋体" w:eastAsia="方正黑体简体" w:cs="方正黑体简体"/>
          <w:color w:val="auto"/>
          <w:sz w:val="33"/>
          <w:szCs w:val="33"/>
        </w:rPr>
      </w:pPr>
      <w:r>
        <w:rPr>
          <w:rFonts w:hint="eastAsia" w:ascii="宋体" w:hAnsi="宋体" w:eastAsia="方正黑体简体" w:cs="方正黑体简体"/>
          <w:color w:val="auto"/>
          <w:sz w:val="33"/>
          <w:szCs w:val="33"/>
        </w:rPr>
        <w:t>一、项目基本情况</w:t>
      </w:r>
    </w:p>
    <w:p>
      <w:pPr>
        <w:autoSpaceDE w:val="0"/>
        <w:autoSpaceDN w:val="0"/>
        <w:adjustRightInd w:val="0"/>
        <w:snapToGrid w:val="0"/>
        <w:spacing w:line="600" w:lineRule="exact"/>
        <w:ind w:firstLine="663" w:firstLineChars="200"/>
        <w:rPr>
          <w:rFonts w:hint="eastAsia" w:ascii="宋体" w:hAnsi="宋体" w:eastAsia="方正楷体简体" w:cs="方正楷体简体"/>
          <w:b/>
          <w:color w:val="auto"/>
          <w:sz w:val="33"/>
          <w:szCs w:val="33"/>
        </w:rPr>
      </w:pPr>
      <w:r>
        <w:rPr>
          <w:rFonts w:hint="eastAsia" w:ascii="宋体" w:hAnsi="宋体" w:eastAsia="方正楷体简体" w:cs="方正楷体简体"/>
          <w:b/>
          <w:color w:val="auto"/>
          <w:sz w:val="33"/>
          <w:szCs w:val="33"/>
        </w:rPr>
        <w:t>（一）概况</w:t>
      </w:r>
    </w:p>
    <w:p>
      <w:pPr>
        <w:pStyle w:val="2"/>
        <w:autoSpaceDE w:val="0"/>
        <w:autoSpaceDN w:val="0"/>
        <w:spacing w:line="600" w:lineRule="exact"/>
        <w:ind w:firstLine="649" w:firstLineChars="196"/>
        <w:rPr>
          <w:rFonts w:hint="eastAsia" w:ascii="宋体" w:hAnsi="宋体" w:eastAsia="方正仿宋简体" w:cs="方正仿宋简体"/>
          <w:b/>
          <w:color w:val="auto"/>
          <w:sz w:val="33"/>
          <w:szCs w:val="33"/>
        </w:rPr>
      </w:pPr>
      <w:r>
        <w:rPr>
          <w:rFonts w:hint="eastAsia" w:ascii="宋体" w:hAnsi="宋体" w:eastAsia="方正仿宋简体" w:cs="方正仿宋简体"/>
          <w:b/>
          <w:color w:val="auto"/>
          <w:sz w:val="33"/>
          <w:szCs w:val="33"/>
        </w:rPr>
        <w:t>1．立项背景及目的</w:t>
      </w:r>
    </w:p>
    <w:p>
      <w:pPr>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2019年，中共资阳市雁江区纪律检查委员会为坚定不移推进全面从严治党，锲而不舍正风肃纪，旗帜鲜明惩治腐败，坚决有力刷新吏治，激励干部担当作为，立项7个，分别为：纪律审查及办案调查经费、纪检监察各项监督监察等专项工作经费、廉政短信廉政文化宣传经费、全省纪检监察信息化平台运行费、社会评价工作经费、巡察工作经费、扫黑除恶专项工作经费。其中超过50万的项目4个，分别为：纪律审查及办案调查经费、纪检监察各项监督监察等专项工作经费、社会评价工作经费、巡察工作经费。</w:t>
      </w:r>
    </w:p>
    <w:p>
      <w:pPr>
        <w:pStyle w:val="2"/>
        <w:autoSpaceDE w:val="0"/>
        <w:autoSpaceDN w:val="0"/>
        <w:spacing w:line="600" w:lineRule="exact"/>
        <w:ind w:firstLine="649" w:firstLineChars="196"/>
        <w:rPr>
          <w:rFonts w:hint="eastAsia" w:ascii="宋体" w:hAnsi="宋体" w:eastAsia="方正仿宋简体" w:cs="方正仿宋简体"/>
          <w:b/>
          <w:color w:val="auto"/>
          <w:sz w:val="33"/>
          <w:szCs w:val="33"/>
        </w:rPr>
      </w:pPr>
      <w:r>
        <w:rPr>
          <w:rFonts w:hint="eastAsia" w:ascii="宋体" w:hAnsi="宋体" w:eastAsia="方正仿宋简体" w:cs="方正仿宋简体"/>
          <w:b/>
          <w:color w:val="auto"/>
          <w:sz w:val="33"/>
          <w:szCs w:val="33"/>
        </w:rPr>
        <w:t>2．预算资金来源、使用及完成情况</w:t>
      </w:r>
    </w:p>
    <w:p>
      <w:pPr>
        <w:autoSpaceDE w:val="0"/>
        <w:autoSpaceDN w:val="0"/>
        <w:spacing w:line="600" w:lineRule="exact"/>
        <w:ind w:firstLine="709"/>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项目预算资金均由一般公共预算安排，具体为：项目年初预算415万元，调整预算</w:t>
      </w:r>
      <w:r>
        <w:rPr>
          <w:rFonts w:hint="eastAsia" w:ascii="宋体" w:hAnsi="宋体"/>
          <w:color w:val="auto"/>
          <w:sz w:val="33"/>
        </w:rPr>
        <w:t>814.35</w:t>
      </w:r>
      <w:r>
        <w:rPr>
          <w:rFonts w:hint="eastAsia" w:ascii="宋体" w:hAnsi="宋体" w:eastAsia="方正仿宋简体" w:cs="方正仿宋简体"/>
          <w:color w:val="auto"/>
          <w:sz w:val="33"/>
          <w:szCs w:val="33"/>
        </w:rPr>
        <w:t>万元，年末实际支出</w:t>
      </w:r>
      <w:r>
        <w:rPr>
          <w:rFonts w:hint="eastAsia" w:ascii="宋体" w:hAnsi="宋体"/>
          <w:color w:val="auto"/>
          <w:sz w:val="33"/>
        </w:rPr>
        <w:t>748.72</w:t>
      </w:r>
      <w:r>
        <w:rPr>
          <w:rFonts w:hint="eastAsia" w:ascii="宋体" w:hAnsi="宋体" w:eastAsia="方正仿宋简体" w:cs="方正仿宋简体"/>
          <w:color w:val="auto"/>
          <w:sz w:val="33"/>
          <w:szCs w:val="33"/>
        </w:rPr>
        <w:t>万元。其中：纪律审查及办案调查经费支出90万元、纪检监察各项监督</w:t>
      </w:r>
      <w:r>
        <w:rPr>
          <w:rFonts w:hint="eastAsia" w:ascii="宋体" w:hAnsi="宋体" w:eastAsia="方正仿宋简体" w:cs="方正仿宋简体"/>
          <w:color w:val="auto"/>
          <w:sz w:val="33"/>
          <w:szCs w:val="33"/>
          <w:lang w:eastAsia="zh-CN"/>
        </w:rPr>
        <w:t>检查</w:t>
      </w:r>
      <w:r>
        <w:rPr>
          <w:rFonts w:hint="eastAsia" w:ascii="宋体" w:hAnsi="宋体" w:eastAsia="方正仿宋简体" w:cs="方正仿宋简体"/>
          <w:color w:val="auto"/>
          <w:sz w:val="33"/>
          <w:szCs w:val="33"/>
        </w:rPr>
        <w:t>等专项工作经费45万元、廉政短信廉政文化宣传经费36万元、全省纪检监察信息化平台运行费20万元、社会评价工作经费90万元、巡察工作经费</w:t>
      </w:r>
      <w:r>
        <w:rPr>
          <w:rFonts w:hint="eastAsia" w:ascii="宋体" w:hAnsi="宋体"/>
          <w:color w:val="auto"/>
          <w:sz w:val="33"/>
        </w:rPr>
        <w:t>105</w:t>
      </w:r>
      <w:r>
        <w:rPr>
          <w:rFonts w:hint="eastAsia" w:ascii="宋体" w:hAnsi="宋体" w:eastAsia="方正仿宋简体" w:cs="方正仿宋简体"/>
          <w:color w:val="auto"/>
          <w:sz w:val="33"/>
          <w:szCs w:val="33"/>
        </w:rPr>
        <w:t>万元、扫黑除恶专项工作经费5万元、全国纪检监察系统检举举报平台建设经费144.05万元、中央转移性支付资金5.88万元、非税收入安排支出9.8万元、纪检监察业务相关工作经费198万元。其中巡察工作经费因巡察办项目经费独立，已移交巡察办；全国纪检监察系统检举举报平台建设经费、中央转移性支付资金、非税收入安排支出、纪检监察业务相关工作经费等项目为年中追加预算。</w:t>
      </w:r>
    </w:p>
    <w:p>
      <w:pPr>
        <w:numPr>
          <w:ilvl w:val="0"/>
          <w:numId w:val="1"/>
        </w:numPr>
        <w:autoSpaceDE w:val="0"/>
        <w:autoSpaceDN w:val="0"/>
        <w:spacing w:line="600" w:lineRule="exact"/>
        <w:ind w:firstLine="709"/>
        <w:rPr>
          <w:rFonts w:hint="eastAsia" w:ascii="宋体" w:hAnsi="宋体" w:eastAsia="方正仿宋简体" w:cs="方正仿宋简体"/>
          <w:b/>
          <w:color w:val="auto"/>
          <w:sz w:val="33"/>
          <w:szCs w:val="33"/>
          <w:lang w:bidi="zh-CN"/>
        </w:rPr>
      </w:pPr>
      <w:r>
        <w:rPr>
          <w:rFonts w:hint="eastAsia" w:ascii="宋体" w:hAnsi="宋体" w:eastAsia="方正仿宋简体" w:cs="方正仿宋简体"/>
          <w:b/>
          <w:color w:val="auto"/>
          <w:sz w:val="33"/>
          <w:szCs w:val="33"/>
          <w:lang w:bidi="zh-CN"/>
        </w:rPr>
        <w:t>实施情况</w:t>
      </w:r>
    </w:p>
    <w:p>
      <w:pPr>
        <w:autoSpaceDE w:val="0"/>
        <w:autoSpaceDN w:val="0"/>
        <w:spacing w:line="600" w:lineRule="exact"/>
        <w:ind w:firstLine="709"/>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 xml:space="preserve"> 2019年，本单位安排非基建项目11个，项目总预算</w:t>
      </w:r>
      <w:r>
        <w:rPr>
          <w:rFonts w:hint="eastAsia" w:ascii="宋体" w:hAnsi="宋体"/>
          <w:color w:val="auto"/>
          <w:sz w:val="33"/>
        </w:rPr>
        <w:t>814.35</w:t>
      </w:r>
      <w:r>
        <w:rPr>
          <w:rFonts w:hint="eastAsia" w:ascii="宋体" w:hAnsi="宋体" w:eastAsia="方正仿宋简体" w:cs="方正仿宋简体"/>
          <w:color w:val="auto"/>
          <w:sz w:val="33"/>
          <w:szCs w:val="33"/>
        </w:rPr>
        <w:t>万元，其中续建项目7个，新建项目有4个，分别计划投资</w:t>
      </w:r>
      <w:r>
        <w:rPr>
          <w:rFonts w:hint="eastAsia" w:ascii="宋体" w:hAnsi="宋体"/>
          <w:color w:val="auto"/>
          <w:sz w:val="33"/>
        </w:rPr>
        <w:t>526.55</w:t>
      </w:r>
      <w:r>
        <w:rPr>
          <w:rFonts w:hint="eastAsia" w:ascii="宋体" w:hAnsi="宋体" w:eastAsia="方正仿宋简体" w:cs="方正仿宋简体"/>
          <w:color w:val="auto"/>
          <w:sz w:val="33"/>
          <w:szCs w:val="33"/>
        </w:rPr>
        <w:t>万元和287.8万元。</w:t>
      </w:r>
      <w:r>
        <w:rPr>
          <w:rFonts w:hint="eastAsia" w:ascii="宋体" w:hAnsi="宋体" w:eastAsia="方正仿宋简体" w:cs="方正仿宋简体"/>
          <w:color w:val="auto"/>
          <w:sz w:val="33"/>
          <w:szCs w:val="33"/>
          <w:lang w:eastAsia="zh-CN"/>
        </w:rPr>
        <w:t>截至12月底</w:t>
      </w:r>
      <w:r>
        <w:rPr>
          <w:rFonts w:hint="eastAsia" w:ascii="宋体" w:hAnsi="宋体" w:eastAsia="方正仿宋简体" w:cs="方正仿宋简体"/>
          <w:color w:val="auto"/>
          <w:sz w:val="33"/>
          <w:szCs w:val="33"/>
        </w:rPr>
        <w:t>，已完成支出</w:t>
      </w:r>
      <w:r>
        <w:rPr>
          <w:rFonts w:hint="eastAsia" w:ascii="宋体" w:hAnsi="宋体"/>
          <w:color w:val="auto"/>
          <w:sz w:val="33"/>
        </w:rPr>
        <w:t>748.72</w:t>
      </w:r>
      <w:r>
        <w:rPr>
          <w:rFonts w:hint="eastAsia" w:ascii="宋体" w:hAnsi="宋体" w:eastAsia="方正仿宋简体" w:cs="方正仿宋简体"/>
          <w:color w:val="auto"/>
          <w:sz w:val="33"/>
          <w:szCs w:val="33"/>
        </w:rPr>
        <w:t>万元，为年度计划91.94，落后计划进度8.06%，主要原因是部分项目经费按照规定压缩10%及部分项目经费财政未拨付到位。其中：</w:t>
      </w:r>
      <w:r>
        <w:rPr>
          <w:rFonts w:hint="eastAsia" w:ascii="宋体" w:hAnsi="宋体" w:eastAsia="方正仿宋简体" w:cs="方正仿宋简体"/>
          <w:color w:val="auto"/>
          <w:sz w:val="33"/>
          <w:szCs w:val="33"/>
          <w:lang w:eastAsia="zh-CN"/>
        </w:rPr>
        <w:t>截至12月底</w:t>
      </w:r>
      <w:r>
        <w:rPr>
          <w:rFonts w:hint="eastAsia" w:ascii="宋体" w:hAnsi="宋体" w:eastAsia="方正仿宋简体" w:cs="方正仿宋简体"/>
          <w:color w:val="auto"/>
          <w:sz w:val="33"/>
          <w:szCs w:val="33"/>
        </w:rPr>
        <w:t>，7个续建项目已完成支出</w:t>
      </w:r>
      <w:r>
        <w:rPr>
          <w:rFonts w:hint="eastAsia" w:ascii="宋体" w:hAnsi="宋体"/>
          <w:color w:val="auto"/>
          <w:sz w:val="33"/>
        </w:rPr>
        <w:t>529.6</w:t>
      </w:r>
      <w:r>
        <w:rPr>
          <w:rFonts w:hint="eastAsia" w:ascii="宋体" w:hAnsi="宋体" w:eastAsia="方正仿宋简体" w:cs="方正仿宋简体"/>
          <w:color w:val="auto"/>
          <w:sz w:val="33"/>
          <w:szCs w:val="33"/>
        </w:rPr>
        <w:t>万元，为年度计划的</w:t>
      </w:r>
      <w:r>
        <w:rPr>
          <w:rFonts w:hint="eastAsia" w:ascii="宋体" w:hAnsi="宋体"/>
          <w:color w:val="auto"/>
          <w:sz w:val="33"/>
        </w:rPr>
        <w:t>100.58%</w:t>
      </w:r>
      <w:r>
        <w:rPr>
          <w:rFonts w:hint="eastAsia" w:ascii="宋体" w:hAnsi="宋体" w:eastAsia="方正仿宋简体" w:cs="方正仿宋简体"/>
          <w:color w:val="auto"/>
          <w:sz w:val="33"/>
          <w:szCs w:val="33"/>
        </w:rPr>
        <w:t>；4个新建项目完成支出247.75万元，为年度计划86.08%。</w:t>
      </w:r>
    </w:p>
    <w:p>
      <w:pPr>
        <w:numPr>
          <w:ilvl w:val="0"/>
          <w:numId w:val="1"/>
        </w:numPr>
        <w:autoSpaceDE w:val="0"/>
        <w:autoSpaceDN w:val="0"/>
        <w:spacing w:line="600" w:lineRule="exact"/>
        <w:ind w:firstLine="709"/>
        <w:rPr>
          <w:rFonts w:hint="eastAsia" w:ascii="宋体" w:hAnsi="宋体" w:eastAsia="方正仿宋简体" w:cs="方正仿宋简体"/>
          <w:b/>
          <w:color w:val="auto"/>
          <w:sz w:val="33"/>
          <w:szCs w:val="33"/>
          <w:lang w:bidi="zh-CN"/>
        </w:rPr>
      </w:pPr>
      <w:r>
        <w:rPr>
          <w:rFonts w:hint="eastAsia" w:ascii="宋体" w:hAnsi="宋体" w:eastAsia="方正仿宋简体" w:cs="方正仿宋简体"/>
          <w:b/>
          <w:color w:val="auto"/>
          <w:sz w:val="33"/>
          <w:szCs w:val="33"/>
          <w:lang w:bidi="zh-CN"/>
        </w:rPr>
        <w:t>组织及管理</w:t>
      </w:r>
    </w:p>
    <w:p>
      <w:pPr>
        <w:pStyle w:val="2"/>
        <w:autoSpaceDE w:val="0"/>
        <w:autoSpaceDN w:val="0"/>
        <w:spacing w:line="600" w:lineRule="exact"/>
        <w:ind w:firstLine="660" w:firstLineChars="200"/>
        <w:rPr>
          <w:rFonts w:hint="eastAsia" w:ascii="宋体" w:hAnsi="宋体" w:eastAsia="方正仿宋简体" w:cs="方正仿宋简体"/>
          <w:color w:val="auto"/>
          <w:sz w:val="33"/>
          <w:szCs w:val="33"/>
          <w:lang w:val="en-US"/>
        </w:rPr>
      </w:pPr>
      <w:r>
        <w:rPr>
          <w:rFonts w:hint="eastAsia" w:ascii="宋体" w:hAnsi="宋体" w:eastAsia="方正仿宋简体" w:cs="方正仿宋简体"/>
          <w:color w:val="auto"/>
          <w:sz w:val="33"/>
          <w:szCs w:val="33"/>
          <w:lang w:val="en-US"/>
        </w:rPr>
        <w:t>本单位项目目标设定依据充分、明确、合理，项目建设符合省、市、区相关规定。项目实施过程中，先考察、调研，再根据实际情况制定相应的措施。项目的考察、调研后都要经过反复论证，实现了项目管理与过程管理的有机结合。</w:t>
      </w:r>
    </w:p>
    <w:p>
      <w:pPr>
        <w:autoSpaceDE w:val="0"/>
        <w:autoSpaceDN w:val="0"/>
        <w:adjustRightInd w:val="0"/>
        <w:snapToGrid w:val="0"/>
        <w:spacing w:line="600" w:lineRule="exact"/>
        <w:ind w:firstLine="663" w:firstLineChars="200"/>
        <w:rPr>
          <w:rFonts w:hint="eastAsia" w:ascii="宋体" w:hAnsi="宋体" w:eastAsia="方正楷体简体" w:cs="方正楷体简体"/>
          <w:b/>
          <w:color w:val="auto"/>
          <w:sz w:val="33"/>
          <w:szCs w:val="33"/>
        </w:rPr>
      </w:pPr>
      <w:r>
        <w:rPr>
          <w:rFonts w:hint="eastAsia" w:ascii="宋体" w:hAnsi="宋体" w:eastAsia="方正楷体简体" w:cs="方正楷体简体"/>
          <w:b/>
          <w:color w:val="auto"/>
          <w:sz w:val="33"/>
          <w:szCs w:val="33"/>
        </w:rPr>
        <w:t>（二）绩效目标</w:t>
      </w:r>
    </w:p>
    <w:p>
      <w:pPr>
        <w:pStyle w:val="2"/>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一级指标投入25分，本单位得分</w:t>
      </w:r>
      <w:r>
        <w:rPr>
          <w:rFonts w:hint="eastAsia" w:ascii="宋体" w:hAnsi="宋体" w:eastAsia="方正仿宋简体" w:cs="方正仿宋简体"/>
          <w:color w:val="auto"/>
          <w:sz w:val="33"/>
          <w:szCs w:val="33"/>
          <w:lang w:val="en-US"/>
        </w:rPr>
        <w:t>24.6</w:t>
      </w:r>
      <w:r>
        <w:rPr>
          <w:rFonts w:hint="eastAsia" w:ascii="宋体" w:hAnsi="宋体" w:eastAsia="方正仿宋简体" w:cs="方正仿宋简体"/>
          <w:color w:val="auto"/>
          <w:sz w:val="33"/>
          <w:szCs w:val="33"/>
        </w:rPr>
        <w:t>分，扣分项为资金落实项，扣分</w:t>
      </w:r>
      <w:r>
        <w:rPr>
          <w:rFonts w:hint="eastAsia" w:ascii="宋体" w:hAnsi="宋体" w:eastAsia="方正仿宋简体" w:cs="方正仿宋简体"/>
          <w:color w:val="auto"/>
          <w:sz w:val="33"/>
          <w:szCs w:val="33"/>
          <w:lang w:val="en-US"/>
        </w:rPr>
        <w:t>0.4</w:t>
      </w:r>
      <w:r>
        <w:rPr>
          <w:rFonts w:hint="eastAsia" w:ascii="宋体" w:hAnsi="宋体" w:eastAsia="方正仿宋简体" w:cs="方正仿宋简体"/>
          <w:color w:val="auto"/>
          <w:sz w:val="33"/>
          <w:szCs w:val="33"/>
        </w:rPr>
        <w:t>分；一级指标过程25分，本单位得分25分；一级指标产出20分，本单位得分</w:t>
      </w:r>
      <w:r>
        <w:rPr>
          <w:rFonts w:hint="eastAsia" w:ascii="宋体" w:hAnsi="宋体" w:eastAsia="方正仿宋简体" w:cs="方正仿宋简体"/>
          <w:color w:val="auto"/>
          <w:sz w:val="33"/>
          <w:szCs w:val="33"/>
          <w:lang w:val="en-US"/>
        </w:rPr>
        <w:t>20</w:t>
      </w:r>
      <w:r>
        <w:rPr>
          <w:rFonts w:hint="eastAsia" w:ascii="宋体" w:hAnsi="宋体" w:eastAsia="方正仿宋简体" w:cs="方正仿宋简体"/>
          <w:color w:val="auto"/>
          <w:sz w:val="33"/>
          <w:szCs w:val="33"/>
        </w:rPr>
        <w:t>分；一级指标效果30分，本单位得分</w:t>
      </w:r>
      <w:r>
        <w:rPr>
          <w:rFonts w:hint="eastAsia" w:ascii="宋体" w:hAnsi="宋体" w:eastAsia="方正仿宋简体" w:cs="方正仿宋简体"/>
          <w:color w:val="auto"/>
          <w:sz w:val="33"/>
          <w:szCs w:val="33"/>
          <w:lang w:val="en-US"/>
        </w:rPr>
        <w:t>30</w:t>
      </w:r>
      <w:r>
        <w:rPr>
          <w:rFonts w:hint="eastAsia" w:ascii="宋体" w:hAnsi="宋体" w:eastAsia="方正仿宋简体" w:cs="方正仿宋简体"/>
          <w:color w:val="auto"/>
          <w:sz w:val="33"/>
          <w:szCs w:val="33"/>
        </w:rPr>
        <w:t>分。共计</w:t>
      </w:r>
      <w:r>
        <w:rPr>
          <w:rFonts w:hint="eastAsia" w:ascii="宋体" w:hAnsi="宋体" w:eastAsia="方正仿宋简体" w:cs="方正仿宋简体"/>
          <w:color w:val="auto"/>
          <w:sz w:val="33"/>
          <w:szCs w:val="33"/>
          <w:lang w:val="en-US"/>
        </w:rPr>
        <w:t>99.6</w:t>
      </w:r>
      <w:r>
        <w:rPr>
          <w:rFonts w:hint="eastAsia" w:ascii="宋体" w:hAnsi="宋体" w:eastAsia="方正仿宋简体" w:cs="方正仿宋简体"/>
          <w:color w:val="auto"/>
          <w:sz w:val="33"/>
          <w:szCs w:val="33"/>
        </w:rPr>
        <w:t>分。</w:t>
      </w:r>
    </w:p>
    <w:p>
      <w:pPr>
        <w:autoSpaceDE w:val="0"/>
        <w:autoSpaceDN w:val="0"/>
        <w:spacing w:line="600" w:lineRule="exact"/>
        <w:ind w:firstLine="660" w:firstLineChars="200"/>
        <w:rPr>
          <w:rFonts w:hint="eastAsia" w:ascii="宋体" w:hAnsi="宋体" w:eastAsia="方正黑体简体" w:cs="方正黑体简体"/>
          <w:color w:val="auto"/>
          <w:sz w:val="33"/>
          <w:szCs w:val="33"/>
        </w:rPr>
      </w:pPr>
      <w:r>
        <w:rPr>
          <w:rFonts w:hint="eastAsia" w:ascii="宋体" w:hAnsi="宋体" w:eastAsia="方正黑体简体" w:cs="方正黑体简体"/>
          <w:color w:val="auto"/>
          <w:sz w:val="33"/>
          <w:szCs w:val="33"/>
        </w:rPr>
        <w:t>二、绩效自评工作情况</w:t>
      </w:r>
    </w:p>
    <w:p>
      <w:pPr>
        <w:autoSpaceDE w:val="0"/>
        <w:autoSpaceDN w:val="0"/>
        <w:adjustRightInd w:val="0"/>
        <w:snapToGrid w:val="0"/>
        <w:spacing w:line="600" w:lineRule="exact"/>
        <w:ind w:firstLine="663" w:firstLineChars="200"/>
        <w:rPr>
          <w:rFonts w:hint="eastAsia" w:ascii="宋体" w:hAnsi="宋体" w:eastAsia="方正楷体简体" w:cs="方正楷体简体"/>
          <w:b/>
          <w:color w:val="auto"/>
          <w:sz w:val="33"/>
          <w:szCs w:val="33"/>
        </w:rPr>
      </w:pPr>
      <w:r>
        <w:rPr>
          <w:rFonts w:hint="eastAsia" w:ascii="宋体" w:hAnsi="宋体" w:eastAsia="方正楷体简体" w:cs="方正楷体简体"/>
          <w:b/>
          <w:color w:val="auto"/>
          <w:sz w:val="33"/>
          <w:szCs w:val="33"/>
        </w:rPr>
        <w:t>（一）自评工作组织领导</w:t>
      </w:r>
    </w:p>
    <w:p>
      <w:pPr>
        <w:autoSpaceDE w:val="0"/>
        <w:autoSpaceDN w:val="0"/>
        <w:spacing w:line="600" w:lineRule="exact"/>
        <w:ind w:firstLine="567"/>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绩效考核工作情况：根据《中华人民共和国预算法》、中共四川省委</w:t>
      </w:r>
      <w:r>
        <w:rPr>
          <w:rFonts w:hint="eastAsia" w:ascii="宋体" w:hAnsi="宋体" w:eastAsia="方正仿宋简体" w:cs="方正仿宋简体"/>
          <w:color w:val="auto"/>
          <w:sz w:val="33"/>
          <w:szCs w:val="33"/>
          <w:lang w:eastAsia="zh-CN"/>
        </w:rPr>
        <w:t>四川省人民政府</w:t>
      </w:r>
      <w:r>
        <w:rPr>
          <w:rFonts w:hint="eastAsia" w:ascii="宋体" w:hAnsi="宋体" w:eastAsia="方正仿宋简体" w:cs="方正仿宋简体"/>
          <w:color w:val="auto"/>
          <w:sz w:val="33"/>
          <w:szCs w:val="33"/>
        </w:rPr>
        <w:t>《关于全面实施预算绩效管理的意见》</w:t>
      </w: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rPr>
        <w:t>川委发〔2019〕8号</w:t>
      </w: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rPr>
        <w:t>，《资阳市财政局关于财政支出绩效评价管理的办法》（资财监督绩效〔2020〕1号）等有关规定，我单位成立了支出绩效考核小组，由区纪委副书记、区监委副主任李晓玲同志为组长，区纪委常委、区监委委员曾恒同志为副组长，办公室工作人员为成员的工作组，学习区财政支出绩效评价办法，找有关材料和依据，开展评定和考核工作。</w:t>
      </w:r>
    </w:p>
    <w:p>
      <w:pPr>
        <w:autoSpaceDE w:val="0"/>
        <w:autoSpaceDN w:val="0"/>
        <w:adjustRightInd w:val="0"/>
        <w:snapToGrid w:val="0"/>
        <w:spacing w:line="600" w:lineRule="exact"/>
        <w:ind w:firstLine="663" w:firstLineChars="200"/>
        <w:rPr>
          <w:rFonts w:hint="eastAsia" w:ascii="宋体" w:hAnsi="宋体" w:eastAsia="方正楷体简体" w:cs="方正楷体简体"/>
          <w:b/>
          <w:color w:val="auto"/>
          <w:sz w:val="33"/>
          <w:szCs w:val="33"/>
        </w:rPr>
      </w:pPr>
      <w:r>
        <w:rPr>
          <w:rFonts w:hint="eastAsia" w:ascii="宋体" w:hAnsi="宋体" w:eastAsia="方正楷体简体" w:cs="方正楷体简体"/>
          <w:b/>
          <w:color w:val="auto"/>
          <w:sz w:val="33"/>
          <w:szCs w:val="33"/>
        </w:rPr>
        <w:t>（二）自评方式、方法、重点等</w:t>
      </w:r>
    </w:p>
    <w:p>
      <w:pPr>
        <w:pStyle w:val="2"/>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首先从年初预算制定开始，到财务管理制度建设、预算执行、资金调度、预算调整、决算工作进行梳理。首先采取查阅、收集财政支出有关预算，拨款有关资料，清理财政支出的合法、合理性及其审批程序，对财政整体支出评价的每项，公正公开进行绩效评价，符合真实、客观、公平、公正的要求。</w:t>
      </w:r>
    </w:p>
    <w:p>
      <w:pPr>
        <w:pStyle w:val="2"/>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对产出</w:t>
      </w:r>
      <w:r>
        <w:rPr>
          <w:rFonts w:hint="eastAsia" w:ascii="宋体" w:hAnsi="宋体" w:eastAsia="方正仿宋简体" w:cs="方正仿宋简体"/>
          <w:color w:val="auto"/>
          <w:sz w:val="33"/>
          <w:szCs w:val="33"/>
          <w:lang w:eastAsia="zh-CN"/>
        </w:rPr>
        <w:t>中的</w:t>
      </w:r>
      <w:r>
        <w:rPr>
          <w:rFonts w:hint="eastAsia" w:ascii="宋体" w:hAnsi="宋体" w:eastAsia="方正仿宋简体" w:cs="方正仿宋简体"/>
          <w:color w:val="auto"/>
          <w:sz w:val="33"/>
          <w:szCs w:val="33"/>
        </w:rPr>
        <w:t>职责履行各项，不同程度进行减分，主要是资金调拨不到位所致。</w:t>
      </w:r>
    </w:p>
    <w:p>
      <w:pPr>
        <w:pStyle w:val="2"/>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对履职效益中，社会公众或服务对象满意度适度减分，主要是资金调拨及时性和项目支出实现率较差。</w:t>
      </w:r>
    </w:p>
    <w:p>
      <w:pPr>
        <w:autoSpaceDE w:val="0"/>
        <w:autoSpaceDN w:val="0"/>
        <w:spacing w:line="600" w:lineRule="exact"/>
        <w:ind w:firstLine="660" w:firstLineChars="200"/>
        <w:rPr>
          <w:rFonts w:hint="eastAsia" w:ascii="宋体" w:hAnsi="宋体" w:eastAsia="方正黑体简体" w:cs="方正黑体简体"/>
          <w:color w:val="auto"/>
          <w:sz w:val="33"/>
          <w:szCs w:val="33"/>
        </w:rPr>
      </w:pPr>
      <w:r>
        <w:rPr>
          <w:rFonts w:hint="eastAsia" w:ascii="宋体" w:hAnsi="宋体" w:eastAsia="方正黑体简体" w:cs="方正黑体简体"/>
          <w:color w:val="auto"/>
          <w:sz w:val="33"/>
          <w:szCs w:val="33"/>
        </w:rPr>
        <w:t>三、评价结论</w:t>
      </w:r>
    </w:p>
    <w:p>
      <w:pPr>
        <w:autoSpaceDE w:val="0"/>
        <w:autoSpaceDN w:val="0"/>
        <w:adjustRightInd w:val="0"/>
        <w:snapToGrid w:val="0"/>
        <w:spacing w:line="600" w:lineRule="exact"/>
        <w:ind w:firstLine="660" w:firstLineChars="200"/>
        <w:rPr>
          <w:rFonts w:hint="eastAsia" w:ascii="宋体" w:hAnsi="宋体" w:eastAsia="方正仿宋简体" w:cs="方正仿宋简体"/>
          <w:color w:val="auto"/>
          <w:sz w:val="33"/>
          <w:szCs w:val="33"/>
          <w:lang w:val="zh-CN" w:bidi="zh-CN"/>
        </w:rPr>
      </w:pPr>
      <w:r>
        <w:rPr>
          <w:rFonts w:hint="eastAsia" w:ascii="宋体" w:hAnsi="宋体" w:eastAsia="方正仿宋简体" w:cs="方正仿宋简体"/>
          <w:color w:val="auto"/>
          <w:sz w:val="33"/>
          <w:szCs w:val="33"/>
          <w:lang w:val="zh-CN" w:bidi="zh-CN"/>
        </w:rPr>
        <w:t>通过对2019年财政支出绩效管理的工作的每一项考核自评，本单位得分为</w:t>
      </w:r>
      <w:r>
        <w:rPr>
          <w:rFonts w:hint="eastAsia" w:ascii="宋体" w:hAnsi="宋体" w:eastAsia="方正仿宋简体" w:cs="方正仿宋简体"/>
          <w:color w:val="auto"/>
          <w:sz w:val="33"/>
          <w:szCs w:val="33"/>
          <w:lang w:bidi="zh-CN"/>
        </w:rPr>
        <w:t>99.6</w:t>
      </w:r>
      <w:r>
        <w:rPr>
          <w:rFonts w:hint="eastAsia" w:ascii="宋体" w:hAnsi="宋体" w:eastAsia="方正仿宋简体" w:cs="方正仿宋简体"/>
          <w:color w:val="auto"/>
          <w:sz w:val="33"/>
          <w:szCs w:val="33"/>
          <w:lang w:val="zh-CN" w:bidi="zh-CN"/>
        </w:rPr>
        <w:t>分。按资雁财发〔2020〕146号文件精神，自评成绩为优秀。</w:t>
      </w:r>
    </w:p>
    <w:p>
      <w:pPr>
        <w:pStyle w:val="2"/>
        <w:numPr>
          <w:ilvl w:val="0"/>
          <w:numId w:val="2"/>
        </w:numPr>
        <w:autoSpaceDE w:val="0"/>
        <w:autoSpaceDN w:val="0"/>
        <w:spacing w:line="600" w:lineRule="exact"/>
        <w:ind w:firstLine="646" w:firstLineChars="196"/>
        <w:rPr>
          <w:rFonts w:hint="eastAsia" w:ascii="宋体" w:hAnsi="宋体" w:eastAsia="方正黑体简体" w:cs="方正黑体简体"/>
          <w:color w:val="auto"/>
          <w:sz w:val="33"/>
          <w:szCs w:val="33"/>
          <w:lang w:val="en-US" w:bidi="ar-SA"/>
        </w:rPr>
      </w:pPr>
      <w:r>
        <w:rPr>
          <w:rFonts w:hint="eastAsia" w:ascii="宋体" w:hAnsi="宋体" w:eastAsia="方正黑体简体" w:cs="方正黑体简体"/>
          <w:color w:val="auto"/>
          <w:sz w:val="33"/>
          <w:szCs w:val="33"/>
          <w:lang w:val="en-US" w:bidi="ar-SA"/>
        </w:rPr>
        <w:t>绩效分析</w:t>
      </w:r>
    </w:p>
    <w:p>
      <w:pPr>
        <w:pStyle w:val="2"/>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在项目投入方面，按照项目申请及文件批复，预算追加和调整，达到项目设计规范，并对其使用和效益性进行分析和论证，使项目立项合法、合规、合理。</w:t>
      </w:r>
    </w:p>
    <w:p>
      <w:pPr>
        <w:autoSpaceDE w:val="0"/>
        <w:autoSpaceDN w:val="0"/>
        <w:adjustRightInd w:val="0"/>
        <w:snapToGrid w:val="0"/>
        <w:spacing w:line="600" w:lineRule="exact"/>
        <w:ind w:firstLine="660" w:firstLineChars="200"/>
        <w:rPr>
          <w:rFonts w:hint="eastAsia" w:ascii="宋体" w:hAnsi="宋体" w:eastAsia="方正仿宋简体" w:cs="方正仿宋简体"/>
          <w:color w:val="auto"/>
          <w:sz w:val="33"/>
          <w:szCs w:val="33"/>
          <w:lang w:val="zh-CN" w:bidi="zh-CN"/>
        </w:rPr>
      </w:pPr>
      <w:r>
        <w:rPr>
          <w:rFonts w:hint="eastAsia" w:ascii="宋体" w:hAnsi="宋体" w:eastAsia="方正仿宋简体" w:cs="方正仿宋简体"/>
          <w:color w:val="auto"/>
          <w:sz w:val="33"/>
          <w:szCs w:val="33"/>
          <w:lang w:val="zh-CN" w:bidi="zh-CN"/>
        </w:rPr>
        <w:t>由于资金调度困难，在资金落实上稍显滞后，到位率、及时率稍差。</w:t>
      </w:r>
    </w:p>
    <w:p>
      <w:pPr>
        <w:autoSpaceDE w:val="0"/>
        <w:autoSpaceDN w:val="0"/>
        <w:adjustRightInd w:val="0"/>
        <w:snapToGrid w:val="0"/>
        <w:spacing w:line="600" w:lineRule="exact"/>
        <w:ind w:firstLine="660" w:firstLineChars="200"/>
        <w:rPr>
          <w:rFonts w:hint="eastAsia" w:ascii="宋体" w:hAnsi="宋体" w:eastAsia="方正仿宋简体" w:cs="方正仿宋简体"/>
          <w:color w:val="auto"/>
          <w:sz w:val="33"/>
          <w:szCs w:val="33"/>
          <w:lang w:val="zh-CN" w:bidi="zh-CN"/>
        </w:rPr>
      </w:pPr>
      <w:r>
        <w:rPr>
          <w:rFonts w:hint="eastAsia" w:ascii="宋体" w:hAnsi="宋体" w:eastAsia="方正仿宋简体" w:cs="方正仿宋简体"/>
          <w:color w:val="auto"/>
          <w:sz w:val="33"/>
          <w:szCs w:val="33"/>
          <w:lang w:val="zh-CN" w:bidi="zh-CN"/>
        </w:rPr>
        <w:t>业务管理方面，执行预算法、财政法规，财务制度通过镇党委、政府批准，全面实施。适时开展监督，对项目单位和项目进行检查，掌控项目开展情况。项目实施单位对项目实施管理制定了机关制度或管理办法。通过实施没有不符合相关规定的情况。对重大项目进行第三方机构评审工作。没有截留、挤占挪用虚列支出的情况。适时对项目财务监督检查，对计划及完成情况进行对比分析，达到应实施和已实施100%。项目实施的质量，成本节约率都实现100%的要求。</w:t>
      </w:r>
    </w:p>
    <w:p>
      <w:pPr>
        <w:autoSpaceDE w:val="0"/>
        <w:autoSpaceDN w:val="0"/>
        <w:adjustRightInd w:val="0"/>
        <w:snapToGrid w:val="0"/>
        <w:spacing w:line="600" w:lineRule="exact"/>
        <w:ind w:firstLine="660" w:firstLineChars="200"/>
        <w:rPr>
          <w:rFonts w:hint="eastAsia" w:ascii="宋体" w:hAnsi="宋体" w:eastAsia="方正仿宋简体" w:cs="方正仿宋简体"/>
          <w:color w:val="auto"/>
          <w:sz w:val="33"/>
          <w:szCs w:val="33"/>
          <w:lang w:val="zh-CN" w:bidi="zh-CN"/>
        </w:rPr>
      </w:pPr>
      <w:r>
        <w:rPr>
          <w:rFonts w:hint="eastAsia" w:ascii="宋体" w:hAnsi="宋体" w:eastAsia="方正仿宋简体" w:cs="方正仿宋简体"/>
          <w:color w:val="auto"/>
          <w:sz w:val="33"/>
          <w:szCs w:val="33"/>
          <w:lang w:val="zh-CN" w:bidi="zh-CN"/>
        </w:rPr>
        <w:t>项目通过实施后，绩效评价认为，经济效益，社会效益及社会评价都实现100%，为全区经济、社会发展具有重要作用。</w:t>
      </w:r>
    </w:p>
    <w:p>
      <w:pPr>
        <w:pStyle w:val="2"/>
        <w:autoSpaceDE w:val="0"/>
        <w:autoSpaceDN w:val="0"/>
        <w:spacing w:line="600" w:lineRule="exact"/>
        <w:ind w:firstLine="660" w:firstLineChars="200"/>
        <w:rPr>
          <w:rFonts w:hint="eastAsia" w:ascii="宋体" w:hAnsi="宋体" w:eastAsia="方正黑体简体" w:cs="方正黑体简体"/>
          <w:color w:val="auto"/>
          <w:sz w:val="33"/>
          <w:szCs w:val="33"/>
          <w:lang w:val="en-US" w:bidi="ar-SA"/>
        </w:rPr>
      </w:pPr>
      <w:r>
        <w:rPr>
          <w:rFonts w:hint="eastAsia" w:ascii="宋体" w:hAnsi="宋体" w:eastAsia="方正黑体简体" w:cs="方正黑体简体"/>
          <w:color w:val="auto"/>
          <w:sz w:val="33"/>
          <w:szCs w:val="33"/>
          <w:lang w:val="en-US" w:bidi="ar-SA"/>
        </w:rPr>
        <w:t>五、主要经验及做法、存在的问题和建议</w:t>
      </w:r>
    </w:p>
    <w:p>
      <w:pPr>
        <w:pStyle w:val="2"/>
        <w:autoSpaceDE w:val="0"/>
        <w:autoSpaceDN w:val="0"/>
        <w:spacing w:line="600" w:lineRule="exact"/>
        <w:ind w:firstLine="331" w:firstLineChars="100"/>
        <w:rPr>
          <w:rFonts w:hint="eastAsia" w:ascii="宋体" w:hAnsi="宋体" w:eastAsia="方正楷体简体" w:cs="方正楷体简体"/>
          <w:b/>
          <w:color w:val="auto"/>
          <w:sz w:val="33"/>
          <w:szCs w:val="33"/>
        </w:rPr>
      </w:pPr>
      <w:r>
        <w:rPr>
          <w:rFonts w:hint="eastAsia" w:ascii="宋体" w:hAnsi="宋体" w:eastAsia="方正楷体简体" w:cs="方正楷体简体"/>
          <w:b/>
          <w:color w:val="auto"/>
          <w:sz w:val="33"/>
          <w:szCs w:val="33"/>
          <w:lang w:val="en-US" w:bidi="ar-SA"/>
        </w:rPr>
        <w:t>（一）主要经验及做法</w:t>
      </w:r>
    </w:p>
    <w:p>
      <w:pPr>
        <w:pStyle w:val="2"/>
        <w:autoSpaceDE w:val="0"/>
        <w:autoSpaceDN w:val="0"/>
        <w:spacing w:line="600" w:lineRule="exact"/>
        <w:ind w:firstLine="616"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pacing w:val="-11"/>
          <w:sz w:val="33"/>
          <w:szCs w:val="33"/>
        </w:rPr>
        <w:t>项目支出预算指标，对其相应的预算执行指标均达</w:t>
      </w:r>
      <w:r>
        <w:rPr>
          <w:rFonts w:hint="eastAsia" w:ascii="宋体" w:hAnsi="宋体" w:eastAsia="方正仿宋简体" w:cs="方正仿宋简体"/>
          <w:color w:val="auto"/>
          <w:spacing w:val="-11"/>
          <w:sz w:val="33"/>
          <w:szCs w:val="33"/>
          <w:lang w:val="en-US"/>
        </w:rPr>
        <w:t>95.92</w:t>
      </w:r>
      <w:r>
        <w:rPr>
          <w:rFonts w:hint="eastAsia" w:ascii="宋体" w:hAnsi="宋体" w:eastAsia="方正仿宋简体" w:cs="方正仿宋简体"/>
          <w:color w:val="auto"/>
          <w:spacing w:val="-11"/>
          <w:sz w:val="33"/>
          <w:szCs w:val="33"/>
        </w:rPr>
        <w:t>%。</w:t>
      </w:r>
      <w:r>
        <w:rPr>
          <w:rFonts w:hint="eastAsia" w:ascii="宋体" w:hAnsi="宋体" w:eastAsia="方正仿宋简体" w:cs="方正仿宋简体"/>
          <w:color w:val="auto"/>
          <w:sz w:val="33"/>
          <w:szCs w:val="33"/>
        </w:rPr>
        <w:t>项目支出保证了本单位各专项工作正常运转，促进了全区纪检监察业务向前发展，全区纪检监察工作呈现高质量发展的良好态势。</w:t>
      </w:r>
    </w:p>
    <w:p>
      <w:pPr>
        <w:autoSpaceDE w:val="0"/>
        <w:autoSpaceDN w:val="0"/>
        <w:spacing w:line="600" w:lineRule="exact"/>
        <w:ind w:firstLine="660" w:firstLineChars="200"/>
        <w:jc w:val="left"/>
        <w:rPr>
          <w:rFonts w:hint="eastAsia" w:ascii="宋体" w:hAnsi="宋体" w:eastAsia="方正仿宋简体" w:cs="方正仿宋简体"/>
          <w:color w:val="auto"/>
          <w:sz w:val="33"/>
          <w:szCs w:val="33"/>
          <w:lang w:val="zh-CN" w:bidi="zh-CN"/>
        </w:rPr>
      </w:pPr>
      <w:r>
        <w:rPr>
          <w:rFonts w:hint="eastAsia" w:ascii="宋体" w:hAnsi="宋体" w:eastAsia="方正仿宋简体" w:cs="方正仿宋简体"/>
          <w:color w:val="auto"/>
          <w:sz w:val="33"/>
          <w:szCs w:val="33"/>
          <w:lang w:val="zh-CN" w:bidi="zh-CN"/>
        </w:rPr>
        <w:t>通过预算法、会计法等法规的学习，加强业务指导及培训，执行预算效果好，支出按项目、科目执行。对单位往来清核，各部门认真负责，对财政财务管理落到了实处，实际完成数与计划数相比达9</w:t>
      </w:r>
      <w:r>
        <w:rPr>
          <w:rFonts w:hint="eastAsia" w:ascii="宋体" w:hAnsi="宋体" w:eastAsia="方正仿宋简体" w:cs="方正仿宋简体"/>
          <w:color w:val="auto"/>
          <w:sz w:val="33"/>
          <w:szCs w:val="33"/>
          <w:lang w:bidi="zh-CN"/>
        </w:rPr>
        <w:t>9</w:t>
      </w:r>
      <w:r>
        <w:rPr>
          <w:rFonts w:hint="eastAsia" w:ascii="宋体" w:hAnsi="宋体" w:eastAsia="方正仿宋简体" w:cs="方正仿宋简体"/>
          <w:color w:val="auto"/>
          <w:sz w:val="33"/>
          <w:szCs w:val="33"/>
          <w:lang w:val="zh-CN" w:bidi="zh-CN"/>
        </w:rPr>
        <w:t>%，对完成的及时性，质量达标要求均达9</w:t>
      </w:r>
      <w:r>
        <w:rPr>
          <w:rFonts w:hint="eastAsia" w:ascii="宋体" w:hAnsi="宋体" w:eastAsia="方正仿宋简体" w:cs="方正仿宋简体"/>
          <w:color w:val="auto"/>
          <w:sz w:val="33"/>
          <w:szCs w:val="33"/>
          <w:lang w:bidi="zh-CN"/>
        </w:rPr>
        <w:t>9</w:t>
      </w:r>
      <w:r>
        <w:rPr>
          <w:rFonts w:hint="eastAsia" w:ascii="宋体" w:hAnsi="宋体" w:eastAsia="方正仿宋简体" w:cs="方正仿宋简体"/>
          <w:color w:val="auto"/>
          <w:sz w:val="33"/>
          <w:szCs w:val="33"/>
          <w:lang w:val="zh-CN" w:bidi="zh-CN"/>
        </w:rPr>
        <w:t>%。</w:t>
      </w:r>
    </w:p>
    <w:p>
      <w:pPr>
        <w:pStyle w:val="2"/>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对执行的经济效益，生态效益、满意度指标经评估达到计划的100%。</w:t>
      </w:r>
    </w:p>
    <w:p>
      <w:pPr>
        <w:autoSpaceDE w:val="0"/>
        <w:autoSpaceDN w:val="0"/>
        <w:adjustRightInd w:val="0"/>
        <w:snapToGrid w:val="0"/>
        <w:spacing w:line="600" w:lineRule="exact"/>
        <w:ind w:firstLine="663" w:firstLineChars="200"/>
        <w:rPr>
          <w:rFonts w:hint="eastAsia" w:ascii="宋体" w:hAnsi="宋体" w:eastAsia="方正楷体简体" w:cs="方正楷体简体"/>
          <w:b/>
          <w:color w:val="auto"/>
          <w:sz w:val="33"/>
          <w:szCs w:val="33"/>
        </w:rPr>
      </w:pPr>
      <w:r>
        <w:rPr>
          <w:rFonts w:hint="eastAsia" w:ascii="宋体" w:hAnsi="宋体" w:eastAsia="方正楷体简体" w:cs="方正楷体简体"/>
          <w:b/>
          <w:color w:val="auto"/>
          <w:sz w:val="33"/>
          <w:szCs w:val="33"/>
        </w:rPr>
        <w:t>（二）存在的问题</w:t>
      </w:r>
    </w:p>
    <w:p>
      <w:pPr>
        <w:autoSpaceDE w:val="0"/>
        <w:autoSpaceDN w:val="0"/>
        <w:adjustRightInd w:val="0"/>
        <w:snapToGrid w:val="0"/>
        <w:spacing w:line="600" w:lineRule="exact"/>
        <w:ind w:firstLine="660" w:firstLineChars="200"/>
        <w:rPr>
          <w:rFonts w:hint="eastAsia" w:ascii="宋体" w:hAnsi="宋体" w:eastAsia="方正仿宋简体" w:cs="方正仿宋简体"/>
          <w:color w:val="auto"/>
          <w:sz w:val="33"/>
          <w:szCs w:val="33"/>
          <w:lang w:val="zh-CN" w:bidi="zh-CN"/>
        </w:rPr>
      </w:pPr>
      <w:r>
        <w:rPr>
          <w:rFonts w:hint="eastAsia" w:ascii="宋体" w:hAnsi="宋体" w:eastAsia="方正仿宋简体" w:cs="方正仿宋简体"/>
          <w:color w:val="auto"/>
          <w:sz w:val="33"/>
          <w:szCs w:val="33"/>
          <w:lang w:val="zh-CN" w:bidi="zh-CN"/>
        </w:rPr>
        <w:t>资金调度较为困难，往来款项还在增加。部分支出难以兑现，来往单位反映强烈，对本单位业务工作的开展有直接影响。</w:t>
      </w:r>
    </w:p>
    <w:p>
      <w:pPr>
        <w:autoSpaceDE w:val="0"/>
        <w:autoSpaceDN w:val="0"/>
        <w:adjustRightInd w:val="0"/>
        <w:snapToGrid w:val="0"/>
        <w:spacing w:line="600" w:lineRule="exact"/>
        <w:ind w:firstLine="663" w:firstLineChars="200"/>
        <w:rPr>
          <w:rFonts w:hint="eastAsia" w:ascii="宋体" w:hAnsi="宋体" w:eastAsia="方正楷体简体" w:cs="方正楷体简体"/>
          <w:b/>
          <w:color w:val="auto"/>
          <w:sz w:val="33"/>
          <w:szCs w:val="33"/>
        </w:rPr>
      </w:pPr>
      <w:r>
        <w:rPr>
          <w:rFonts w:hint="eastAsia" w:ascii="宋体" w:hAnsi="宋体" w:eastAsia="方正楷体简体" w:cs="方正楷体简体"/>
          <w:b/>
          <w:color w:val="auto"/>
          <w:sz w:val="33"/>
          <w:szCs w:val="33"/>
        </w:rPr>
        <w:t>（三）建议和改进措施</w:t>
      </w:r>
    </w:p>
    <w:p>
      <w:pPr>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1、强化监管，注重管理。进一步加强预算管理，编制综合财政支出预算，统筹安排预算内资金，规范收支审批，严格落实预算追加制度。</w:t>
      </w:r>
    </w:p>
    <w:p>
      <w:pPr>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2、健全机制。全面落实细化财政改革各项制度措施，全面规范国有资产监管工作，坚持执行公务用车管理制度。加大清理各单位资金往来，减少不必要的资金滞留和单位之间的债务。</w:t>
      </w:r>
    </w:p>
    <w:p>
      <w:pPr>
        <w:autoSpaceDE w:val="0"/>
        <w:autoSpaceDN w:val="0"/>
        <w:spacing w:line="600" w:lineRule="exact"/>
        <w:ind w:firstLine="660" w:firstLineChars="200"/>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rPr>
        <w:t>3、加强部门对接，开展收入预测分析。加大罚没资金的管理。对项目资金争取加强力度，巩固纪检监察业务发展。</w:t>
      </w:r>
    </w:p>
    <w:p>
      <w:pPr>
        <w:autoSpaceDE w:val="0"/>
        <w:autoSpaceDN w:val="0"/>
        <w:spacing w:line="600" w:lineRule="exact"/>
        <w:ind w:firstLine="660" w:firstLineChars="200"/>
        <w:rPr>
          <w:rFonts w:hint="eastAsia" w:ascii="宋体" w:hAnsi="宋体" w:eastAsia="方正仿宋简体" w:cs="方正仿宋简体"/>
          <w:color w:val="auto"/>
          <w:sz w:val="33"/>
          <w:szCs w:val="33"/>
        </w:rPr>
      </w:pPr>
    </w:p>
    <w:p>
      <w:pPr>
        <w:pStyle w:val="4"/>
        <w:wordWrap w:val="0"/>
        <w:autoSpaceDE w:val="0"/>
        <w:autoSpaceDN w:val="0"/>
        <w:spacing w:line="600" w:lineRule="exact"/>
        <w:ind w:firstLine="660" w:firstLineChars="200"/>
        <w:jc w:val="right"/>
        <w:rPr>
          <w:rFonts w:hint="eastAsia" w:eastAsia="方正仿宋简体" w:cs="方正仿宋简体"/>
          <w:color w:val="auto"/>
          <w:kern w:val="2"/>
          <w:sz w:val="33"/>
          <w:szCs w:val="33"/>
        </w:rPr>
      </w:pPr>
    </w:p>
    <w:p>
      <w:pPr>
        <w:pStyle w:val="4"/>
        <w:wordWrap w:val="0"/>
        <w:autoSpaceDE w:val="0"/>
        <w:autoSpaceDN w:val="0"/>
        <w:spacing w:line="600" w:lineRule="exact"/>
        <w:ind w:firstLine="660" w:firstLineChars="200"/>
        <w:jc w:val="right"/>
        <w:rPr>
          <w:rFonts w:hint="eastAsia" w:eastAsia="方正仿宋简体" w:cs="方正仿宋简体"/>
          <w:color w:val="auto"/>
          <w:kern w:val="2"/>
          <w:sz w:val="33"/>
          <w:szCs w:val="33"/>
        </w:rPr>
      </w:pPr>
    </w:p>
    <w:p>
      <w:pPr>
        <w:pStyle w:val="4"/>
        <w:wordWrap w:val="0"/>
        <w:autoSpaceDE w:val="0"/>
        <w:autoSpaceDN w:val="0"/>
        <w:spacing w:line="600" w:lineRule="exact"/>
        <w:ind w:firstLine="660" w:firstLineChars="200"/>
        <w:jc w:val="right"/>
        <w:rPr>
          <w:rFonts w:eastAsia="方正仿宋简体" w:cs="方正仿宋简体"/>
          <w:color w:val="auto"/>
          <w:kern w:val="2"/>
          <w:sz w:val="33"/>
          <w:szCs w:val="33"/>
        </w:rPr>
      </w:pPr>
      <w:r>
        <w:rPr>
          <w:rFonts w:hint="eastAsia" w:eastAsia="方正仿宋简体" w:cs="方正仿宋简体"/>
          <w:color w:val="auto"/>
          <w:kern w:val="2"/>
          <w:sz w:val="33"/>
          <w:szCs w:val="33"/>
        </w:rPr>
        <w:t xml:space="preserve">中共资阳市雁江区纪律检查委员会        </w:t>
      </w:r>
    </w:p>
    <w:p>
      <w:pPr>
        <w:pStyle w:val="4"/>
        <w:wordWrap w:val="0"/>
        <w:autoSpaceDE w:val="0"/>
        <w:autoSpaceDN w:val="0"/>
        <w:spacing w:line="600" w:lineRule="exact"/>
        <w:ind w:firstLine="660" w:firstLineChars="200"/>
        <w:jc w:val="right"/>
        <w:rPr>
          <w:rFonts w:eastAsia="方正仿宋简体" w:cs="方正仿宋简体"/>
          <w:color w:val="auto"/>
          <w:kern w:val="2"/>
          <w:sz w:val="33"/>
          <w:szCs w:val="33"/>
        </w:rPr>
      </w:pPr>
      <w:r>
        <w:rPr>
          <w:rFonts w:hint="eastAsia" w:eastAsia="方正仿宋简体" w:cs="方正仿宋简体"/>
          <w:color w:val="auto"/>
          <w:kern w:val="2"/>
          <w:sz w:val="33"/>
          <w:szCs w:val="33"/>
        </w:rPr>
        <w:t xml:space="preserve">2020年5月26日             </w:t>
      </w:r>
    </w:p>
    <w:p>
      <w:pPr>
        <w:pStyle w:val="4"/>
        <w:autoSpaceDE w:val="0"/>
        <w:autoSpaceDN w:val="0"/>
        <w:spacing w:line="600" w:lineRule="exact"/>
        <w:ind w:firstLine="660" w:firstLineChars="200"/>
        <w:rPr>
          <w:rFonts w:hint="eastAsia" w:eastAsia="方正仿宋简体" w:cs="方正仿宋简体"/>
          <w:color w:val="auto"/>
          <w:kern w:val="2"/>
          <w:sz w:val="33"/>
          <w:szCs w:val="33"/>
        </w:rPr>
      </w:pPr>
    </w:p>
    <w:p>
      <w:pPr>
        <w:pStyle w:val="4"/>
        <w:autoSpaceDE w:val="0"/>
        <w:autoSpaceDN w:val="0"/>
        <w:spacing w:line="600" w:lineRule="exact"/>
        <w:ind w:firstLine="560" w:firstLineChars="200"/>
        <w:rPr>
          <w:rFonts w:hint="eastAsia"/>
          <w:color w:val="auto"/>
          <w:kern w:val="2"/>
          <w:sz w:val="28"/>
          <w:szCs w:val="28"/>
        </w:rPr>
      </w:pPr>
    </w:p>
    <w:p>
      <w:pPr>
        <w:pStyle w:val="4"/>
        <w:spacing w:line="200" w:lineRule="atLeast"/>
        <w:ind w:firstLine="560" w:firstLineChars="200"/>
        <w:rPr>
          <w:rFonts w:hint="eastAsia"/>
          <w:color w:val="auto"/>
          <w:kern w:val="2"/>
          <w:sz w:val="28"/>
          <w:szCs w:val="28"/>
        </w:rPr>
      </w:pPr>
    </w:p>
    <w:p>
      <w:pPr>
        <w:spacing w:line="620" w:lineRule="exact"/>
        <w:jc w:val="left"/>
        <w:rPr>
          <w:rFonts w:hint="eastAsia" w:ascii="宋体" w:hAnsi="宋体" w:eastAsia="方正黑体简体" w:cs="方正黑体简体"/>
          <w:color w:val="auto"/>
          <w:sz w:val="32"/>
          <w:szCs w:val="32"/>
        </w:rPr>
      </w:pPr>
    </w:p>
    <w:p>
      <w:pPr>
        <w:spacing w:line="508" w:lineRule="exact"/>
        <w:jc w:val="left"/>
        <w:rPr>
          <w:rFonts w:hint="eastAsia" w:ascii="方正黑体简体" w:hAnsi="方正黑体简体" w:eastAsia="方正黑体简体" w:cs="方正黑体简体"/>
          <w:color w:val="auto"/>
          <w:sz w:val="32"/>
        </w:rPr>
      </w:pPr>
      <w:r>
        <w:rPr>
          <w:rFonts w:hint="eastAsia" w:ascii="方正黑体简体" w:hAnsi="方正黑体简体" w:eastAsia="方正黑体简体" w:cs="方正黑体简体"/>
          <w:color w:val="auto"/>
          <w:sz w:val="32"/>
        </w:rPr>
        <w:t>附件3</w:t>
      </w:r>
    </w:p>
    <w:p>
      <w:pPr>
        <w:spacing w:line="62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2019年度雁江区项目支出绩效自评计分表</w:t>
      </w:r>
    </w:p>
    <w:p>
      <w:pPr>
        <w:spacing w:line="620" w:lineRule="exact"/>
        <w:jc w:val="center"/>
        <w:rPr>
          <w:rFonts w:hint="eastAsia" w:ascii="方正仿宋简体" w:hAnsi="方正仿宋简体" w:eastAsia="方正仿宋简体" w:cs="方正仿宋简体"/>
          <w:b/>
          <w:bCs/>
          <w:color w:val="auto"/>
          <w:kern w:val="0"/>
          <w:sz w:val="33"/>
          <w:szCs w:val="33"/>
        </w:rPr>
      </w:pPr>
      <w:r>
        <w:rPr>
          <w:rFonts w:hint="eastAsia" w:ascii="方正仿宋简体" w:hAnsi="方正仿宋简体" w:eastAsia="方正仿宋简体" w:cs="方正仿宋简体"/>
          <w:b/>
          <w:bCs/>
          <w:color w:val="auto"/>
          <w:kern w:val="0"/>
          <w:sz w:val="33"/>
          <w:szCs w:val="33"/>
        </w:rPr>
        <w:t>（部门项目）</w:t>
      </w:r>
    </w:p>
    <w:p>
      <w:pPr>
        <w:spacing w:line="620" w:lineRule="exact"/>
        <w:rPr>
          <w:rFonts w:hint="eastAsia" w:ascii="宋体" w:hAnsi="宋体" w:eastAsia="楷体_GB2312"/>
          <w:color w:val="auto"/>
          <w:sz w:val="32"/>
          <w:szCs w:val="32"/>
        </w:rPr>
      </w:pPr>
      <w:r>
        <w:rPr>
          <w:rFonts w:ascii="宋体" w:hAnsi="宋体" w:eastAsia="楷体_GB2312"/>
          <w:b/>
          <w:bCs/>
          <w:color w:val="auto"/>
          <w:kern w:val="0"/>
          <w:sz w:val="20"/>
          <w:szCs w:val="20"/>
        </w:rPr>
        <w:t>预算单位名称：</w:t>
      </w:r>
      <w:r>
        <w:rPr>
          <w:rFonts w:hint="eastAsia" w:eastAsia="楷体_GB2312"/>
          <w:b/>
          <w:bCs/>
          <w:color w:val="auto"/>
          <w:kern w:val="0"/>
          <w:sz w:val="20"/>
          <w:szCs w:val="20"/>
        </w:rPr>
        <w:t xml:space="preserve">中共资阳市雁江区纪律检查委员会    </w:t>
      </w:r>
      <w:r>
        <w:rPr>
          <w:rFonts w:ascii="宋体" w:hAnsi="宋体" w:eastAsia="楷体_GB2312"/>
          <w:b/>
          <w:bCs/>
          <w:color w:val="auto"/>
          <w:kern w:val="0"/>
          <w:sz w:val="20"/>
          <w:szCs w:val="20"/>
        </w:rPr>
        <w:t>预算单位编码：</w:t>
      </w:r>
      <w:r>
        <w:rPr>
          <w:rFonts w:hint="eastAsia" w:eastAsia="楷体_GB2312"/>
          <w:b/>
          <w:bCs/>
          <w:color w:val="auto"/>
          <w:kern w:val="0"/>
          <w:sz w:val="20"/>
          <w:szCs w:val="20"/>
        </w:rPr>
        <w:t xml:space="preserve">112001    </w:t>
      </w:r>
      <w:r>
        <w:rPr>
          <w:rFonts w:ascii="宋体" w:hAnsi="宋体" w:eastAsia="楷体_GB2312"/>
          <w:b/>
          <w:bCs/>
          <w:color w:val="auto"/>
          <w:kern w:val="0"/>
          <w:sz w:val="20"/>
          <w:szCs w:val="20"/>
        </w:rPr>
        <w:t>自评等级：</w:t>
      </w:r>
      <w:r>
        <w:rPr>
          <w:rFonts w:hint="eastAsia" w:eastAsia="楷体_GB2312"/>
          <w:b/>
          <w:bCs/>
          <w:color w:val="auto"/>
          <w:kern w:val="0"/>
          <w:sz w:val="20"/>
          <w:szCs w:val="20"/>
        </w:rPr>
        <w:t>优秀</w:t>
      </w:r>
    </w:p>
    <w:tbl>
      <w:tblPr>
        <w:tblStyle w:val="5"/>
        <w:tblW w:w="5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661"/>
        <w:gridCol w:w="784"/>
        <w:gridCol w:w="1633"/>
        <w:gridCol w:w="3680"/>
        <w:gridCol w:w="67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386" w:type="pct"/>
            <w:shd w:val="clear" w:color="000000" w:fill="FFFFFF"/>
            <w:noWrap w:val="0"/>
            <w:vAlign w:val="center"/>
          </w:tcPr>
          <w:p>
            <w:pPr>
              <w:widowControl/>
              <w:jc w:val="center"/>
              <w:rPr>
                <w:rFonts w:ascii="宋体" w:hAnsi="宋体"/>
                <w:b/>
                <w:bCs/>
                <w:color w:val="auto"/>
                <w:kern w:val="0"/>
                <w:sz w:val="20"/>
                <w:szCs w:val="20"/>
              </w:rPr>
            </w:pPr>
            <w:r>
              <w:rPr>
                <w:rFonts w:ascii="宋体" w:hAnsi="宋体"/>
                <w:b/>
                <w:bCs/>
                <w:color w:val="auto"/>
                <w:kern w:val="0"/>
                <w:sz w:val="20"/>
                <w:szCs w:val="20"/>
              </w:rPr>
              <w:t>一级</w:t>
            </w:r>
            <w:r>
              <w:rPr>
                <w:rFonts w:ascii="宋体" w:hAnsi="宋体"/>
                <w:b/>
                <w:bCs/>
                <w:color w:val="auto"/>
                <w:kern w:val="0"/>
                <w:sz w:val="20"/>
                <w:szCs w:val="20"/>
              </w:rPr>
              <w:br w:type="textWrapping"/>
            </w:r>
            <w:r>
              <w:rPr>
                <w:rFonts w:ascii="宋体" w:hAnsi="宋体"/>
                <w:b/>
                <w:bCs/>
                <w:color w:val="auto"/>
                <w:kern w:val="0"/>
                <w:sz w:val="20"/>
                <w:szCs w:val="20"/>
              </w:rPr>
              <w:t>指标</w:t>
            </w:r>
          </w:p>
        </w:tc>
        <w:tc>
          <w:tcPr>
            <w:tcW w:w="334" w:type="pct"/>
            <w:shd w:val="clear" w:color="000000" w:fill="FFFFFF"/>
            <w:noWrap w:val="0"/>
            <w:vAlign w:val="center"/>
          </w:tcPr>
          <w:p>
            <w:pPr>
              <w:widowControl/>
              <w:jc w:val="center"/>
              <w:rPr>
                <w:rFonts w:ascii="宋体" w:hAnsi="宋体"/>
                <w:b/>
                <w:bCs/>
                <w:color w:val="auto"/>
                <w:kern w:val="0"/>
                <w:sz w:val="20"/>
                <w:szCs w:val="20"/>
              </w:rPr>
            </w:pPr>
            <w:r>
              <w:rPr>
                <w:rFonts w:ascii="宋体" w:hAnsi="宋体"/>
                <w:b/>
                <w:bCs/>
                <w:color w:val="auto"/>
                <w:kern w:val="0"/>
                <w:sz w:val="20"/>
                <w:szCs w:val="20"/>
              </w:rPr>
              <w:t>二级</w:t>
            </w:r>
            <w:r>
              <w:rPr>
                <w:rFonts w:ascii="宋体" w:hAnsi="宋体"/>
                <w:b/>
                <w:bCs/>
                <w:color w:val="auto"/>
                <w:kern w:val="0"/>
                <w:sz w:val="20"/>
                <w:szCs w:val="20"/>
              </w:rPr>
              <w:br w:type="textWrapping"/>
            </w:r>
            <w:r>
              <w:rPr>
                <w:rFonts w:ascii="宋体" w:hAnsi="宋体"/>
                <w:b/>
                <w:bCs/>
                <w:color w:val="auto"/>
                <w:kern w:val="0"/>
                <w:sz w:val="20"/>
                <w:szCs w:val="20"/>
              </w:rPr>
              <w:t>指标</w:t>
            </w:r>
          </w:p>
        </w:tc>
        <w:tc>
          <w:tcPr>
            <w:tcW w:w="396" w:type="pct"/>
            <w:shd w:val="clear" w:color="000000" w:fill="FFFFFF"/>
            <w:noWrap w:val="0"/>
            <w:vAlign w:val="center"/>
          </w:tcPr>
          <w:p>
            <w:pPr>
              <w:widowControl/>
              <w:jc w:val="center"/>
              <w:rPr>
                <w:rFonts w:ascii="宋体" w:hAnsi="宋体"/>
                <w:b/>
                <w:bCs/>
                <w:color w:val="auto"/>
                <w:kern w:val="0"/>
                <w:sz w:val="20"/>
                <w:szCs w:val="20"/>
              </w:rPr>
            </w:pPr>
            <w:r>
              <w:rPr>
                <w:rFonts w:ascii="宋体" w:hAnsi="宋体"/>
                <w:b/>
                <w:bCs/>
                <w:color w:val="auto"/>
                <w:kern w:val="0"/>
                <w:sz w:val="20"/>
                <w:szCs w:val="20"/>
              </w:rPr>
              <w:t>三级</w:t>
            </w:r>
          </w:p>
          <w:p>
            <w:pPr>
              <w:widowControl/>
              <w:jc w:val="center"/>
              <w:rPr>
                <w:rFonts w:ascii="宋体" w:hAnsi="宋体"/>
                <w:b/>
                <w:bCs/>
                <w:color w:val="auto"/>
                <w:kern w:val="0"/>
                <w:sz w:val="20"/>
                <w:szCs w:val="20"/>
              </w:rPr>
            </w:pPr>
            <w:r>
              <w:rPr>
                <w:rFonts w:ascii="宋体" w:hAnsi="宋体"/>
                <w:b/>
                <w:bCs/>
                <w:color w:val="auto"/>
                <w:kern w:val="0"/>
                <w:sz w:val="20"/>
                <w:szCs w:val="20"/>
              </w:rPr>
              <w:t>指标</w:t>
            </w:r>
          </w:p>
        </w:tc>
        <w:tc>
          <w:tcPr>
            <w:tcW w:w="825" w:type="pct"/>
            <w:shd w:val="clear" w:color="000000" w:fill="FFFFFF"/>
            <w:noWrap w:val="0"/>
            <w:vAlign w:val="center"/>
          </w:tcPr>
          <w:p>
            <w:pPr>
              <w:widowControl/>
              <w:jc w:val="center"/>
              <w:rPr>
                <w:rFonts w:ascii="宋体" w:hAnsi="宋体"/>
                <w:b/>
                <w:bCs/>
                <w:color w:val="auto"/>
                <w:kern w:val="0"/>
                <w:sz w:val="20"/>
                <w:szCs w:val="20"/>
              </w:rPr>
            </w:pPr>
            <w:r>
              <w:rPr>
                <w:rFonts w:ascii="宋体" w:hAnsi="宋体"/>
                <w:b/>
                <w:bCs/>
                <w:color w:val="auto"/>
                <w:kern w:val="0"/>
                <w:sz w:val="20"/>
                <w:szCs w:val="20"/>
              </w:rPr>
              <w:t>指标解释</w:t>
            </w:r>
          </w:p>
        </w:tc>
        <w:tc>
          <w:tcPr>
            <w:tcW w:w="1859" w:type="pct"/>
            <w:shd w:val="clear" w:color="000000" w:fill="FFFFFF"/>
            <w:noWrap w:val="0"/>
            <w:vAlign w:val="center"/>
          </w:tcPr>
          <w:p>
            <w:pPr>
              <w:widowControl/>
              <w:jc w:val="center"/>
              <w:rPr>
                <w:rFonts w:ascii="宋体" w:hAnsi="宋体"/>
                <w:b/>
                <w:bCs/>
                <w:color w:val="auto"/>
                <w:kern w:val="0"/>
                <w:sz w:val="20"/>
                <w:szCs w:val="20"/>
              </w:rPr>
            </w:pPr>
            <w:r>
              <w:rPr>
                <w:rFonts w:ascii="宋体" w:hAnsi="宋体"/>
                <w:b/>
                <w:bCs/>
                <w:color w:val="auto"/>
                <w:kern w:val="0"/>
                <w:sz w:val="20"/>
                <w:szCs w:val="20"/>
              </w:rPr>
              <w:t>指标说明（评价计分标准）</w:t>
            </w:r>
          </w:p>
        </w:tc>
        <w:tc>
          <w:tcPr>
            <w:tcW w:w="341" w:type="pct"/>
            <w:shd w:val="clear" w:color="000000" w:fill="FFFFFF"/>
            <w:noWrap w:val="0"/>
            <w:vAlign w:val="center"/>
          </w:tcPr>
          <w:p>
            <w:pPr>
              <w:widowControl/>
              <w:jc w:val="center"/>
              <w:rPr>
                <w:rFonts w:ascii="宋体" w:hAnsi="宋体"/>
                <w:b/>
                <w:bCs/>
                <w:color w:val="auto"/>
                <w:kern w:val="0"/>
                <w:sz w:val="20"/>
                <w:szCs w:val="20"/>
              </w:rPr>
            </w:pPr>
            <w:r>
              <w:rPr>
                <w:rFonts w:ascii="宋体" w:hAnsi="宋体"/>
                <w:b/>
                <w:bCs/>
                <w:color w:val="auto"/>
                <w:kern w:val="0"/>
                <w:sz w:val="20"/>
                <w:szCs w:val="20"/>
              </w:rPr>
              <w:t>自评</w:t>
            </w:r>
          </w:p>
          <w:p>
            <w:pPr>
              <w:widowControl/>
              <w:jc w:val="center"/>
              <w:rPr>
                <w:rFonts w:ascii="宋体" w:hAnsi="宋体"/>
                <w:b/>
                <w:bCs/>
                <w:color w:val="auto"/>
                <w:kern w:val="0"/>
                <w:sz w:val="20"/>
                <w:szCs w:val="20"/>
              </w:rPr>
            </w:pPr>
            <w:r>
              <w:rPr>
                <w:rFonts w:ascii="宋体" w:hAnsi="宋体"/>
                <w:b/>
                <w:bCs/>
                <w:color w:val="auto"/>
                <w:kern w:val="0"/>
                <w:sz w:val="20"/>
                <w:szCs w:val="20"/>
              </w:rPr>
              <w:t>分数</w:t>
            </w:r>
          </w:p>
        </w:tc>
        <w:tc>
          <w:tcPr>
            <w:tcW w:w="860" w:type="pct"/>
            <w:shd w:val="clear" w:color="000000" w:fill="FFFFFF"/>
            <w:noWrap w:val="0"/>
            <w:vAlign w:val="center"/>
          </w:tcPr>
          <w:p>
            <w:pPr>
              <w:widowControl/>
              <w:jc w:val="center"/>
              <w:rPr>
                <w:rFonts w:ascii="宋体" w:hAnsi="宋体"/>
                <w:b/>
                <w:bCs/>
                <w:color w:val="auto"/>
                <w:kern w:val="0"/>
                <w:sz w:val="20"/>
                <w:szCs w:val="20"/>
              </w:rPr>
            </w:pPr>
            <w:r>
              <w:rPr>
                <w:rFonts w:ascii="宋体" w:hAnsi="宋体"/>
                <w:b/>
                <w:bCs/>
                <w:color w:val="auto"/>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386" w:type="pct"/>
            <w:vMerge w:val="restart"/>
            <w:shd w:val="clear" w:color="000000" w:fill="FFFFFF"/>
            <w:noWrap/>
            <w:textDirection w:val="tbRlV"/>
            <w:vAlign w:val="center"/>
          </w:tcPr>
          <w:p>
            <w:pPr>
              <w:widowControl/>
              <w:jc w:val="center"/>
              <w:rPr>
                <w:rFonts w:ascii="宋体" w:hAnsi="宋体"/>
                <w:color w:val="auto"/>
                <w:kern w:val="0"/>
                <w:sz w:val="20"/>
                <w:szCs w:val="20"/>
              </w:rPr>
            </w:pPr>
            <w:r>
              <w:rPr>
                <w:rFonts w:ascii="宋体" w:hAnsi="宋体"/>
                <w:color w:val="auto"/>
                <w:kern w:val="0"/>
                <w:sz w:val="20"/>
                <w:szCs w:val="20"/>
              </w:rPr>
              <w:t>投   入（25分）</w:t>
            </w:r>
          </w:p>
        </w:tc>
        <w:tc>
          <w:tcPr>
            <w:tcW w:w="334" w:type="pct"/>
            <w:vMerge w:val="restart"/>
            <w:shd w:val="clear" w:color="000000" w:fill="FFFFFF"/>
            <w:noWrap w:val="0"/>
            <w:vAlign w:val="center"/>
          </w:tcPr>
          <w:p>
            <w:pPr>
              <w:widowControl/>
              <w:jc w:val="center"/>
              <w:rPr>
                <w:rFonts w:ascii="宋体" w:hAnsi="宋体"/>
                <w:color w:val="auto"/>
                <w:kern w:val="0"/>
                <w:sz w:val="20"/>
                <w:szCs w:val="20"/>
              </w:rPr>
            </w:pPr>
            <w:r>
              <w:rPr>
                <w:rFonts w:ascii="宋体" w:hAnsi="宋体"/>
                <w:color w:val="auto"/>
                <w:kern w:val="0"/>
                <w:sz w:val="20"/>
                <w:szCs w:val="20"/>
              </w:rPr>
              <w:t>项目</w:t>
            </w:r>
            <w:r>
              <w:rPr>
                <w:rFonts w:ascii="宋体" w:hAnsi="宋体"/>
                <w:color w:val="auto"/>
                <w:kern w:val="0"/>
                <w:sz w:val="20"/>
                <w:szCs w:val="20"/>
              </w:rPr>
              <w:br w:type="textWrapping"/>
            </w:r>
            <w:r>
              <w:rPr>
                <w:rFonts w:ascii="宋体" w:hAnsi="宋体"/>
                <w:color w:val="auto"/>
                <w:kern w:val="0"/>
                <w:sz w:val="20"/>
                <w:szCs w:val="20"/>
              </w:rPr>
              <w:t>立项（15分）</w:t>
            </w: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项目立项规范性（5分）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项目的申请、设立过程是否符合相关要求，用以反映和考核项目立项的规范情况。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项目是否按照规定的程序申请设立；（1分）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所提交的文件、材料是否符合相关要求；（2分）</w:t>
            </w:r>
            <w:r>
              <w:rPr>
                <w:rFonts w:ascii="宋体" w:hAnsi="宋体"/>
                <w:color w:val="auto"/>
                <w:kern w:val="0"/>
                <w:sz w:val="20"/>
                <w:szCs w:val="20"/>
              </w:rPr>
              <w:br w:type="textWrapping"/>
            </w:r>
            <w:r>
              <w:rPr>
                <w:rFonts w:hint="eastAsia" w:ascii="宋体" w:hAnsi="宋体" w:cs="宋体"/>
                <w:color w:val="auto"/>
                <w:kern w:val="0"/>
                <w:sz w:val="20"/>
                <w:szCs w:val="20"/>
              </w:rPr>
              <w:t>③</w:t>
            </w:r>
            <w:r>
              <w:rPr>
                <w:rFonts w:ascii="宋体" w:hAnsi="宋体"/>
                <w:color w:val="auto"/>
                <w:kern w:val="0"/>
                <w:sz w:val="20"/>
                <w:szCs w:val="20"/>
              </w:rPr>
              <w:t>事前是否已经过必要的可行性研究、专家论证、风险评估、集体决策等。（2分）</w:t>
            </w:r>
          </w:p>
        </w:tc>
        <w:tc>
          <w:tcPr>
            <w:tcW w:w="341" w:type="pct"/>
            <w:noWrap/>
            <w:vAlign w:val="center"/>
          </w:tcPr>
          <w:p>
            <w:pPr>
              <w:widowControl/>
              <w:spacing w:line="240" w:lineRule="exact"/>
              <w:jc w:val="center"/>
              <w:rPr>
                <w:rFonts w:ascii="宋体" w:hAnsi="宋体"/>
                <w:color w:val="auto"/>
                <w:kern w:val="0"/>
                <w:sz w:val="24"/>
              </w:rPr>
            </w:pPr>
            <w:r>
              <w:rPr>
                <w:rFonts w:hint="eastAsia" w:ascii="宋体" w:hAnsi="宋体"/>
                <w:color w:val="auto"/>
                <w:kern w:val="0"/>
                <w:sz w:val="24"/>
              </w:rPr>
              <w:t>5</w:t>
            </w:r>
          </w:p>
        </w:tc>
        <w:tc>
          <w:tcPr>
            <w:tcW w:w="860" w:type="pct"/>
            <w:noWrap/>
            <w:vAlign w:val="center"/>
          </w:tcPr>
          <w:p>
            <w:pPr>
              <w:widowControl/>
              <w:spacing w:line="240" w:lineRule="exact"/>
              <w:rPr>
                <w:color w:val="auto"/>
                <w:kern w:val="0"/>
                <w:sz w:val="15"/>
                <w:szCs w:val="15"/>
              </w:rPr>
            </w:pPr>
            <w:r>
              <w:rPr>
                <w:color w:val="auto"/>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绩效目标合理性（4分）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项目所设定的绩效目标是否依据充分，是否符合客观实际，用以反映和考核项目绩效目标与项目实施的相符情况。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是否符合国家相关法律法规、国民经济发展规划和党委政府决策；（1分）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是否与项目实施单位或委托单位职责密切相关；（1分）</w:t>
            </w:r>
            <w:r>
              <w:rPr>
                <w:rFonts w:ascii="宋体" w:hAnsi="宋体"/>
                <w:color w:val="auto"/>
                <w:kern w:val="0"/>
                <w:sz w:val="20"/>
                <w:szCs w:val="20"/>
              </w:rPr>
              <w:br w:type="textWrapping"/>
            </w:r>
            <w:r>
              <w:rPr>
                <w:rFonts w:hint="eastAsia" w:ascii="宋体" w:hAnsi="宋体" w:cs="宋体"/>
                <w:color w:val="auto"/>
                <w:kern w:val="0"/>
                <w:sz w:val="20"/>
                <w:szCs w:val="20"/>
              </w:rPr>
              <w:t>③</w:t>
            </w:r>
            <w:r>
              <w:rPr>
                <w:rFonts w:ascii="宋体" w:hAnsi="宋体"/>
                <w:color w:val="auto"/>
                <w:kern w:val="0"/>
                <w:sz w:val="20"/>
                <w:szCs w:val="20"/>
              </w:rPr>
              <w:t>项目是否为促进事业发展所必需；（1分）</w:t>
            </w:r>
            <w:r>
              <w:rPr>
                <w:rFonts w:ascii="宋体" w:hAnsi="宋体"/>
                <w:color w:val="auto"/>
                <w:kern w:val="0"/>
                <w:sz w:val="20"/>
                <w:szCs w:val="20"/>
              </w:rPr>
              <w:br w:type="textWrapping"/>
            </w:r>
            <w:r>
              <w:rPr>
                <w:rFonts w:hint="eastAsia" w:ascii="宋体" w:hAnsi="宋体" w:cs="宋体"/>
                <w:color w:val="auto"/>
                <w:kern w:val="0"/>
                <w:sz w:val="20"/>
                <w:szCs w:val="20"/>
              </w:rPr>
              <w:t>④</w:t>
            </w:r>
            <w:r>
              <w:rPr>
                <w:rFonts w:ascii="宋体" w:hAnsi="宋体"/>
                <w:color w:val="auto"/>
                <w:kern w:val="0"/>
                <w:sz w:val="20"/>
                <w:szCs w:val="20"/>
              </w:rPr>
              <w:t>项目预期产出效益和效果是否符合正常的业绩水平。（1分）</w:t>
            </w:r>
          </w:p>
        </w:tc>
        <w:tc>
          <w:tcPr>
            <w:tcW w:w="341" w:type="pct"/>
            <w:noWrap/>
            <w:vAlign w:val="center"/>
          </w:tcPr>
          <w:p>
            <w:pPr>
              <w:widowControl/>
              <w:spacing w:line="240" w:lineRule="exact"/>
              <w:jc w:val="center"/>
              <w:rPr>
                <w:rFonts w:ascii="宋体" w:hAnsi="宋体"/>
                <w:color w:val="auto"/>
                <w:kern w:val="0"/>
                <w:sz w:val="24"/>
              </w:rPr>
            </w:pPr>
            <w:r>
              <w:rPr>
                <w:rFonts w:hint="eastAsia" w:ascii="宋体" w:hAnsi="宋体"/>
                <w:color w:val="auto"/>
                <w:kern w:val="0"/>
                <w:sz w:val="24"/>
              </w:rPr>
              <w:t>4</w:t>
            </w:r>
          </w:p>
        </w:tc>
        <w:tc>
          <w:tcPr>
            <w:tcW w:w="860" w:type="pct"/>
            <w:noWrap/>
            <w:vAlign w:val="center"/>
          </w:tcPr>
          <w:p>
            <w:pPr>
              <w:widowControl/>
              <w:spacing w:line="240" w:lineRule="exact"/>
              <w:rPr>
                <w:color w:val="auto"/>
                <w:kern w:val="0"/>
                <w:sz w:val="15"/>
                <w:szCs w:val="15"/>
              </w:rPr>
            </w:pPr>
            <w:r>
              <w:rPr>
                <w:color w:val="auto"/>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绩效指标明确性（6分）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依据绩效目标设定的绩效指标是否清晰、细化、可衡量等，用以反映和考核项目绩效目标的明细化情况。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是否将项目绩效目标细化分解为具体的绩效指标；（2分）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是否通过清晰、可衡量的指标值予以体现；（1分）</w:t>
            </w:r>
            <w:r>
              <w:rPr>
                <w:rFonts w:ascii="宋体" w:hAnsi="宋体"/>
                <w:color w:val="auto"/>
                <w:kern w:val="0"/>
                <w:sz w:val="20"/>
                <w:szCs w:val="20"/>
              </w:rPr>
              <w:br w:type="textWrapping"/>
            </w:r>
            <w:r>
              <w:rPr>
                <w:rFonts w:hint="eastAsia" w:ascii="宋体" w:hAnsi="宋体" w:cs="宋体"/>
                <w:color w:val="auto"/>
                <w:kern w:val="0"/>
                <w:sz w:val="20"/>
                <w:szCs w:val="20"/>
              </w:rPr>
              <w:t>③</w:t>
            </w:r>
            <w:r>
              <w:rPr>
                <w:rFonts w:ascii="宋体" w:hAnsi="宋体"/>
                <w:color w:val="auto"/>
                <w:kern w:val="0"/>
                <w:sz w:val="20"/>
                <w:szCs w:val="20"/>
              </w:rPr>
              <w:t>是否与项目年度任务数或计划数相对应；（1分）</w:t>
            </w:r>
            <w:r>
              <w:rPr>
                <w:rFonts w:ascii="宋体" w:hAnsi="宋体"/>
                <w:color w:val="auto"/>
                <w:kern w:val="0"/>
                <w:sz w:val="20"/>
                <w:szCs w:val="20"/>
              </w:rPr>
              <w:br w:type="textWrapping"/>
            </w:r>
            <w:r>
              <w:rPr>
                <w:rFonts w:hint="eastAsia" w:ascii="宋体" w:hAnsi="宋体" w:cs="宋体"/>
                <w:color w:val="auto"/>
                <w:kern w:val="0"/>
                <w:sz w:val="20"/>
                <w:szCs w:val="20"/>
              </w:rPr>
              <w:t>④</w:t>
            </w:r>
            <w:r>
              <w:rPr>
                <w:rFonts w:ascii="宋体" w:hAnsi="宋体"/>
                <w:color w:val="auto"/>
                <w:kern w:val="0"/>
                <w:sz w:val="20"/>
                <w:szCs w:val="20"/>
              </w:rPr>
              <w:t>是否与预算确定的项目投资额或资金量相匹配。（2分）</w:t>
            </w:r>
          </w:p>
        </w:tc>
        <w:tc>
          <w:tcPr>
            <w:tcW w:w="341" w:type="pct"/>
            <w:noWrap/>
            <w:vAlign w:val="center"/>
          </w:tcPr>
          <w:p>
            <w:pPr>
              <w:widowControl/>
              <w:spacing w:line="240" w:lineRule="exact"/>
              <w:jc w:val="center"/>
              <w:rPr>
                <w:rFonts w:ascii="宋体" w:hAnsi="宋体"/>
                <w:color w:val="auto"/>
                <w:kern w:val="0"/>
                <w:sz w:val="24"/>
              </w:rPr>
            </w:pPr>
            <w:r>
              <w:rPr>
                <w:rFonts w:hint="eastAsia" w:ascii="宋体" w:hAnsi="宋体"/>
                <w:color w:val="auto"/>
                <w:kern w:val="0"/>
                <w:sz w:val="24"/>
              </w:rPr>
              <w:t>6</w:t>
            </w:r>
          </w:p>
        </w:tc>
        <w:tc>
          <w:tcPr>
            <w:tcW w:w="860" w:type="pct"/>
            <w:noWrap/>
            <w:vAlign w:val="center"/>
          </w:tcPr>
          <w:p>
            <w:pPr>
              <w:widowControl/>
              <w:spacing w:line="240" w:lineRule="exact"/>
              <w:rPr>
                <w:color w:val="auto"/>
                <w:kern w:val="0"/>
                <w:sz w:val="15"/>
                <w:szCs w:val="15"/>
              </w:rPr>
            </w:pPr>
            <w:r>
              <w:rPr>
                <w:color w:val="auto"/>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restart"/>
            <w:shd w:val="clear" w:color="000000" w:fill="FFFFFF"/>
            <w:noWrap w:val="0"/>
            <w:vAlign w:val="center"/>
          </w:tcPr>
          <w:p>
            <w:pPr>
              <w:widowControl/>
              <w:jc w:val="center"/>
              <w:rPr>
                <w:rFonts w:ascii="宋体" w:hAnsi="宋体"/>
                <w:color w:val="auto"/>
                <w:kern w:val="0"/>
                <w:sz w:val="20"/>
                <w:szCs w:val="20"/>
              </w:rPr>
            </w:pPr>
            <w:r>
              <w:rPr>
                <w:rFonts w:ascii="宋体" w:hAnsi="宋体"/>
                <w:color w:val="auto"/>
                <w:kern w:val="0"/>
                <w:sz w:val="20"/>
                <w:szCs w:val="20"/>
              </w:rPr>
              <w:t>资金</w:t>
            </w:r>
            <w:r>
              <w:rPr>
                <w:rFonts w:ascii="宋体" w:hAnsi="宋体"/>
                <w:color w:val="auto"/>
                <w:kern w:val="0"/>
                <w:sz w:val="20"/>
                <w:szCs w:val="20"/>
              </w:rPr>
              <w:br w:type="textWrapping"/>
            </w:r>
            <w:r>
              <w:rPr>
                <w:rFonts w:ascii="宋体" w:hAnsi="宋体"/>
                <w:color w:val="auto"/>
                <w:kern w:val="0"/>
                <w:sz w:val="20"/>
                <w:szCs w:val="20"/>
              </w:rPr>
              <w:t>落实（10分）</w:t>
            </w: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资金到位率（5分）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实际到位资金与计划投入资金的比率，用以反映和考核资金落实情况对项目实施的总体保障程度。</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资金到位率=（实际到位资金/计划投入资金）×100%。（达到目标值得5分，每少一个百分点扣1分，扣完为止）</w:t>
            </w:r>
            <w:r>
              <w:rPr>
                <w:rFonts w:ascii="宋体" w:hAnsi="宋体"/>
                <w:color w:val="auto"/>
                <w:kern w:val="0"/>
                <w:sz w:val="20"/>
                <w:szCs w:val="20"/>
              </w:rPr>
              <w:br w:type="textWrapping"/>
            </w:r>
            <w:r>
              <w:rPr>
                <w:rFonts w:ascii="宋体" w:hAnsi="宋体"/>
                <w:color w:val="auto"/>
                <w:kern w:val="0"/>
                <w:sz w:val="20"/>
                <w:szCs w:val="20"/>
              </w:rPr>
              <w:t>实际到位资金：一定时期（本年度或项目期）内实际落实到具体项目的资金。</w:t>
            </w:r>
            <w:r>
              <w:rPr>
                <w:rFonts w:ascii="宋体" w:hAnsi="宋体"/>
                <w:color w:val="auto"/>
                <w:kern w:val="0"/>
                <w:sz w:val="20"/>
                <w:szCs w:val="20"/>
              </w:rPr>
              <w:br w:type="textWrapping"/>
            </w:r>
            <w:r>
              <w:rPr>
                <w:rFonts w:ascii="宋体" w:hAnsi="宋体"/>
                <w:color w:val="auto"/>
                <w:kern w:val="0"/>
                <w:sz w:val="20"/>
                <w:szCs w:val="20"/>
              </w:rPr>
              <w:t>计划投入资金：一定时期（本年度或项目期）内计划投入到具体项目的资金。</w:t>
            </w:r>
          </w:p>
        </w:tc>
        <w:tc>
          <w:tcPr>
            <w:tcW w:w="341" w:type="pct"/>
            <w:noWrap/>
            <w:vAlign w:val="center"/>
          </w:tcPr>
          <w:p>
            <w:pPr>
              <w:widowControl/>
              <w:spacing w:line="240" w:lineRule="exact"/>
              <w:jc w:val="center"/>
              <w:rPr>
                <w:rFonts w:ascii="宋体" w:hAnsi="宋体"/>
                <w:color w:val="auto"/>
                <w:kern w:val="0"/>
                <w:sz w:val="24"/>
              </w:rPr>
            </w:pPr>
            <w:r>
              <w:rPr>
                <w:rFonts w:hint="eastAsia" w:ascii="宋体" w:hAnsi="宋体"/>
                <w:color w:val="auto"/>
                <w:kern w:val="0"/>
                <w:sz w:val="24"/>
              </w:rPr>
              <w:t>4.8</w:t>
            </w:r>
          </w:p>
        </w:tc>
        <w:tc>
          <w:tcPr>
            <w:tcW w:w="860" w:type="pct"/>
            <w:noWrap/>
            <w:vAlign w:val="center"/>
          </w:tcPr>
          <w:p>
            <w:pPr>
              <w:widowControl/>
              <w:spacing w:line="240" w:lineRule="exact"/>
              <w:rPr>
                <w:color w:val="auto"/>
                <w:kern w:val="0"/>
                <w:sz w:val="15"/>
                <w:szCs w:val="15"/>
              </w:rPr>
            </w:pPr>
            <w:r>
              <w:rPr>
                <w:color w:val="auto"/>
                <w:kern w:val="0"/>
                <w:sz w:val="15"/>
                <w:szCs w:val="15"/>
              </w:rPr>
              <w:t>　</w:t>
            </w:r>
            <w:r>
              <w:rPr>
                <w:rFonts w:hint="eastAsia"/>
                <w:color w:val="auto"/>
                <w:kern w:val="0"/>
                <w:sz w:val="15"/>
                <w:szCs w:val="15"/>
              </w:rPr>
              <w:t>2019年计划投入项目资金814.35万元，实际支出项目资金748.72万元，原因是部分项目资金财政未拨付到位。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到位及时率（5分）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及时到位资金与应到位资金的比率，用以反映和考核项目资金落实的及时性程度。</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到位及时率=（及时到位资金/应到位资金）×100%。（达到目标值得5分，每少一个百分点扣1分，扣完为止）</w:t>
            </w:r>
            <w:r>
              <w:rPr>
                <w:rFonts w:ascii="宋体" w:hAnsi="宋体"/>
                <w:color w:val="auto"/>
                <w:kern w:val="0"/>
                <w:sz w:val="20"/>
                <w:szCs w:val="20"/>
              </w:rPr>
              <w:br w:type="textWrapping"/>
            </w:r>
            <w:r>
              <w:rPr>
                <w:rFonts w:ascii="宋体" w:hAnsi="宋体"/>
                <w:color w:val="auto"/>
                <w:kern w:val="0"/>
                <w:sz w:val="20"/>
                <w:szCs w:val="20"/>
              </w:rPr>
              <w:t>及时到位资金：</w:t>
            </w:r>
            <w:r>
              <w:rPr>
                <w:rFonts w:hint="eastAsia" w:ascii="宋体" w:hAnsi="宋体"/>
                <w:color w:val="auto"/>
                <w:kern w:val="0"/>
                <w:sz w:val="20"/>
                <w:szCs w:val="20"/>
                <w:lang w:eastAsia="zh-CN"/>
              </w:rPr>
              <w:t>截止</w:t>
            </w:r>
            <w:r>
              <w:rPr>
                <w:rFonts w:ascii="宋体" w:hAnsi="宋体"/>
                <w:color w:val="auto"/>
                <w:kern w:val="0"/>
                <w:sz w:val="20"/>
                <w:szCs w:val="20"/>
              </w:rPr>
              <w:t>规定时点实际落实到具体项目的资金。</w:t>
            </w:r>
            <w:r>
              <w:rPr>
                <w:rFonts w:ascii="宋体" w:hAnsi="宋体"/>
                <w:color w:val="auto"/>
                <w:kern w:val="0"/>
                <w:sz w:val="20"/>
                <w:szCs w:val="20"/>
              </w:rPr>
              <w:br w:type="textWrapping"/>
            </w:r>
            <w:r>
              <w:rPr>
                <w:rFonts w:ascii="宋体" w:hAnsi="宋体"/>
                <w:color w:val="auto"/>
                <w:kern w:val="0"/>
                <w:sz w:val="20"/>
                <w:szCs w:val="20"/>
              </w:rPr>
              <w:t>应到位资金：按照合同或项目进度要求</w:t>
            </w:r>
            <w:r>
              <w:rPr>
                <w:rFonts w:hint="eastAsia" w:ascii="宋体" w:hAnsi="宋体"/>
                <w:color w:val="auto"/>
                <w:kern w:val="0"/>
                <w:sz w:val="20"/>
                <w:szCs w:val="20"/>
                <w:lang w:eastAsia="zh-CN"/>
              </w:rPr>
              <w:t>截止</w:t>
            </w:r>
            <w:bookmarkStart w:id="0" w:name="_GoBack"/>
            <w:bookmarkEnd w:id="0"/>
            <w:r>
              <w:rPr>
                <w:rFonts w:ascii="宋体" w:hAnsi="宋体"/>
                <w:color w:val="auto"/>
                <w:kern w:val="0"/>
                <w:sz w:val="20"/>
                <w:szCs w:val="20"/>
              </w:rPr>
              <w:t>规定时点应落实到具体项目的资金。</w:t>
            </w:r>
          </w:p>
        </w:tc>
        <w:tc>
          <w:tcPr>
            <w:tcW w:w="341" w:type="pct"/>
            <w:noWrap/>
            <w:vAlign w:val="center"/>
          </w:tcPr>
          <w:p>
            <w:pPr>
              <w:widowControl/>
              <w:spacing w:line="240" w:lineRule="exact"/>
              <w:jc w:val="center"/>
              <w:rPr>
                <w:rFonts w:ascii="宋体" w:hAnsi="宋体"/>
                <w:color w:val="auto"/>
                <w:kern w:val="0"/>
                <w:sz w:val="24"/>
              </w:rPr>
            </w:pPr>
            <w:r>
              <w:rPr>
                <w:rFonts w:hint="eastAsia"/>
                <w:color w:val="auto"/>
                <w:kern w:val="0"/>
                <w:sz w:val="24"/>
              </w:rPr>
              <w:t>4.8</w:t>
            </w:r>
          </w:p>
        </w:tc>
        <w:tc>
          <w:tcPr>
            <w:tcW w:w="860" w:type="pct"/>
            <w:noWrap/>
            <w:vAlign w:val="center"/>
          </w:tcPr>
          <w:p>
            <w:pPr>
              <w:widowControl/>
              <w:spacing w:line="240" w:lineRule="exact"/>
              <w:rPr>
                <w:rFonts w:ascii="宋体" w:hAnsi="宋体"/>
                <w:color w:val="auto"/>
                <w:kern w:val="0"/>
                <w:sz w:val="24"/>
              </w:rPr>
            </w:pPr>
            <w:r>
              <w:rPr>
                <w:rFonts w:hint="eastAsia"/>
                <w:color w:val="auto"/>
                <w:kern w:val="0"/>
                <w:sz w:val="15"/>
                <w:szCs w:val="15"/>
              </w:rPr>
              <w:t>2019年计划投入项目资金814.35万元，实际支出项目资金748.72万元，原因是部分项目资金财政未拨付到位。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386" w:type="pct"/>
            <w:vMerge w:val="restart"/>
            <w:shd w:val="clear" w:color="000000" w:fill="FFFFFF"/>
            <w:noWrap/>
            <w:textDirection w:val="tbRlV"/>
            <w:vAlign w:val="center"/>
          </w:tcPr>
          <w:p>
            <w:pPr>
              <w:widowControl/>
              <w:jc w:val="center"/>
              <w:rPr>
                <w:rFonts w:ascii="宋体" w:hAnsi="宋体"/>
                <w:color w:val="auto"/>
                <w:kern w:val="0"/>
                <w:sz w:val="20"/>
                <w:szCs w:val="20"/>
              </w:rPr>
            </w:pPr>
            <w:r>
              <w:rPr>
                <w:rFonts w:ascii="宋体" w:hAnsi="宋体"/>
                <w:color w:val="auto"/>
                <w:kern w:val="0"/>
                <w:sz w:val="20"/>
                <w:szCs w:val="20"/>
              </w:rPr>
              <w:t>过   程（25分）</w:t>
            </w:r>
          </w:p>
        </w:tc>
        <w:tc>
          <w:tcPr>
            <w:tcW w:w="334" w:type="pct"/>
            <w:vMerge w:val="restart"/>
            <w:shd w:val="clear" w:color="000000" w:fill="FFFFFF"/>
            <w:noWrap w:val="0"/>
            <w:vAlign w:val="center"/>
          </w:tcPr>
          <w:p>
            <w:pPr>
              <w:widowControl/>
              <w:jc w:val="center"/>
              <w:rPr>
                <w:rFonts w:ascii="宋体" w:hAnsi="宋体"/>
                <w:color w:val="auto"/>
                <w:kern w:val="0"/>
                <w:sz w:val="20"/>
                <w:szCs w:val="20"/>
              </w:rPr>
            </w:pPr>
            <w:r>
              <w:rPr>
                <w:rFonts w:ascii="宋体" w:hAnsi="宋体"/>
                <w:color w:val="auto"/>
                <w:kern w:val="0"/>
                <w:sz w:val="20"/>
                <w:szCs w:val="20"/>
              </w:rPr>
              <w:t>业务</w:t>
            </w:r>
            <w:r>
              <w:rPr>
                <w:rFonts w:ascii="宋体" w:hAnsi="宋体"/>
                <w:color w:val="auto"/>
                <w:kern w:val="0"/>
                <w:sz w:val="20"/>
                <w:szCs w:val="20"/>
              </w:rPr>
              <w:br w:type="textWrapping"/>
            </w:r>
            <w:r>
              <w:rPr>
                <w:rFonts w:ascii="宋体" w:hAnsi="宋体"/>
                <w:color w:val="auto"/>
                <w:kern w:val="0"/>
                <w:sz w:val="20"/>
                <w:szCs w:val="20"/>
              </w:rPr>
              <w:t>管理（13分）</w:t>
            </w: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管理制度健全性（4分）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项目实施单位的业务管理制度是否健全，用以反映和考核业务管理制度对项目顺利实施的保障情况。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是否已制定或具有相应的业务管理制度；（2分）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业务管理制度是否合法、合规、完整。（2分）</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4</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制度执行有效性（6分</w:t>
            </w:r>
            <w:r>
              <w:rPr>
                <w:rFonts w:hint="eastAsia" w:ascii="宋体" w:hAnsi="宋体"/>
                <w:color w:val="auto"/>
                <w:kern w:val="0"/>
                <w:sz w:val="20"/>
                <w:szCs w:val="20"/>
                <w:lang w:eastAsia="zh-CN"/>
              </w:rPr>
              <w:t>）</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项目实施是否符合相关业务管理规定，用以反映和考核业务管理制度的有效执行情况。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是否遵守相关法律法规和业务管理规定；</w:t>
            </w:r>
            <w:r>
              <w:rPr>
                <w:rFonts w:hint="eastAsia" w:ascii="宋体" w:hAnsi="宋体"/>
                <w:color w:val="auto"/>
                <w:kern w:val="0"/>
                <w:sz w:val="20"/>
                <w:szCs w:val="20"/>
                <w:lang w:eastAsia="zh-CN"/>
              </w:rPr>
              <w:t>（</w:t>
            </w:r>
            <w:r>
              <w:rPr>
                <w:rFonts w:ascii="宋体" w:hAnsi="宋体"/>
                <w:color w:val="auto"/>
                <w:kern w:val="0"/>
                <w:sz w:val="20"/>
                <w:szCs w:val="20"/>
              </w:rPr>
              <w:t>1分）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项目调整及支出调整手续是否完备；（1分）</w:t>
            </w:r>
            <w:r>
              <w:rPr>
                <w:rFonts w:ascii="宋体" w:hAnsi="宋体"/>
                <w:color w:val="auto"/>
                <w:kern w:val="0"/>
                <w:sz w:val="20"/>
                <w:szCs w:val="20"/>
              </w:rPr>
              <w:br w:type="textWrapping"/>
            </w:r>
            <w:r>
              <w:rPr>
                <w:rFonts w:hint="eastAsia" w:ascii="宋体" w:hAnsi="宋体" w:cs="宋体"/>
                <w:color w:val="auto"/>
                <w:kern w:val="0"/>
                <w:sz w:val="20"/>
                <w:szCs w:val="20"/>
              </w:rPr>
              <w:t>③</w:t>
            </w:r>
            <w:r>
              <w:rPr>
                <w:rFonts w:ascii="宋体" w:hAnsi="宋体"/>
                <w:color w:val="auto"/>
                <w:kern w:val="0"/>
                <w:sz w:val="20"/>
                <w:szCs w:val="20"/>
              </w:rPr>
              <w:t>项目合同书、验收报告、技术鉴定等资料是否齐全并及时归档；（2分）</w:t>
            </w:r>
            <w:r>
              <w:rPr>
                <w:rFonts w:ascii="宋体" w:hAnsi="宋体"/>
                <w:color w:val="auto"/>
                <w:kern w:val="0"/>
                <w:sz w:val="20"/>
                <w:szCs w:val="20"/>
              </w:rPr>
              <w:br w:type="textWrapping"/>
            </w:r>
            <w:r>
              <w:rPr>
                <w:rFonts w:hint="eastAsia" w:ascii="宋体" w:hAnsi="宋体" w:cs="宋体"/>
                <w:color w:val="auto"/>
                <w:kern w:val="0"/>
                <w:sz w:val="20"/>
                <w:szCs w:val="20"/>
              </w:rPr>
              <w:t>④</w:t>
            </w:r>
            <w:r>
              <w:rPr>
                <w:rFonts w:ascii="宋体" w:hAnsi="宋体"/>
                <w:color w:val="auto"/>
                <w:kern w:val="0"/>
                <w:sz w:val="20"/>
                <w:szCs w:val="20"/>
              </w:rPr>
              <w:t>项目实施的人员条件、场地设备、信息支撑等是否落实到位。（2分）</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6</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项目质量可控性（3分）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项目实施单位是否为达到项目质量要求而采取了必需的措施</w:t>
            </w:r>
            <w:r>
              <w:rPr>
                <w:rFonts w:hint="eastAsia" w:ascii="宋体" w:hAnsi="宋体"/>
                <w:color w:val="auto"/>
                <w:kern w:val="0"/>
                <w:sz w:val="20"/>
                <w:szCs w:val="20"/>
                <w:lang w:eastAsia="zh-CN"/>
              </w:rPr>
              <w:t>，</w:t>
            </w:r>
            <w:r>
              <w:rPr>
                <w:rFonts w:ascii="宋体" w:hAnsi="宋体"/>
                <w:color w:val="auto"/>
                <w:kern w:val="0"/>
                <w:sz w:val="20"/>
                <w:szCs w:val="20"/>
              </w:rPr>
              <w:t>用以反映和考核项目实施单位对项目质量的控制情况。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是否已制定或具有相应的项目质量要求或标准；（1分）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是否采取了相应的项目质量检查、验收等必需的控制措施或手段。（2分）</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3</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restart"/>
            <w:shd w:val="clear" w:color="000000" w:fill="FFFFFF"/>
            <w:noWrap w:val="0"/>
            <w:vAlign w:val="center"/>
          </w:tcPr>
          <w:p>
            <w:pPr>
              <w:widowControl/>
              <w:jc w:val="center"/>
              <w:rPr>
                <w:rFonts w:ascii="宋体" w:hAnsi="宋体"/>
                <w:color w:val="auto"/>
                <w:kern w:val="0"/>
                <w:sz w:val="20"/>
                <w:szCs w:val="20"/>
              </w:rPr>
            </w:pPr>
            <w:r>
              <w:rPr>
                <w:rFonts w:ascii="宋体" w:hAnsi="宋体"/>
                <w:color w:val="auto"/>
                <w:kern w:val="0"/>
                <w:sz w:val="20"/>
                <w:szCs w:val="20"/>
              </w:rPr>
              <w:t>财务</w:t>
            </w:r>
            <w:r>
              <w:rPr>
                <w:rFonts w:ascii="宋体" w:hAnsi="宋体"/>
                <w:color w:val="auto"/>
                <w:kern w:val="0"/>
                <w:sz w:val="20"/>
                <w:szCs w:val="20"/>
              </w:rPr>
              <w:br w:type="textWrapping"/>
            </w:r>
            <w:r>
              <w:rPr>
                <w:rFonts w:ascii="宋体" w:hAnsi="宋体"/>
                <w:color w:val="auto"/>
                <w:kern w:val="0"/>
                <w:sz w:val="20"/>
                <w:szCs w:val="20"/>
              </w:rPr>
              <w:t>管理（12分）</w:t>
            </w: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管理制度健全性（3分）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项目实施单位的财务制度是否健全，用以反映和考核财务管理制度对资金规范、安全运行的保障情况。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是否已制定或具有相应的项目资金管理办法；（2分）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项目资金管理办法是否符合相关财务会计制度的规定。（1分）</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3</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资金使用合规性（7分）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项目资金使用是否符合相关的财务管理制度规定，用以反映和考核项目资金的规范运行情况。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是否符合国家财经法规和财务管理制度以及有关专项资金管理办法的规定；（1分）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资金的拨付是否有完整的审批程序和手续；（2分）</w:t>
            </w:r>
            <w:r>
              <w:rPr>
                <w:rFonts w:ascii="宋体" w:hAnsi="宋体"/>
                <w:color w:val="auto"/>
                <w:kern w:val="0"/>
                <w:sz w:val="20"/>
                <w:szCs w:val="20"/>
              </w:rPr>
              <w:br w:type="textWrapping"/>
            </w:r>
            <w:r>
              <w:rPr>
                <w:rFonts w:hint="eastAsia" w:ascii="宋体" w:hAnsi="宋体" w:cs="宋体"/>
                <w:color w:val="auto"/>
                <w:kern w:val="0"/>
                <w:sz w:val="20"/>
                <w:szCs w:val="20"/>
              </w:rPr>
              <w:t>③</w:t>
            </w:r>
            <w:r>
              <w:rPr>
                <w:rFonts w:ascii="宋体" w:hAnsi="宋体"/>
                <w:color w:val="auto"/>
                <w:kern w:val="0"/>
                <w:sz w:val="20"/>
                <w:szCs w:val="20"/>
              </w:rPr>
              <w:t>项目的重大开支是否经过评估认证；（1分）</w:t>
            </w:r>
            <w:r>
              <w:rPr>
                <w:rFonts w:ascii="宋体" w:hAnsi="宋体"/>
                <w:color w:val="auto"/>
                <w:kern w:val="0"/>
                <w:sz w:val="20"/>
                <w:szCs w:val="20"/>
              </w:rPr>
              <w:br w:type="textWrapping"/>
            </w:r>
            <w:r>
              <w:rPr>
                <w:rFonts w:hint="eastAsia" w:ascii="宋体" w:hAnsi="宋体" w:cs="宋体"/>
                <w:color w:val="auto"/>
                <w:kern w:val="0"/>
                <w:sz w:val="20"/>
                <w:szCs w:val="20"/>
              </w:rPr>
              <w:t>④</w:t>
            </w:r>
            <w:r>
              <w:rPr>
                <w:rFonts w:ascii="宋体" w:hAnsi="宋体"/>
                <w:color w:val="auto"/>
                <w:kern w:val="0"/>
                <w:sz w:val="20"/>
                <w:szCs w:val="20"/>
              </w:rPr>
              <w:t>是否符合项目预算批复或合同规定的用途；（1分）</w:t>
            </w:r>
            <w:r>
              <w:rPr>
                <w:rFonts w:ascii="宋体" w:hAnsi="宋体"/>
                <w:color w:val="auto"/>
                <w:kern w:val="0"/>
                <w:sz w:val="20"/>
                <w:szCs w:val="20"/>
              </w:rPr>
              <w:br w:type="textWrapping"/>
            </w:r>
            <w:r>
              <w:rPr>
                <w:rFonts w:hint="eastAsia" w:ascii="宋体" w:hAnsi="宋体" w:cs="宋体"/>
                <w:color w:val="auto"/>
                <w:kern w:val="0"/>
                <w:sz w:val="20"/>
                <w:szCs w:val="20"/>
              </w:rPr>
              <w:t>⑤</w:t>
            </w:r>
            <w:r>
              <w:rPr>
                <w:rFonts w:ascii="宋体" w:hAnsi="宋体"/>
                <w:color w:val="auto"/>
                <w:kern w:val="0"/>
                <w:sz w:val="20"/>
                <w:szCs w:val="20"/>
              </w:rPr>
              <w:t>是否存在截留、挤占、挪用、虚列支出等情况。（2分）</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7</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财务监控有效性（2分）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项目实施单位是否为保障资金的安全、规范运行而采取了必要的监控措施，用以反映和考核项目实施单位对资金运行的控制情况。</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hint="eastAsia" w:ascii="宋体" w:hAnsi="宋体" w:cs="宋体"/>
                <w:color w:val="auto"/>
                <w:kern w:val="0"/>
                <w:sz w:val="20"/>
                <w:szCs w:val="20"/>
              </w:rPr>
              <w:t>①</w:t>
            </w:r>
            <w:r>
              <w:rPr>
                <w:rFonts w:ascii="宋体" w:hAnsi="宋体"/>
                <w:color w:val="auto"/>
                <w:kern w:val="0"/>
                <w:sz w:val="20"/>
                <w:szCs w:val="20"/>
              </w:rPr>
              <w:t>是否已制定或具有相应的监控机制；（1分）</w:t>
            </w:r>
            <w:r>
              <w:rPr>
                <w:rFonts w:ascii="宋体" w:hAnsi="宋体"/>
                <w:color w:val="auto"/>
                <w:kern w:val="0"/>
                <w:sz w:val="20"/>
                <w:szCs w:val="20"/>
              </w:rPr>
              <w:br w:type="textWrapping"/>
            </w:r>
            <w:r>
              <w:rPr>
                <w:rFonts w:hint="eastAsia" w:ascii="宋体" w:hAnsi="宋体" w:cs="宋体"/>
                <w:color w:val="auto"/>
                <w:kern w:val="0"/>
                <w:sz w:val="20"/>
                <w:szCs w:val="20"/>
              </w:rPr>
              <w:t>②</w:t>
            </w:r>
            <w:r>
              <w:rPr>
                <w:rFonts w:ascii="宋体" w:hAnsi="宋体"/>
                <w:color w:val="auto"/>
                <w:kern w:val="0"/>
                <w:sz w:val="20"/>
                <w:szCs w:val="20"/>
              </w:rPr>
              <w:t>是否采取了相应的财务检查等必要的监控措施或手段。（1分）</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2</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386" w:type="pct"/>
            <w:vMerge w:val="restart"/>
            <w:shd w:val="clear" w:color="000000" w:fill="FFFFFF"/>
            <w:noWrap/>
            <w:textDirection w:val="tbRlV"/>
            <w:vAlign w:val="center"/>
          </w:tcPr>
          <w:p>
            <w:pPr>
              <w:widowControl/>
              <w:jc w:val="center"/>
              <w:rPr>
                <w:rFonts w:ascii="宋体" w:hAnsi="宋体"/>
                <w:color w:val="auto"/>
                <w:kern w:val="0"/>
                <w:sz w:val="20"/>
                <w:szCs w:val="20"/>
              </w:rPr>
            </w:pPr>
            <w:r>
              <w:rPr>
                <w:rFonts w:ascii="宋体" w:hAnsi="宋体"/>
                <w:color w:val="auto"/>
                <w:kern w:val="0"/>
                <w:sz w:val="20"/>
                <w:szCs w:val="20"/>
              </w:rPr>
              <w:t>产   出（20分）</w:t>
            </w:r>
          </w:p>
        </w:tc>
        <w:tc>
          <w:tcPr>
            <w:tcW w:w="334" w:type="pct"/>
            <w:vMerge w:val="restart"/>
            <w:shd w:val="clear" w:color="000000" w:fill="FFFFFF"/>
            <w:noWrap w:val="0"/>
            <w:vAlign w:val="center"/>
          </w:tcPr>
          <w:p>
            <w:pPr>
              <w:widowControl/>
              <w:jc w:val="center"/>
              <w:rPr>
                <w:rFonts w:ascii="宋体" w:hAnsi="宋体"/>
                <w:color w:val="auto"/>
                <w:kern w:val="0"/>
                <w:sz w:val="20"/>
                <w:szCs w:val="20"/>
              </w:rPr>
            </w:pPr>
            <w:r>
              <w:rPr>
                <w:rFonts w:ascii="宋体" w:hAnsi="宋体"/>
                <w:color w:val="auto"/>
                <w:kern w:val="0"/>
                <w:sz w:val="20"/>
                <w:szCs w:val="20"/>
              </w:rPr>
              <w:t>项目</w:t>
            </w:r>
            <w:r>
              <w:rPr>
                <w:rFonts w:ascii="宋体" w:hAnsi="宋体"/>
                <w:color w:val="auto"/>
                <w:kern w:val="0"/>
                <w:sz w:val="20"/>
                <w:szCs w:val="20"/>
              </w:rPr>
              <w:br w:type="textWrapping"/>
            </w:r>
            <w:r>
              <w:rPr>
                <w:rFonts w:ascii="宋体" w:hAnsi="宋体"/>
                <w:color w:val="auto"/>
                <w:kern w:val="0"/>
                <w:sz w:val="20"/>
                <w:szCs w:val="20"/>
              </w:rPr>
              <w:t>产出（20分）</w:t>
            </w: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实际完成率（4分）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项目实施的实际产出数与计划产出数的比率，用以反映和考核项目产出数量目标的实现程度。</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spacing w:val="-14"/>
                <w:kern w:val="0"/>
                <w:sz w:val="20"/>
                <w:szCs w:val="20"/>
              </w:rPr>
              <w:t>实际完成率=（实际产出数/计划产出数）×100%。（得分=实际完成率*4分）</w:t>
            </w:r>
            <w:r>
              <w:rPr>
                <w:rFonts w:ascii="宋体" w:hAnsi="宋体"/>
                <w:color w:val="auto"/>
                <w:spacing w:val="-14"/>
                <w:kern w:val="0"/>
                <w:sz w:val="20"/>
                <w:szCs w:val="20"/>
              </w:rPr>
              <w:br w:type="textWrapping"/>
            </w:r>
            <w:r>
              <w:rPr>
                <w:rFonts w:ascii="宋体" w:hAnsi="宋体"/>
                <w:color w:val="auto"/>
                <w:spacing w:val="-14"/>
                <w:kern w:val="0"/>
                <w:sz w:val="20"/>
                <w:szCs w:val="20"/>
              </w:rPr>
              <w:t>实际产出数：一定时期（本年度或项目期）内项目实际产出的产品或提供的服务数量。</w:t>
            </w:r>
            <w:r>
              <w:rPr>
                <w:rFonts w:ascii="宋体" w:hAnsi="宋体"/>
                <w:color w:val="auto"/>
                <w:kern w:val="0"/>
                <w:sz w:val="20"/>
                <w:szCs w:val="20"/>
              </w:rPr>
              <w:br w:type="textWrapping"/>
            </w:r>
            <w:r>
              <w:rPr>
                <w:rFonts w:ascii="宋体" w:hAnsi="宋体"/>
                <w:color w:val="auto"/>
                <w:kern w:val="0"/>
                <w:sz w:val="20"/>
                <w:szCs w:val="20"/>
              </w:rPr>
              <w:t>计划产出数：项目绩效目标确定的在一定时期（本年度或项目期）内计划产出的产品或提供的服务数量。</w:t>
            </w:r>
          </w:p>
        </w:tc>
        <w:tc>
          <w:tcPr>
            <w:tcW w:w="341" w:type="pct"/>
            <w:noWrap/>
            <w:vAlign w:val="center"/>
          </w:tcPr>
          <w:p>
            <w:pPr>
              <w:widowControl/>
              <w:spacing w:line="240" w:lineRule="exact"/>
              <w:jc w:val="center"/>
              <w:rPr>
                <w:rFonts w:ascii="宋体" w:hAnsi="宋体"/>
                <w:color w:val="auto"/>
                <w:kern w:val="0"/>
                <w:sz w:val="24"/>
              </w:rPr>
            </w:pPr>
            <w:r>
              <w:rPr>
                <w:rFonts w:hint="eastAsia"/>
                <w:color w:val="auto"/>
                <w:kern w:val="0"/>
                <w:sz w:val="24"/>
              </w:rPr>
              <w:t>4</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完成及时率（6分）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项目实际提前完成时间与计划完成时间的比率，用以反映和考核项目产出时效目标的实现程度。</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完成及时率=[（计划完成时间</w:t>
            </w:r>
            <w:r>
              <w:rPr>
                <w:rFonts w:hint="eastAsia" w:ascii="宋体" w:hAnsi="宋体"/>
                <w:color w:val="auto"/>
                <w:kern w:val="0"/>
                <w:sz w:val="20"/>
                <w:szCs w:val="20"/>
                <w:lang w:eastAsia="zh-CN"/>
              </w:rPr>
              <w:t>－</w:t>
            </w:r>
            <w:r>
              <w:rPr>
                <w:rFonts w:ascii="宋体" w:hAnsi="宋体"/>
                <w:color w:val="auto"/>
                <w:kern w:val="0"/>
                <w:sz w:val="20"/>
                <w:szCs w:val="20"/>
              </w:rPr>
              <w:t>实际完成时间）/计划完成时间]×100%。（1--4季度各得1.5分）</w:t>
            </w:r>
            <w:r>
              <w:rPr>
                <w:rFonts w:ascii="宋体" w:hAnsi="宋体"/>
                <w:color w:val="auto"/>
                <w:kern w:val="0"/>
                <w:sz w:val="20"/>
                <w:szCs w:val="20"/>
              </w:rPr>
              <w:br w:type="textWrapping"/>
            </w:r>
            <w:r>
              <w:rPr>
                <w:rFonts w:ascii="宋体" w:hAnsi="宋体"/>
                <w:color w:val="auto"/>
                <w:kern w:val="0"/>
                <w:sz w:val="20"/>
                <w:szCs w:val="20"/>
              </w:rPr>
              <w:t>实际完成时间：项目实施单位完成该项目实际所耗用的时间。</w:t>
            </w:r>
            <w:r>
              <w:rPr>
                <w:rFonts w:ascii="宋体" w:hAnsi="宋体"/>
                <w:color w:val="auto"/>
                <w:kern w:val="0"/>
                <w:sz w:val="20"/>
                <w:szCs w:val="20"/>
              </w:rPr>
              <w:br w:type="textWrapping"/>
            </w:r>
            <w:r>
              <w:rPr>
                <w:rFonts w:ascii="宋体" w:hAnsi="宋体"/>
                <w:color w:val="auto"/>
                <w:kern w:val="0"/>
                <w:sz w:val="20"/>
                <w:szCs w:val="20"/>
              </w:rPr>
              <w:t>计划完成时间：按照项目实施计划或相关规定完成该项目所需的时间。</w:t>
            </w:r>
          </w:p>
        </w:tc>
        <w:tc>
          <w:tcPr>
            <w:tcW w:w="341" w:type="pct"/>
            <w:noWrap/>
            <w:vAlign w:val="center"/>
          </w:tcPr>
          <w:p>
            <w:pPr>
              <w:widowControl/>
              <w:spacing w:line="240" w:lineRule="exact"/>
              <w:jc w:val="center"/>
              <w:rPr>
                <w:rFonts w:ascii="宋体" w:hAnsi="宋体"/>
                <w:color w:val="auto"/>
                <w:kern w:val="0"/>
                <w:sz w:val="24"/>
              </w:rPr>
            </w:pPr>
            <w:r>
              <w:rPr>
                <w:rFonts w:hint="eastAsia"/>
                <w:color w:val="auto"/>
                <w:kern w:val="0"/>
                <w:sz w:val="24"/>
              </w:rPr>
              <w:t>6</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质量达标率（5分）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项目完成的质量达标产出数与实际产出数的比率，用以反映和考核项目产出质量目标的实现程度。</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质量达标率=（质量达标产出数/实际产出数）×100%。（得分=达标率*5分）</w:t>
            </w:r>
            <w:r>
              <w:rPr>
                <w:rFonts w:ascii="宋体" w:hAnsi="宋体"/>
                <w:color w:val="auto"/>
                <w:kern w:val="0"/>
                <w:sz w:val="20"/>
                <w:szCs w:val="20"/>
              </w:rPr>
              <w:br w:type="textWrapping"/>
            </w:r>
            <w:r>
              <w:rPr>
                <w:rFonts w:ascii="宋体" w:hAnsi="宋体"/>
                <w:color w:val="auto"/>
                <w:kern w:val="0"/>
                <w:sz w:val="20"/>
                <w:szCs w:val="20"/>
              </w:rPr>
              <w:t>质量达标产出数：一定时期（本年度或项目期）内实际达到既定质量标准的产品或服务数量。</w:t>
            </w:r>
            <w:r>
              <w:rPr>
                <w:rFonts w:ascii="宋体" w:hAnsi="宋体"/>
                <w:color w:val="auto"/>
                <w:kern w:val="0"/>
                <w:sz w:val="20"/>
                <w:szCs w:val="20"/>
              </w:rPr>
              <w:br w:type="textWrapping"/>
            </w:r>
            <w:r>
              <w:rPr>
                <w:rFonts w:ascii="宋体" w:hAnsi="宋体"/>
                <w:color w:val="auto"/>
                <w:spacing w:val="-10"/>
                <w:kern w:val="0"/>
                <w:sz w:val="20"/>
                <w:szCs w:val="20"/>
              </w:rPr>
              <w:t>既定质量标准是指项目实施单位设立绩效目标时依据计划标准、行业标准、历史标准或其他标准而设定的绩效指标值。</w:t>
            </w:r>
          </w:p>
        </w:tc>
        <w:tc>
          <w:tcPr>
            <w:tcW w:w="341" w:type="pct"/>
            <w:noWrap/>
            <w:vAlign w:val="center"/>
          </w:tcPr>
          <w:p>
            <w:pPr>
              <w:widowControl/>
              <w:spacing w:line="240" w:lineRule="exact"/>
              <w:jc w:val="center"/>
              <w:rPr>
                <w:rFonts w:ascii="宋体" w:hAnsi="宋体"/>
                <w:color w:val="auto"/>
                <w:kern w:val="0"/>
                <w:sz w:val="24"/>
              </w:rPr>
            </w:pPr>
            <w:r>
              <w:rPr>
                <w:rFonts w:hint="eastAsia"/>
                <w:color w:val="auto"/>
                <w:kern w:val="0"/>
                <w:sz w:val="24"/>
              </w:rPr>
              <w:t>5</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成本节约率（5分）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完成项目计划工作目标的实际节约成本与计划成本的比率，用以反映和考核项目的成本节约程度。</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成本节约率=[（计划成本</w:t>
            </w:r>
            <w:r>
              <w:rPr>
                <w:rFonts w:hint="eastAsia" w:ascii="宋体" w:hAnsi="宋体"/>
                <w:color w:val="auto"/>
                <w:kern w:val="0"/>
                <w:sz w:val="20"/>
                <w:szCs w:val="20"/>
                <w:lang w:eastAsia="zh-CN"/>
              </w:rPr>
              <w:t>－</w:t>
            </w:r>
            <w:r>
              <w:rPr>
                <w:rFonts w:ascii="宋体" w:hAnsi="宋体"/>
                <w:color w:val="auto"/>
                <w:kern w:val="0"/>
                <w:sz w:val="20"/>
                <w:szCs w:val="20"/>
              </w:rPr>
              <w:t>实际成本）/计划成本]×100%。</w:t>
            </w:r>
            <w:r>
              <w:rPr>
                <w:rFonts w:hint="eastAsia" w:ascii="宋体" w:hAnsi="宋体"/>
                <w:color w:val="auto"/>
                <w:kern w:val="0"/>
                <w:sz w:val="20"/>
                <w:szCs w:val="20"/>
                <w:lang w:eastAsia="zh-CN"/>
              </w:rPr>
              <w:t>（</w:t>
            </w:r>
            <w:r>
              <w:rPr>
                <w:rFonts w:ascii="宋体" w:hAnsi="宋体"/>
                <w:color w:val="auto"/>
                <w:kern w:val="0"/>
                <w:sz w:val="20"/>
                <w:szCs w:val="20"/>
              </w:rPr>
              <w:t>节约的计5分</w:t>
            </w:r>
            <w:r>
              <w:rPr>
                <w:rFonts w:hint="eastAsia" w:ascii="宋体" w:hAnsi="宋体"/>
                <w:color w:val="auto"/>
                <w:kern w:val="0"/>
                <w:sz w:val="20"/>
                <w:szCs w:val="20"/>
                <w:lang w:eastAsia="zh-CN"/>
              </w:rPr>
              <w:t>，</w:t>
            </w:r>
            <w:r>
              <w:rPr>
                <w:rFonts w:ascii="宋体" w:hAnsi="宋体"/>
                <w:color w:val="auto"/>
                <w:kern w:val="0"/>
                <w:sz w:val="20"/>
                <w:szCs w:val="20"/>
              </w:rPr>
              <w:t>增加的按比例扣分</w:t>
            </w:r>
            <w:r>
              <w:rPr>
                <w:rFonts w:hint="eastAsia" w:ascii="宋体" w:hAnsi="宋体"/>
                <w:color w:val="auto"/>
                <w:kern w:val="0"/>
                <w:sz w:val="20"/>
                <w:szCs w:val="20"/>
                <w:lang w:eastAsia="zh-CN"/>
              </w:rPr>
              <w:t>）</w:t>
            </w:r>
            <w:r>
              <w:rPr>
                <w:rFonts w:ascii="宋体" w:hAnsi="宋体"/>
                <w:color w:val="auto"/>
                <w:kern w:val="0"/>
                <w:sz w:val="20"/>
                <w:szCs w:val="20"/>
              </w:rPr>
              <w:br w:type="textWrapping"/>
            </w:r>
            <w:r>
              <w:rPr>
                <w:rFonts w:ascii="宋体" w:hAnsi="宋体"/>
                <w:color w:val="auto"/>
                <w:spacing w:val="-10"/>
                <w:kern w:val="0"/>
                <w:sz w:val="20"/>
                <w:szCs w:val="20"/>
              </w:rPr>
              <w:t>实际成本：项目实施单位如期、保质、保量完成既定工作目标实际所耗费的支出。</w:t>
            </w:r>
            <w:r>
              <w:rPr>
                <w:rFonts w:ascii="宋体" w:hAnsi="宋体"/>
                <w:color w:val="auto"/>
                <w:spacing w:val="-10"/>
                <w:kern w:val="0"/>
                <w:sz w:val="20"/>
                <w:szCs w:val="20"/>
              </w:rPr>
              <w:br w:type="textWrapping"/>
            </w:r>
            <w:r>
              <w:rPr>
                <w:rFonts w:ascii="宋体" w:hAnsi="宋体"/>
                <w:color w:val="auto"/>
                <w:spacing w:val="-10"/>
                <w:kern w:val="0"/>
                <w:sz w:val="20"/>
                <w:szCs w:val="20"/>
              </w:rPr>
              <w:t>计划成本：项目实施单位为完成工作目标计划安排的支出，一般以项目预算为参考。</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5</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86" w:type="pct"/>
            <w:vMerge w:val="restart"/>
            <w:shd w:val="clear" w:color="000000" w:fill="FFFFFF"/>
            <w:noWrap/>
            <w:textDirection w:val="tbRlV"/>
            <w:vAlign w:val="center"/>
          </w:tcPr>
          <w:p>
            <w:pPr>
              <w:widowControl/>
              <w:jc w:val="center"/>
              <w:rPr>
                <w:rFonts w:ascii="宋体" w:hAnsi="宋体"/>
                <w:color w:val="auto"/>
                <w:kern w:val="0"/>
                <w:sz w:val="20"/>
                <w:szCs w:val="20"/>
              </w:rPr>
            </w:pPr>
            <w:r>
              <w:rPr>
                <w:rFonts w:ascii="宋体" w:hAnsi="宋体"/>
                <w:color w:val="auto"/>
                <w:kern w:val="0"/>
                <w:sz w:val="20"/>
                <w:szCs w:val="20"/>
              </w:rPr>
              <w:t>效   果（30分）</w:t>
            </w:r>
          </w:p>
        </w:tc>
        <w:tc>
          <w:tcPr>
            <w:tcW w:w="334" w:type="pct"/>
            <w:vMerge w:val="restart"/>
            <w:shd w:val="clear" w:color="000000" w:fill="FFFFFF"/>
            <w:noWrap w:val="0"/>
            <w:vAlign w:val="center"/>
          </w:tcPr>
          <w:p>
            <w:pPr>
              <w:widowControl/>
              <w:jc w:val="center"/>
              <w:rPr>
                <w:rFonts w:ascii="宋体" w:hAnsi="宋体"/>
                <w:color w:val="auto"/>
                <w:kern w:val="0"/>
                <w:sz w:val="20"/>
                <w:szCs w:val="20"/>
              </w:rPr>
            </w:pPr>
            <w:r>
              <w:rPr>
                <w:rFonts w:ascii="宋体" w:hAnsi="宋体"/>
                <w:color w:val="auto"/>
                <w:kern w:val="0"/>
                <w:sz w:val="20"/>
                <w:szCs w:val="20"/>
              </w:rPr>
              <w:t>项目</w:t>
            </w:r>
            <w:r>
              <w:rPr>
                <w:rFonts w:ascii="宋体" w:hAnsi="宋体"/>
                <w:color w:val="auto"/>
                <w:kern w:val="0"/>
                <w:sz w:val="20"/>
                <w:szCs w:val="20"/>
              </w:rPr>
              <w:br w:type="textWrapping"/>
            </w:r>
            <w:r>
              <w:rPr>
                <w:rFonts w:ascii="宋体" w:hAnsi="宋体"/>
                <w:color w:val="auto"/>
                <w:kern w:val="0"/>
                <w:sz w:val="20"/>
                <w:szCs w:val="20"/>
              </w:rPr>
              <w:t>效益（30分）</w:t>
            </w: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经济效益</w:t>
            </w:r>
            <w:r>
              <w:rPr>
                <w:rFonts w:hint="eastAsia" w:ascii="宋体" w:hAnsi="宋体"/>
                <w:color w:val="auto"/>
                <w:kern w:val="0"/>
                <w:sz w:val="20"/>
                <w:szCs w:val="20"/>
                <w:lang w:eastAsia="zh-CN"/>
              </w:rPr>
              <w:t>（</w:t>
            </w:r>
            <w:r>
              <w:rPr>
                <w:rFonts w:ascii="宋体" w:hAnsi="宋体"/>
                <w:color w:val="auto"/>
                <w:kern w:val="0"/>
                <w:sz w:val="20"/>
                <w:szCs w:val="20"/>
              </w:rPr>
              <w:t>5分）</w:t>
            </w:r>
          </w:p>
        </w:tc>
        <w:tc>
          <w:tcPr>
            <w:tcW w:w="825" w:type="pct"/>
            <w:shd w:val="clear" w:color="000000" w:fill="FFFFFF"/>
            <w:noWrap w:val="0"/>
            <w:vAlign w:val="center"/>
          </w:tcPr>
          <w:p>
            <w:pPr>
              <w:widowControl/>
              <w:spacing w:line="240" w:lineRule="exact"/>
              <w:jc w:val="left"/>
              <w:rPr>
                <w:rFonts w:ascii="宋体" w:hAnsi="宋体"/>
                <w:color w:val="auto"/>
                <w:spacing w:val="-10"/>
                <w:kern w:val="0"/>
                <w:sz w:val="20"/>
                <w:szCs w:val="20"/>
              </w:rPr>
            </w:pPr>
            <w:r>
              <w:rPr>
                <w:rFonts w:ascii="宋体" w:hAnsi="宋体"/>
                <w:color w:val="auto"/>
                <w:spacing w:val="-10"/>
                <w:kern w:val="0"/>
                <w:sz w:val="20"/>
                <w:szCs w:val="20"/>
              </w:rPr>
              <w:t>项目实施对经济发展所带来的直接或间接影响情况。</w:t>
            </w:r>
          </w:p>
        </w:tc>
        <w:tc>
          <w:tcPr>
            <w:tcW w:w="1859" w:type="pct"/>
            <w:vMerge w:val="restar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5</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社会效益（5分）</w:t>
            </w:r>
          </w:p>
        </w:tc>
        <w:tc>
          <w:tcPr>
            <w:tcW w:w="825" w:type="pct"/>
            <w:shd w:val="clear" w:color="000000" w:fill="FFFFFF"/>
            <w:noWrap w:val="0"/>
            <w:vAlign w:val="center"/>
          </w:tcPr>
          <w:p>
            <w:pPr>
              <w:widowControl/>
              <w:spacing w:line="240" w:lineRule="exact"/>
              <w:jc w:val="left"/>
              <w:rPr>
                <w:rFonts w:ascii="宋体" w:hAnsi="宋体"/>
                <w:color w:val="auto"/>
                <w:spacing w:val="-10"/>
                <w:kern w:val="0"/>
                <w:sz w:val="20"/>
                <w:szCs w:val="20"/>
              </w:rPr>
            </w:pPr>
            <w:r>
              <w:rPr>
                <w:rFonts w:ascii="宋体" w:hAnsi="宋体"/>
                <w:color w:val="auto"/>
                <w:spacing w:val="-10"/>
                <w:kern w:val="0"/>
                <w:sz w:val="20"/>
                <w:szCs w:val="20"/>
              </w:rPr>
              <w:t>项目实施对社会发展所带来的直接或间接影响情况。</w:t>
            </w:r>
          </w:p>
        </w:tc>
        <w:tc>
          <w:tcPr>
            <w:tcW w:w="1859" w:type="pct"/>
            <w:vMerge w:val="continue"/>
            <w:noWrap w:val="0"/>
            <w:vAlign w:val="center"/>
          </w:tcPr>
          <w:p>
            <w:pPr>
              <w:widowControl/>
              <w:spacing w:line="240" w:lineRule="exact"/>
              <w:jc w:val="left"/>
              <w:rPr>
                <w:rFonts w:ascii="宋体" w:hAnsi="宋体"/>
                <w:color w:val="auto"/>
                <w:kern w:val="0"/>
                <w:sz w:val="20"/>
                <w:szCs w:val="20"/>
              </w:rPr>
            </w:pP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5</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生态效益（5分）</w:t>
            </w:r>
          </w:p>
        </w:tc>
        <w:tc>
          <w:tcPr>
            <w:tcW w:w="825" w:type="pct"/>
            <w:shd w:val="clear" w:color="000000" w:fill="FFFFFF"/>
            <w:noWrap w:val="0"/>
            <w:vAlign w:val="center"/>
          </w:tcPr>
          <w:p>
            <w:pPr>
              <w:widowControl/>
              <w:spacing w:line="240" w:lineRule="exact"/>
              <w:jc w:val="left"/>
              <w:rPr>
                <w:rFonts w:ascii="宋体" w:hAnsi="宋体"/>
                <w:color w:val="auto"/>
                <w:spacing w:val="-10"/>
                <w:kern w:val="0"/>
                <w:sz w:val="20"/>
                <w:szCs w:val="20"/>
              </w:rPr>
            </w:pPr>
            <w:r>
              <w:rPr>
                <w:rFonts w:ascii="宋体" w:hAnsi="宋体"/>
                <w:color w:val="auto"/>
                <w:spacing w:val="-10"/>
                <w:kern w:val="0"/>
                <w:sz w:val="20"/>
                <w:szCs w:val="20"/>
              </w:rPr>
              <w:t>项目实施对生态环境所带来的直接或间接影响情况。</w:t>
            </w:r>
          </w:p>
        </w:tc>
        <w:tc>
          <w:tcPr>
            <w:tcW w:w="1859" w:type="pct"/>
            <w:vMerge w:val="continue"/>
            <w:noWrap w:val="0"/>
            <w:vAlign w:val="center"/>
          </w:tcPr>
          <w:p>
            <w:pPr>
              <w:widowControl/>
              <w:spacing w:line="240" w:lineRule="exact"/>
              <w:jc w:val="left"/>
              <w:rPr>
                <w:rFonts w:ascii="宋体" w:hAnsi="宋体"/>
                <w:color w:val="auto"/>
                <w:kern w:val="0"/>
                <w:sz w:val="20"/>
                <w:szCs w:val="20"/>
              </w:rPr>
            </w:pP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5</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可持续影响</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项目后续运行及成效发挥的可持续影响情况。</w:t>
            </w:r>
          </w:p>
        </w:tc>
        <w:tc>
          <w:tcPr>
            <w:tcW w:w="1859" w:type="pct"/>
            <w:vMerge w:val="continue"/>
            <w:noWrap w:val="0"/>
            <w:vAlign w:val="center"/>
          </w:tcPr>
          <w:p>
            <w:pPr>
              <w:widowControl/>
              <w:spacing w:line="240" w:lineRule="exact"/>
              <w:jc w:val="left"/>
              <w:rPr>
                <w:rFonts w:ascii="宋体" w:hAnsi="宋体"/>
                <w:color w:val="auto"/>
                <w:kern w:val="0"/>
                <w:sz w:val="20"/>
                <w:szCs w:val="20"/>
              </w:rPr>
            </w:pPr>
          </w:p>
        </w:tc>
        <w:tc>
          <w:tcPr>
            <w:tcW w:w="341"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r>
              <w:rPr>
                <w:rFonts w:hint="eastAsia" w:ascii="宋体" w:hAnsi="宋体"/>
                <w:color w:val="auto"/>
                <w:kern w:val="0"/>
                <w:sz w:val="24"/>
              </w:rPr>
              <w:t>5</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386" w:type="pct"/>
            <w:vMerge w:val="continue"/>
            <w:shd w:val="clear" w:color="auto" w:fill="auto"/>
            <w:noWrap w:val="0"/>
            <w:vAlign w:val="center"/>
          </w:tcPr>
          <w:p>
            <w:pPr>
              <w:widowControl/>
              <w:jc w:val="left"/>
              <w:rPr>
                <w:rFonts w:ascii="宋体" w:hAnsi="宋体"/>
                <w:color w:val="auto"/>
                <w:kern w:val="0"/>
                <w:sz w:val="20"/>
                <w:szCs w:val="20"/>
              </w:rPr>
            </w:pPr>
          </w:p>
        </w:tc>
        <w:tc>
          <w:tcPr>
            <w:tcW w:w="334" w:type="pct"/>
            <w:vMerge w:val="continue"/>
            <w:shd w:val="clear" w:color="auto" w:fill="auto"/>
            <w:noWrap w:val="0"/>
            <w:vAlign w:val="center"/>
          </w:tcPr>
          <w:p>
            <w:pPr>
              <w:widowControl/>
              <w:jc w:val="left"/>
              <w:rPr>
                <w:rFonts w:ascii="宋体" w:hAnsi="宋体"/>
                <w:color w:val="auto"/>
                <w:kern w:val="0"/>
                <w:sz w:val="20"/>
                <w:szCs w:val="20"/>
              </w:rPr>
            </w:pPr>
          </w:p>
        </w:tc>
        <w:tc>
          <w:tcPr>
            <w:tcW w:w="396" w:type="pct"/>
            <w:shd w:val="clear" w:color="000000" w:fill="FFFFFF"/>
            <w:noWrap w:val="0"/>
            <w:vAlign w:val="center"/>
          </w:tcPr>
          <w:p>
            <w:pPr>
              <w:widowControl/>
              <w:spacing w:line="240" w:lineRule="exact"/>
              <w:jc w:val="left"/>
              <w:rPr>
                <w:rFonts w:ascii="宋体" w:hAnsi="宋体"/>
                <w:color w:val="auto"/>
                <w:spacing w:val="-10"/>
                <w:kern w:val="0"/>
                <w:sz w:val="20"/>
                <w:szCs w:val="20"/>
              </w:rPr>
            </w:pPr>
            <w:r>
              <w:rPr>
                <w:rFonts w:ascii="宋体" w:hAnsi="宋体"/>
                <w:color w:val="auto"/>
                <w:spacing w:val="-10"/>
                <w:kern w:val="0"/>
                <w:sz w:val="20"/>
                <w:szCs w:val="20"/>
              </w:rPr>
              <w:t>社会公众或服务对象满意度（10分）</w:t>
            </w:r>
          </w:p>
        </w:tc>
        <w:tc>
          <w:tcPr>
            <w:tcW w:w="825"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社会公众或服务对象对项目实施效果的满意程度。</w:t>
            </w:r>
          </w:p>
        </w:tc>
        <w:tc>
          <w:tcPr>
            <w:tcW w:w="1859" w:type="pct"/>
            <w:shd w:val="clear" w:color="000000" w:fill="FFFFFF"/>
            <w:noWrap w:val="0"/>
            <w:vAlign w:val="center"/>
          </w:tcPr>
          <w:p>
            <w:pPr>
              <w:widowControl/>
              <w:spacing w:line="240" w:lineRule="exact"/>
              <w:jc w:val="left"/>
              <w:rPr>
                <w:rFonts w:ascii="宋体" w:hAnsi="宋体"/>
                <w:color w:val="auto"/>
                <w:kern w:val="0"/>
                <w:sz w:val="20"/>
                <w:szCs w:val="20"/>
              </w:rPr>
            </w:pPr>
            <w:r>
              <w:rPr>
                <w:rFonts w:ascii="宋体" w:hAnsi="宋体"/>
                <w:color w:val="auto"/>
                <w:kern w:val="0"/>
                <w:sz w:val="20"/>
                <w:szCs w:val="20"/>
              </w:rPr>
              <w:t>社会公众或服务对象是指因该项目实施而受到影响的部门（单位）、群体或个人。一般采取社会调查的方式。（按收到的服务对象的满意率计算得分）</w:t>
            </w:r>
          </w:p>
        </w:tc>
        <w:tc>
          <w:tcPr>
            <w:tcW w:w="341" w:type="pct"/>
            <w:noWrap/>
            <w:vAlign w:val="center"/>
          </w:tcPr>
          <w:p>
            <w:pPr>
              <w:widowControl/>
              <w:spacing w:line="240" w:lineRule="exact"/>
              <w:jc w:val="center"/>
              <w:rPr>
                <w:rFonts w:ascii="宋体" w:hAnsi="宋体"/>
                <w:color w:val="auto"/>
                <w:kern w:val="0"/>
                <w:sz w:val="24"/>
              </w:rPr>
            </w:pPr>
            <w:r>
              <w:rPr>
                <w:rFonts w:hint="eastAsia"/>
                <w:color w:val="auto"/>
                <w:kern w:val="0"/>
                <w:sz w:val="24"/>
              </w:rPr>
              <w:t>10</w:t>
            </w:r>
          </w:p>
        </w:tc>
        <w:tc>
          <w:tcPr>
            <w:tcW w:w="860" w:type="pct"/>
            <w:noWrap/>
            <w:vAlign w:val="center"/>
          </w:tcPr>
          <w:p>
            <w:pPr>
              <w:widowControl/>
              <w:spacing w:line="240" w:lineRule="exact"/>
              <w:jc w:val="left"/>
              <w:rPr>
                <w:rFonts w:ascii="宋体" w:hAnsi="宋体"/>
                <w:color w:val="auto"/>
                <w:kern w:val="0"/>
                <w:sz w:val="24"/>
              </w:rPr>
            </w:pPr>
            <w:r>
              <w:rPr>
                <w:rFonts w:ascii="宋体" w:hAnsi="宋体"/>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799" w:type="pct"/>
            <w:gridSpan w:val="5"/>
            <w:shd w:val="clear" w:color="000000" w:fill="FFFFFF"/>
            <w:noWrap w:val="0"/>
            <w:vAlign w:val="center"/>
          </w:tcPr>
          <w:p>
            <w:pPr>
              <w:widowControl/>
              <w:jc w:val="center"/>
              <w:rPr>
                <w:rFonts w:ascii="宋体" w:hAnsi="宋体"/>
                <w:color w:val="auto"/>
                <w:kern w:val="0"/>
                <w:sz w:val="20"/>
                <w:szCs w:val="20"/>
              </w:rPr>
            </w:pPr>
            <w:r>
              <w:rPr>
                <w:rFonts w:ascii="宋体" w:hAnsi="宋体"/>
                <w:color w:val="auto"/>
                <w:kern w:val="0"/>
                <w:sz w:val="20"/>
                <w:szCs w:val="20"/>
              </w:rPr>
              <w:t>合计</w:t>
            </w:r>
          </w:p>
        </w:tc>
        <w:tc>
          <w:tcPr>
            <w:tcW w:w="341" w:type="pct"/>
            <w:noWrap/>
            <w:vAlign w:val="center"/>
          </w:tcPr>
          <w:p>
            <w:pPr>
              <w:widowControl/>
              <w:jc w:val="center"/>
              <w:rPr>
                <w:rFonts w:ascii="宋体" w:hAnsi="宋体"/>
                <w:color w:val="auto"/>
                <w:kern w:val="0"/>
                <w:sz w:val="24"/>
              </w:rPr>
            </w:pPr>
            <w:r>
              <w:rPr>
                <w:rFonts w:hint="eastAsia"/>
                <w:color w:val="auto"/>
                <w:kern w:val="0"/>
                <w:sz w:val="24"/>
              </w:rPr>
              <w:t>99.6</w:t>
            </w:r>
          </w:p>
        </w:tc>
        <w:tc>
          <w:tcPr>
            <w:tcW w:w="860" w:type="pct"/>
            <w:noWrap/>
            <w:vAlign w:val="center"/>
          </w:tcPr>
          <w:p>
            <w:pPr>
              <w:widowControl/>
              <w:jc w:val="left"/>
              <w:rPr>
                <w:rFonts w:ascii="宋体" w:hAnsi="宋体"/>
                <w:color w:val="auto"/>
                <w:kern w:val="0"/>
                <w:sz w:val="24"/>
              </w:rPr>
            </w:pPr>
            <w:r>
              <w:rPr>
                <w:rFonts w:ascii="宋体" w:hAnsi="宋体"/>
                <w:color w:val="auto"/>
                <w:kern w:val="0"/>
                <w:sz w:val="24"/>
              </w:rPr>
              <w:t>　</w:t>
            </w:r>
          </w:p>
        </w:tc>
      </w:tr>
    </w:tbl>
    <w:p>
      <w:pPr>
        <w:rPr>
          <w:color w:val="auto"/>
        </w:rPr>
      </w:pPr>
    </w:p>
    <w:p>
      <w:pPr>
        <w:spacing w:line="508" w:lineRule="exact"/>
        <w:jc w:val="left"/>
        <w:rPr>
          <w:rFonts w:hint="eastAsia" w:ascii="方正黑体简体" w:hAnsi="方正黑体简体" w:eastAsia="方正黑体简体" w:cs="方正黑体简体"/>
          <w:color w:val="auto"/>
          <w:sz w:val="32"/>
        </w:rPr>
      </w:pPr>
      <w:r>
        <w:rPr>
          <w:rFonts w:hint="eastAsia" w:ascii="方正黑体简体" w:hAnsi="方正黑体简体" w:eastAsia="方正黑体简体" w:cs="方正黑体简体"/>
          <w:color w:val="auto"/>
          <w:sz w:val="32"/>
        </w:rPr>
        <w:t>附件4</w:t>
      </w:r>
    </w:p>
    <w:p>
      <w:pPr>
        <w:spacing w:line="620" w:lineRule="exact"/>
        <w:jc w:val="center"/>
        <w:rPr>
          <w:rFonts w:ascii="宋体" w:hAnsi="宋体" w:eastAsia="方正小标宋简体"/>
          <w:color w:val="auto"/>
          <w:spacing w:val="-12"/>
          <w:kern w:val="0"/>
          <w:sz w:val="40"/>
          <w:szCs w:val="40"/>
        </w:rPr>
      </w:pPr>
      <w:r>
        <w:rPr>
          <w:rFonts w:ascii="宋体" w:hAnsi="宋体" w:eastAsia="方正小标宋简体"/>
          <w:color w:val="auto"/>
          <w:spacing w:val="-12"/>
          <w:kern w:val="0"/>
          <w:sz w:val="40"/>
          <w:szCs w:val="40"/>
        </w:rPr>
        <w:t>2019年度</w:t>
      </w:r>
      <w:r>
        <w:rPr>
          <w:rFonts w:hint="eastAsia" w:ascii="宋体" w:hAnsi="宋体" w:eastAsia="方正小标宋简体"/>
          <w:color w:val="auto"/>
          <w:spacing w:val="-12"/>
          <w:kern w:val="0"/>
          <w:sz w:val="40"/>
          <w:szCs w:val="40"/>
        </w:rPr>
        <w:t>雁江区</w:t>
      </w:r>
      <w:r>
        <w:rPr>
          <w:rFonts w:ascii="宋体" w:hAnsi="宋体" w:eastAsia="方正小标宋简体"/>
          <w:color w:val="auto"/>
          <w:spacing w:val="-12"/>
          <w:kern w:val="0"/>
          <w:sz w:val="40"/>
          <w:szCs w:val="40"/>
        </w:rPr>
        <w:t>项目支出绩效目标完成情况表</w:t>
      </w:r>
    </w:p>
    <w:p>
      <w:pPr>
        <w:pStyle w:val="2"/>
        <w:spacing w:line="440" w:lineRule="exact"/>
        <w:rPr>
          <w:rFonts w:hint="eastAsia"/>
          <w:color w:val="auto"/>
          <w:lang w:val="en-US" w:bidi="ar-SA"/>
        </w:rPr>
      </w:pPr>
    </w:p>
    <w:tbl>
      <w:tblPr>
        <w:tblStyle w:val="5"/>
        <w:tblpPr w:leftFromText="180" w:rightFromText="180" w:vertAnchor="text" w:horzAnchor="page" w:tblpXSpec="center" w:tblpY="44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788"/>
        <w:gridCol w:w="321"/>
        <w:gridCol w:w="605"/>
        <w:gridCol w:w="1645"/>
        <w:gridCol w:w="1082"/>
        <w:gridCol w:w="1329"/>
        <w:gridCol w:w="12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名称</w:t>
            </w:r>
          </w:p>
        </w:tc>
        <w:tc>
          <w:tcPr>
            <w:tcW w:w="4513" w:type="pct"/>
            <w:gridSpan w:val="8"/>
            <w:noWrap/>
            <w:vAlign w:val="center"/>
          </w:tcPr>
          <w:p>
            <w:pPr>
              <w:widowControl/>
              <w:jc w:val="center"/>
              <w:rPr>
                <w:rFonts w:ascii="宋体" w:hAnsi="宋体"/>
                <w:color w:val="auto"/>
                <w:kern w:val="0"/>
                <w:sz w:val="18"/>
                <w:szCs w:val="18"/>
              </w:rPr>
            </w:pPr>
            <w:r>
              <w:rPr>
                <w:rFonts w:hint="eastAsia" w:ascii="宋体" w:hAnsi="宋体"/>
                <w:color w:val="auto"/>
                <w:kern w:val="0"/>
                <w:sz w:val="18"/>
                <w:szCs w:val="18"/>
              </w:rPr>
              <w:t xml:space="preserve">    一般公共服务支出</w:t>
            </w: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类型</w:t>
            </w: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产业发展</w:t>
            </w:r>
          </w:p>
        </w:tc>
        <w:tc>
          <w:tcPr>
            <w:tcW w:w="35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民生</w:t>
            </w:r>
          </w:p>
          <w:p>
            <w:pPr>
              <w:widowControl/>
              <w:jc w:val="center"/>
              <w:rPr>
                <w:rFonts w:ascii="宋体" w:hAnsi="宋体"/>
                <w:color w:val="auto"/>
                <w:kern w:val="0"/>
                <w:sz w:val="18"/>
                <w:szCs w:val="18"/>
              </w:rPr>
            </w:pPr>
            <w:r>
              <w:rPr>
                <w:rFonts w:ascii="宋体" w:hAnsi="宋体"/>
                <w:color w:val="auto"/>
                <w:kern w:val="0"/>
                <w:sz w:val="18"/>
                <w:szCs w:val="18"/>
              </w:rPr>
              <w:t>保障</w:t>
            </w:r>
          </w:p>
        </w:tc>
        <w:tc>
          <w:tcPr>
            <w:tcW w:w="160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基础设施</w:t>
            </w:r>
          </w:p>
        </w:tc>
        <w:tc>
          <w:tcPr>
            <w:tcW w:w="1908"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86" w:type="pct"/>
            <w:vMerge w:val="continue"/>
            <w:noWrap w:val="0"/>
            <w:vAlign w:val="center"/>
          </w:tcPr>
          <w:p>
            <w:pPr>
              <w:widowControl/>
              <w:jc w:val="center"/>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354" w:type="pct"/>
            <w:noWrap/>
            <w:vAlign w:val="center"/>
          </w:tcPr>
          <w:p>
            <w:pPr>
              <w:jc w:val="center"/>
              <w:rPr>
                <w:rFonts w:ascii="宋体" w:hAnsi="宋体"/>
                <w:color w:val="auto"/>
              </w:rPr>
            </w:pPr>
            <w:r>
              <w:rPr>
                <w:rFonts w:ascii="宋体" w:hAnsi="宋体"/>
                <w:color w:val="auto"/>
                <w:kern w:val="0"/>
                <w:sz w:val="18"/>
                <w:szCs w:val="18"/>
              </w:rPr>
              <w:t>□</w:t>
            </w:r>
          </w:p>
        </w:tc>
        <w:tc>
          <w:tcPr>
            <w:tcW w:w="1600" w:type="pct"/>
            <w:gridSpan w:val="2"/>
            <w:noWrap/>
            <w:vAlign w:val="center"/>
          </w:tcPr>
          <w:p>
            <w:pPr>
              <w:jc w:val="center"/>
              <w:rPr>
                <w:rFonts w:ascii="宋体" w:hAnsi="宋体"/>
                <w:color w:val="auto"/>
              </w:rPr>
            </w:pPr>
            <w:r>
              <w:rPr>
                <w:rFonts w:ascii="宋体" w:hAnsi="宋体"/>
                <w:color w:val="auto"/>
                <w:kern w:val="0"/>
                <w:sz w:val="18"/>
                <w:szCs w:val="18"/>
              </w:rPr>
              <w:t>□</w:t>
            </w:r>
          </w:p>
        </w:tc>
        <w:tc>
          <w:tcPr>
            <w:tcW w:w="1908" w:type="pct"/>
            <w:gridSpan w:val="3"/>
            <w:noWrap/>
            <w:vAlign w:val="center"/>
          </w:tcPr>
          <w:p>
            <w:pPr>
              <w:jc w:val="center"/>
              <w:rPr>
                <w:rFonts w:ascii="宋体" w:hAnsi="宋体"/>
                <w:color w:val="auto"/>
              </w:rPr>
            </w:pPr>
            <w:r>
              <w:rPr>
                <w:rFonts w:hint="eastAsia" w:ascii="宋体" w:hAnsi="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部门（单位）名称</w:t>
            </w:r>
          </w:p>
        </w:tc>
        <w:tc>
          <w:tcPr>
            <w:tcW w:w="2605" w:type="pct"/>
            <w:gridSpan w:val="5"/>
            <w:noWrap/>
            <w:vAlign w:val="center"/>
          </w:tcPr>
          <w:p>
            <w:pPr>
              <w:widowControl/>
              <w:jc w:val="center"/>
              <w:rPr>
                <w:rFonts w:ascii="宋体" w:hAnsi="宋体"/>
                <w:color w:val="auto"/>
                <w:kern w:val="0"/>
                <w:sz w:val="18"/>
                <w:szCs w:val="18"/>
              </w:rPr>
            </w:pPr>
            <w:r>
              <w:rPr>
                <w:rFonts w:hint="eastAsia"/>
                <w:color w:val="auto"/>
                <w:kern w:val="0"/>
                <w:sz w:val="18"/>
                <w:szCs w:val="18"/>
              </w:rPr>
              <w:t>中共</w:t>
            </w:r>
            <w:r>
              <w:rPr>
                <w:rFonts w:hint="eastAsia" w:ascii="宋体" w:hAnsi="宋体"/>
                <w:color w:val="auto"/>
                <w:kern w:val="0"/>
                <w:sz w:val="18"/>
                <w:szCs w:val="18"/>
              </w:rPr>
              <w:t>资阳市雁江区</w:t>
            </w:r>
            <w:r>
              <w:rPr>
                <w:rFonts w:hint="eastAsia"/>
                <w:color w:val="auto"/>
                <w:kern w:val="0"/>
                <w:sz w:val="18"/>
                <w:szCs w:val="18"/>
              </w:rPr>
              <w:t>纪律检查委员会</w:t>
            </w:r>
            <w:r>
              <w:rPr>
                <w:rFonts w:ascii="宋体" w:hAnsi="宋体"/>
                <w:color w:val="auto"/>
                <w:kern w:val="0"/>
                <w:sz w:val="18"/>
                <w:szCs w:val="18"/>
              </w:rPr>
              <w:t>　</w:t>
            </w:r>
          </w:p>
        </w:tc>
        <w:tc>
          <w:tcPr>
            <w:tcW w:w="852"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预算单位编码</w:t>
            </w:r>
          </w:p>
        </w:tc>
        <w:tc>
          <w:tcPr>
            <w:tcW w:w="1055" w:type="pct"/>
            <w:noWrap/>
            <w:vAlign w:val="center"/>
          </w:tcPr>
          <w:p>
            <w:pPr>
              <w:widowControl/>
              <w:jc w:val="center"/>
              <w:rPr>
                <w:rFonts w:ascii="宋体" w:hAnsi="宋体"/>
                <w:color w:val="auto"/>
                <w:kern w:val="0"/>
                <w:sz w:val="18"/>
                <w:szCs w:val="18"/>
              </w:rPr>
            </w:pPr>
            <w:r>
              <w:rPr>
                <w:rFonts w:hint="eastAsia"/>
                <w:color w:val="auto"/>
                <w:kern w:val="0"/>
                <w:sz w:val="18"/>
                <w:szCs w:val="18"/>
              </w:rPr>
              <w:t>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48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预算执行情况</w:t>
            </w: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tc>
        <w:tc>
          <w:tcPr>
            <w:tcW w:w="35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预算额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965"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执行额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63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当年结转结余额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852"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结转结余率%</w:t>
            </w:r>
          </w:p>
        </w:tc>
        <w:tc>
          <w:tcPr>
            <w:tcW w:w="1055"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合   计</w:t>
            </w:r>
          </w:p>
        </w:tc>
        <w:tc>
          <w:tcPr>
            <w:tcW w:w="354" w:type="pct"/>
            <w:noWrap/>
            <w:vAlign w:val="center"/>
          </w:tcPr>
          <w:p>
            <w:pPr>
              <w:pStyle w:val="7"/>
              <w:jc w:val="center"/>
              <w:rPr>
                <w:color w:val="auto"/>
                <w:kern w:val="0"/>
                <w:sz w:val="18"/>
                <w:szCs w:val="18"/>
                <w:lang w:val="en-US"/>
              </w:rPr>
            </w:pPr>
            <w:r>
              <w:rPr>
                <w:rFonts w:hint="eastAsia" w:ascii="Times New Roman"/>
                <w:color w:val="auto"/>
                <w:sz w:val="18"/>
              </w:rPr>
              <w:t>70280</w:t>
            </w:r>
          </w:p>
        </w:tc>
        <w:tc>
          <w:tcPr>
            <w:tcW w:w="965" w:type="pct"/>
            <w:noWrap/>
            <w:vAlign w:val="center"/>
          </w:tcPr>
          <w:p>
            <w:pPr>
              <w:pStyle w:val="7"/>
              <w:jc w:val="center"/>
              <w:rPr>
                <w:color w:val="auto"/>
                <w:kern w:val="0"/>
                <w:sz w:val="18"/>
                <w:szCs w:val="18"/>
                <w:lang w:val="en-US"/>
              </w:rPr>
            </w:pPr>
            <w:r>
              <w:rPr>
                <w:rFonts w:hint="eastAsia" w:ascii="Times New Roman"/>
                <w:color w:val="auto"/>
                <w:sz w:val="18"/>
              </w:rPr>
              <w:t>67417.</w:t>
            </w:r>
            <w:r>
              <w:rPr>
                <w:rFonts w:hint="eastAsia" w:ascii="Times New Roman"/>
                <w:color w:val="auto"/>
                <w:sz w:val="18"/>
                <w:lang w:val="en-US"/>
              </w:rPr>
              <w:t>7</w:t>
            </w:r>
            <w:r>
              <w:rPr>
                <w:rFonts w:hint="eastAsia" w:ascii="Times New Roman"/>
                <w:color w:val="auto"/>
                <w:sz w:val="18"/>
              </w:rPr>
              <w:t>1</w:t>
            </w:r>
          </w:p>
        </w:tc>
        <w:tc>
          <w:tcPr>
            <w:tcW w:w="634" w:type="pct"/>
            <w:noWrap/>
            <w:vAlign w:val="center"/>
          </w:tcPr>
          <w:p>
            <w:pPr>
              <w:pStyle w:val="7"/>
              <w:jc w:val="center"/>
              <w:rPr>
                <w:color w:val="auto"/>
                <w:kern w:val="0"/>
                <w:sz w:val="18"/>
                <w:szCs w:val="18"/>
              </w:rPr>
            </w:pPr>
            <w:r>
              <w:rPr>
                <w:rFonts w:hint="eastAsia" w:ascii="Times New Roman"/>
                <w:color w:val="auto"/>
                <w:sz w:val="18"/>
                <w:lang w:val="en-US"/>
              </w:rPr>
              <w:t>2862.89</w:t>
            </w:r>
          </w:p>
        </w:tc>
        <w:tc>
          <w:tcPr>
            <w:tcW w:w="852" w:type="pct"/>
            <w:gridSpan w:val="2"/>
            <w:noWrap/>
            <w:vAlign w:val="center"/>
          </w:tcPr>
          <w:p>
            <w:pPr>
              <w:widowControl/>
              <w:jc w:val="center"/>
              <w:rPr>
                <w:rFonts w:ascii="宋体" w:hAnsi="宋体"/>
                <w:color w:val="auto"/>
                <w:kern w:val="0"/>
                <w:sz w:val="18"/>
                <w:szCs w:val="18"/>
              </w:rPr>
            </w:pPr>
            <w:r>
              <w:rPr>
                <w:rFonts w:hint="eastAsia"/>
                <w:color w:val="auto"/>
                <w:kern w:val="0"/>
                <w:sz w:val="18"/>
                <w:szCs w:val="18"/>
              </w:rPr>
              <w:t>4.07%</w:t>
            </w:r>
          </w:p>
        </w:tc>
        <w:tc>
          <w:tcPr>
            <w:tcW w:w="1055" w:type="pct"/>
            <w:noWrap/>
            <w:vAlign w:val="center"/>
          </w:tcPr>
          <w:p>
            <w:pPr>
              <w:widowControl/>
              <w:jc w:val="center"/>
              <w:rPr>
                <w:rFonts w:ascii="宋体" w:hAnsi="宋体"/>
                <w:color w:val="auto"/>
                <w:kern w:val="0"/>
                <w:sz w:val="18"/>
                <w:szCs w:val="18"/>
              </w:rPr>
            </w:pPr>
            <w:r>
              <w:rPr>
                <w:rFonts w:hint="eastAsia"/>
                <w:color w:val="auto"/>
                <w:kern w:val="0"/>
                <w:sz w:val="18"/>
                <w:szCs w:val="18"/>
              </w:rPr>
              <w:t>-44.18%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财政拨款</w:t>
            </w:r>
          </w:p>
        </w:tc>
        <w:tc>
          <w:tcPr>
            <w:tcW w:w="354" w:type="pct"/>
            <w:noWrap/>
            <w:vAlign w:val="center"/>
          </w:tcPr>
          <w:p>
            <w:pPr>
              <w:pStyle w:val="7"/>
              <w:jc w:val="center"/>
              <w:rPr>
                <w:color w:val="auto"/>
                <w:kern w:val="0"/>
                <w:sz w:val="18"/>
                <w:szCs w:val="18"/>
                <w:lang w:val="en-US"/>
              </w:rPr>
            </w:pPr>
            <w:r>
              <w:rPr>
                <w:rFonts w:hint="eastAsia" w:ascii="Times New Roman"/>
                <w:color w:val="auto"/>
                <w:sz w:val="18"/>
              </w:rPr>
              <w:t>70280</w:t>
            </w:r>
          </w:p>
        </w:tc>
        <w:tc>
          <w:tcPr>
            <w:tcW w:w="965" w:type="pct"/>
            <w:noWrap/>
            <w:vAlign w:val="center"/>
          </w:tcPr>
          <w:p>
            <w:pPr>
              <w:pStyle w:val="7"/>
              <w:jc w:val="center"/>
              <w:rPr>
                <w:color w:val="auto"/>
                <w:kern w:val="0"/>
                <w:sz w:val="18"/>
                <w:szCs w:val="18"/>
              </w:rPr>
            </w:pPr>
            <w:r>
              <w:rPr>
                <w:rFonts w:hint="eastAsia" w:ascii="Times New Roman"/>
                <w:color w:val="auto"/>
                <w:sz w:val="18"/>
              </w:rPr>
              <w:t>67417.</w:t>
            </w:r>
            <w:r>
              <w:rPr>
                <w:rFonts w:hint="eastAsia" w:ascii="Times New Roman"/>
                <w:color w:val="auto"/>
                <w:sz w:val="18"/>
                <w:lang w:val="en-US"/>
              </w:rPr>
              <w:t>7</w:t>
            </w:r>
            <w:r>
              <w:rPr>
                <w:rFonts w:hint="eastAsia" w:ascii="Times New Roman"/>
                <w:color w:val="auto"/>
                <w:sz w:val="18"/>
              </w:rPr>
              <w:t>1</w:t>
            </w:r>
          </w:p>
        </w:tc>
        <w:tc>
          <w:tcPr>
            <w:tcW w:w="634" w:type="pct"/>
            <w:noWrap/>
            <w:vAlign w:val="center"/>
          </w:tcPr>
          <w:p>
            <w:pPr>
              <w:pStyle w:val="7"/>
              <w:jc w:val="center"/>
              <w:rPr>
                <w:color w:val="auto"/>
                <w:kern w:val="0"/>
                <w:sz w:val="18"/>
                <w:szCs w:val="18"/>
              </w:rPr>
            </w:pPr>
            <w:r>
              <w:rPr>
                <w:rFonts w:hint="eastAsia" w:ascii="Times New Roman"/>
                <w:color w:val="auto"/>
                <w:sz w:val="18"/>
                <w:lang w:val="en-US"/>
              </w:rPr>
              <w:t>2862.89</w:t>
            </w:r>
          </w:p>
        </w:tc>
        <w:tc>
          <w:tcPr>
            <w:tcW w:w="852" w:type="pct"/>
            <w:gridSpan w:val="2"/>
            <w:noWrap/>
            <w:vAlign w:val="center"/>
          </w:tcPr>
          <w:p>
            <w:pPr>
              <w:widowControl/>
              <w:jc w:val="center"/>
              <w:rPr>
                <w:rFonts w:ascii="宋体" w:hAnsi="宋体"/>
                <w:color w:val="auto"/>
                <w:kern w:val="0"/>
                <w:sz w:val="18"/>
                <w:szCs w:val="18"/>
              </w:rPr>
            </w:pPr>
            <w:r>
              <w:rPr>
                <w:rFonts w:hint="eastAsia"/>
                <w:color w:val="auto"/>
                <w:kern w:val="0"/>
                <w:sz w:val="18"/>
                <w:szCs w:val="18"/>
              </w:rPr>
              <w:t>4.07%</w:t>
            </w:r>
          </w:p>
        </w:tc>
        <w:tc>
          <w:tcPr>
            <w:tcW w:w="1055" w:type="pct"/>
            <w:noWrap/>
            <w:vAlign w:val="center"/>
          </w:tcPr>
          <w:p>
            <w:pPr>
              <w:widowControl/>
              <w:jc w:val="center"/>
              <w:rPr>
                <w:rFonts w:ascii="宋体" w:hAnsi="宋体"/>
                <w:color w:val="auto"/>
                <w:kern w:val="0"/>
                <w:sz w:val="18"/>
                <w:szCs w:val="18"/>
              </w:rPr>
            </w:pPr>
            <w:r>
              <w:rPr>
                <w:rFonts w:hint="eastAsia"/>
                <w:color w:val="auto"/>
                <w:kern w:val="0"/>
                <w:sz w:val="18"/>
                <w:szCs w:val="18"/>
              </w:rPr>
              <w:t>-44.18%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其他资金</w:t>
            </w:r>
          </w:p>
        </w:tc>
        <w:tc>
          <w:tcPr>
            <w:tcW w:w="35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96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52"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5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8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财政拨款结构</w:t>
            </w: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tc>
        <w:tc>
          <w:tcPr>
            <w:tcW w:w="35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合计</w:t>
            </w:r>
          </w:p>
        </w:tc>
        <w:tc>
          <w:tcPr>
            <w:tcW w:w="965"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一般公共预算安排</w:t>
            </w:r>
          </w:p>
        </w:tc>
        <w:tc>
          <w:tcPr>
            <w:tcW w:w="63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政府性基金预算安排</w:t>
            </w:r>
          </w:p>
        </w:tc>
        <w:tc>
          <w:tcPr>
            <w:tcW w:w="852"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国有资本经营预算安排</w:t>
            </w:r>
          </w:p>
        </w:tc>
        <w:tc>
          <w:tcPr>
            <w:tcW w:w="1055"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预算额</w:t>
            </w:r>
          </w:p>
          <w:p>
            <w:pPr>
              <w:widowControl/>
              <w:jc w:val="center"/>
              <w:rPr>
                <w:rFonts w:ascii="宋体" w:hAnsi="宋体"/>
                <w:color w:val="auto"/>
                <w:kern w:val="0"/>
                <w:sz w:val="18"/>
                <w:szCs w:val="18"/>
              </w:rPr>
            </w:pP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354" w:type="pct"/>
            <w:noWrap/>
            <w:vAlign w:val="center"/>
          </w:tcPr>
          <w:p>
            <w:pPr>
              <w:pStyle w:val="7"/>
              <w:jc w:val="center"/>
              <w:rPr>
                <w:color w:val="auto"/>
                <w:kern w:val="0"/>
                <w:sz w:val="18"/>
                <w:szCs w:val="18"/>
              </w:rPr>
            </w:pPr>
            <w:r>
              <w:rPr>
                <w:rFonts w:hint="eastAsia" w:ascii="Times New Roman"/>
                <w:color w:val="auto"/>
                <w:sz w:val="18"/>
              </w:rPr>
              <w:t>70280</w:t>
            </w:r>
          </w:p>
        </w:tc>
        <w:tc>
          <w:tcPr>
            <w:tcW w:w="965" w:type="pct"/>
            <w:noWrap/>
            <w:vAlign w:val="center"/>
          </w:tcPr>
          <w:p>
            <w:pPr>
              <w:pStyle w:val="7"/>
              <w:jc w:val="center"/>
              <w:rPr>
                <w:color w:val="auto"/>
                <w:kern w:val="0"/>
                <w:sz w:val="18"/>
                <w:szCs w:val="18"/>
              </w:rPr>
            </w:pPr>
            <w:r>
              <w:rPr>
                <w:rFonts w:hint="eastAsia" w:ascii="Times New Roman"/>
                <w:color w:val="auto"/>
                <w:sz w:val="18"/>
              </w:rPr>
              <w:t>67417.</w:t>
            </w:r>
            <w:r>
              <w:rPr>
                <w:rFonts w:hint="eastAsia" w:ascii="Times New Roman"/>
                <w:color w:val="auto"/>
                <w:sz w:val="18"/>
                <w:lang w:val="en-US"/>
              </w:rPr>
              <w:t>7</w:t>
            </w:r>
            <w:r>
              <w:rPr>
                <w:rFonts w:hint="eastAsia" w:ascii="Times New Roman"/>
                <w:color w:val="auto"/>
                <w:sz w:val="18"/>
              </w:rPr>
              <w:t>1</w:t>
            </w:r>
          </w:p>
        </w:tc>
        <w:tc>
          <w:tcPr>
            <w:tcW w:w="634" w:type="pct"/>
            <w:noWrap/>
            <w:vAlign w:val="center"/>
          </w:tcPr>
          <w:p>
            <w:pPr>
              <w:widowControl/>
              <w:jc w:val="left"/>
              <w:rPr>
                <w:rFonts w:ascii="宋体" w:hAnsi="宋体"/>
                <w:color w:val="auto"/>
                <w:kern w:val="0"/>
                <w:sz w:val="18"/>
                <w:szCs w:val="18"/>
              </w:rPr>
            </w:pPr>
          </w:p>
        </w:tc>
        <w:tc>
          <w:tcPr>
            <w:tcW w:w="852"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5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执行额</w:t>
            </w:r>
          </w:p>
          <w:p>
            <w:pPr>
              <w:widowControl/>
              <w:jc w:val="center"/>
              <w:rPr>
                <w:rFonts w:ascii="宋体" w:hAnsi="宋体"/>
                <w:color w:val="auto"/>
                <w:kern w:val="0"/>
                <w:sz w:val="18"/>
                <w:szCs w:val="18"/>
              </w:rPr>
            </w:pP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354" w:type="pct"/>
            <w:noWrap/>
            <w:vAlign w:val="center"/>
          </w:tcPr>
          <w:p>
            <w:pPr>
              <w:pStyle w:val="7"/>
              <w:jc w:val="center"/>
              <w:rPr>
                <w:color w:val="auto"/>
                <w:kern w:val="0"/>
                <w:sz w:val="18"/>
                <w:szCs w:val="18"/>
              </w:rPr>
            </w:pPr>
            <w:r>
              <w:rPr>
                <w:rFonts w:hint="eastAsia" w:ascii="Times New Roman"/>
                <w:color w:val="auto"/>
                <w:sz w:val="18"/>
              </w:rPr>
              <w:t>70280</w:t>
            </w:r>
          </w:p>
        </w:tc>
        <w:tc>
          <w:tcPr>
            <w:tcW w:w="965" w:type="pct"/>
            <w:noWrap/>
            <w:vAlign w:val="center"/>
          </w:tcPr>
          <w:p>
            <w:pPr>
              <w:pStyle w:val="7"/>
              <w:jc w:val="center"/>
              <w:rPr>
                <w:color w:val="auto"/>
                <w:kern w:val="0"/>
                <w:sz w:val="18"/>
                <w:szCs w:val="18"/>
              </w:rPr>
            </w:pPr>
            <w:r>
              <w:rPr>
                <w:rFonts w:hint="eastAsia" w:ascii="Times New Roman"/>
                <w:color w:val="auto"/>
                <w:sz w:val="18"/>
              </w:rPr>
              <w:t>67417.</w:t>
            </w:r>
            <w:r>
              <w:rPr>
                <w:rFonts w:hint="eastAsia" w:ascii="Times New Roman"/>
                <w:color w:val="auto"/>
                <w:sz w:val="18"/>
                <w:lang w:val="en-US"/>
              </w:rPr>
              <w:t>7</w:t>
            </w:r>
            <w:r>
              <w:rPr>
                <w:rFonts w:hint="eastAsia" w:ascii="Times New Roman"/>
                <w:color w:val="auto"/>
                <w:sz w:val="18"/>
              </w:rPr>
              <w:t>1</w:t>
            </w:r>
          </w:p>
        </w:tc>
        <w:tc>
          <w:tcPr>
            <w:tcW w:w="634" w:type="pct"/>
            <w:noWrap/>
            <w:vAlign w:val="center"/>
          </w:tcPr>
          <w:p>
            <w:pPr>
              <w:widowControl/>
              <w:jc w:val="left"/>
              <w:rPr>
                <w:rFonts w:ascii="宋体" w:hAnsi="宋体"/>
                <w:color w:val="auto"/>
                <w:kern w:val="0"/>
                <w:sz w:val="18"/>
                <w:szCs w:val="18"/>
              </w:rPr>
            </w:pPr>
          </w:p>
        </w:tc>
        <w:tc>
          <w:tcPr>
            <w:tcW w:w="852"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5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当年结转结余额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35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96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52"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5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结转结余率%</w:t>
            </w:r>
          </w:p>
        </w:tc>
        <w:tc>
          <w:tcPr>
            <w:tcW w:w="35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96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52"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5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65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结转结余变动率%</w:t>
            </w:r>
          </w:p>
        </w:tc>
        <w:tc>
          <w:tcPr>
            <w:tcW w:w="35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96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52"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55"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8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年度总体目标</w:t>
            </w:r>
          </w:p>
        </w:tc>
        <w:tc>
          <w:tcPr>
            <w:tcW w:w="1005"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预算总体目标</w:t>
            </w:r>
          </w:p>
        </w:tc>
        <w:tc>
          <w:tcPr>
            <w:tcW w:w="1600"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预算总体目标执行结果</w:t>
            </w:r>
          </w:p>
        </w:tc>
        <w:tc>
          <w:tcPr>
            <w:tcW w:w="1908"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1005" w:type="pct"/>
            <w:gridSpan w:val="3"/>
            <w:noWrap/>
            <w:vAlign w:val="center"/>
          </w:tcPr>
          <w:p>
            <w:pPr>
              <w:widowControl/>
              <w:ind w:left="540" w:hanging="540" w:hangingChars="300"/>
              <w:jc w:val="left"/>
              <w:rPr>
                <w:rFonts w:ascii="宋体" w:hAnsi="宋体"/>
                <w:color w:val="auto"/>
                <w:kern w:val="0"/>
                <w:sz w:val="18"/>
                <w:szCs w:val="18"/>
              </w:rPr>
            </w:pPr>
            <w:r>
              <w:rPr>
                <w:rFonts w:ascii="宋体" w:hAnsi="宋体"/>
                <w:color w:val="auto"/>
                <w:kern w:val="0"/>
                <w:sz w:val="18"/>
                <w:szCs w:val="18"/>
              </w:rPr>
              <w:t>目标1</w:t>
            </w:r>
            <w:r>
              <w:rPr>
                <w:rFonts w:hint="eastAsia" w:ascii="宋体" w:hAnsi="宋体"/>
                <w:color w:val="auto"/>
                <w:kern w:val="0"/>
                <w:sz w:val="18"/>
                <w:szCs w:val="18"/>
                <w:lang w:eastAsia="zh-CN"/>
              </w:rPr>
              <w:t>：</w:t>
            </w:r>
            <w:r>
              <w:rPr>
                <w:rFonts w:hint="eastAsia" w:ascii="宋体" w:hAnsi="宋体"/>
                <w:color w:val="auto"/>
                <w:kern w:val="0"/>
                <w:sz w:val="18"/>
                <w:szCs w:val="18"/>
              </w:rPr>
              <w:t>纪监委纪律审查及办案调查经费</w:t>
            </w:r>
            <w:r>
              <w:rPr>
                <w:rFonts w:ascii="宋体" w:hAnsi="宋体"/>
                <w:color w:val="auto"/>
                <w:kern w:val="0"/>
                <w:sz w:val="18"/>
                <w:szCs w:val="18"/>
              </w:rPr>
              <w:t>　</w:t>
            </w:r>
          </w:p>
        </w:tc>
        <w:tc>
          <w:tcPr>
            <w:tcW w:w="1600" w:type="pct"/>
            <w:gridSpan w:val="2"/>
            <w:noWrap/>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908" w:type="pct"/>
            <w:gridSpan w:val="3"/>
            <w:noWrap/>
            <w:vAlign w:val="center"/>
          </w:tcPr>
          <w:p>
            <w:pPr>
              <w:widowControl/>
              <w:jc w:val="center"/>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1005" w:type="pct"/>
            <w:gridSpan w:val="3"/>
            <w:noWrap/>
            <w:vAlign w:val="center"/>
          </w:tcPr>
          <w:p>
            <w:pPr>
              <w:widowControl/>
              <w:ind w:left="540" w:hanging="540" w:hangingChars="300"/>
              <w:jc w:val="left"/>
              <w:rPr>
                <w:rFonts w:ascii="宋体" w:hAnsi="宋体"/>
                <w:color w:val="auto"/>
                <w:kern w:val="0"/>
                <w:sz w:val="18"/>
                <w:szCs w:val="18"/>
              </w:rPr>
            </w:pPr>
            <w:r>
              <w:rPr>
                <w:rFonts w:ascii="宋体" w:hAnsi="宋体"/>
                <w:color w:val="auto"/>
                <w:kern w:val="0"/>
                <w:sz w:val="18"/>
                <w:szCs w:val="18"/>
              </w:rPr>
              <w:t>目标2</w:t>
            </w:r>
            <w:r>
              <w:rPr>
                <w:rFonts w:hint="eastAsia" w:ascii="宋体" w:hAnsi="宋体"/>
                <w:color w:val="auto"/>
                <w:kern w:val="0"/>
                <w:sz w:val="18"/>
                <w:szCs w:val="18"/>
                <w:lang w:eastAsia="zh-CN"/>
              </w:rPr>
              <w:t>：</w:t>
            </w:r>
            <w:r>
              <w:rPr>
                <w:rFonts w:hint="eastAsia" w:ascii="宋体" w:hAnsi="宋体"/>
                <w:color w:val="auto"/>
                <w:kern w:val="0"/>
                <w:sz w:val="18"/>
                <w:szCs w:val="18"/>
              </w:rPr>
              <w:t>纪检监察各项监督、检查等专项工作经费</w:t>
            </w:r>
          </w:p>
        </w:tc>
        <w:tc>
          <w:tcPr>
            <w:tcW w:w="1600" w:type="pct"/>
            <w:gridSpan w:val="2"/>
            <w:noWrap/>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908" w:type="pct"/>
            <w:gridSpan w:val="3"/>
            <w:noWrap/>
            <w:vAlign w:val="center"/>
          </w:tcPr>
          <w:p>
            <w:pPr>
              <w:widowControl/>
              <w:jc w:val="center"/>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1005"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目标3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1600" w:type="pct"/>
            <w:gridSpan w:val="2"/>
            <w:noWrap/>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908" w:type="pct"/>
            <w:gridSpan w:val="3"/>
            <w:noWrap/>
            <w:vAlign w:val="center"/>
          </w:tcPr>
          <w:p>
            <w:pPr>
              <w:widowControl/>
              <w:jc w:val="center"/>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1005" w:type="pct"/>
            <w:gridSpan w:val="3"/>
            <w:noWrap/>
            <w:vAlign w:val="center"/>
          </w:tcPr>
          <w:p>
            <w:pPr>
              <w:widowControl/>
              <w:ind w:left="540" w:hanging="540" w:hangingChars="300"/>
              <w:jc w:val="left"/>
              <w:rPr>
                <w:rFonts w:ascii="宋体" w:hAnsi="宋体"/>
                <w:color w:val="auto"/>
                <w:kern w:val="0"/>
                <w:sz w:val="18"/>
                <w:szCs w:val="18"/>
              </w:rPr>
            </w:pPr>
            <w:r>
              <w:rPr>
                <w:rFonts w:ascii="宋体" w:hAnsi="宋体"/>
                <w:color w:val="auto"/>
                <w:kern w:val="0"/>
                <w:sz w:val="18"/>
                <w:szCs w:val="18"/>
              </w:rPr>
              <w:t>目标</w:t>
            </w:r>
            <w:r>
              <w:rPr>
                <w:rFonts w:hint="eastAsia"/>
                <w:color w:val="auto"/>
                <w:kern w:val="0"/>
                <w:sz w:val="18"/>
                <w:szCs w:val="18"/>
              </w:rPr>
              <w:t>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1600" w:type="pct"/>
            <w:gridSpan w:val="2"/>
            <w:noWrap/>
            <w:vAlign w:val="center"/>
          </w:tcPr>
          <w:p>
            <w:pPr>
              <w:widowControl/>
              <w:jc w:val="center"/>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908" w:type="pct"/>
            <w:gridSpan w:val="3"/>
            <w:noWrap/>
            <w:vAlign w:val="center"/>
          </w:tcPr>
          <w:p>
            <w:pPr>
              <w:widowControl/>
              <w:jc w:val="center"/>
              <w:rPr>
                <w:rFonts w:hint="eastAsia"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8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年度绩</w:t>
            </w:r>
          </w:p>
          <w:p>
            <w:pPr>
              <w:widowControl/>
              <w:jc w:val="center"/>
              <w:rPr>
                <w:rFonts w:ascii="宋体" w:hAnsi="宋体"/>
                <w:color w:val="auto"/>
                <w:kern w:val="0"/>
                <w:sz w:val="18"/>
                <w:szCs w:val="18"/>
              </w:rPr>
            </w:pPr>
            <w:r>
              <w:rPr>
                <w:rFonts w:ascii="宋体" w:hAnsi="宋体"/>
                <w:color w:val="auto"/>
                <w:kern w:val="0"/>
                <w:sz w:val="18"/>
                <w:szCs w:val="18"/>
              </w:rPr>
              <w:t>效指标</w:t>
            </w:r>
          </w:p>
        </w:tc>
        <w:tc>
          <w:tcPr>
            <w:tcW w:w="462"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一级</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542"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二级指标</w:t>
            </w:r>
          </w:p>
        </w:tc>
        <w:tc>
          <w:tcPr>
            <w:tcW w:w="965"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三级</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63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预算指标值</w:t>
            </w:r>
            <w:r>
              <w:rPr>
                <w:rFonts w:hint="eastAsia" w:ascii="宋体" w:hAnsi="宋体"/>
                <w:color w:val="auto"/>
                <w:kern w:val="0"/>
                <w:sz w:val="18"/>
                <w:szCs w:val="18"/>
                <w:lang w:eastAsia="zh-CN"/>
              </w:rPr>
              <w:t>（</w:t>
            </w:r>
            <w:r>
              <w:rPr>
                <w:rFonts w:ascii="宋体" w:hAnsi="宋体"/>
                <w:color w:val="auto"/>
                <w:kern w:val="0"/>
                <w:sz w:val="18"/>
                <w:szCs w:val="18"/>
              </w:rPr>
              <w:t>包含数字及文字描述</w:t>
            </w:r>
            <w:r>
              <w:rPr>
                <w:rFonts w:hint="eastAsia" w:ascii="宋体" w:hAnsi="宋体"/>
                <w:color w:val="auto"/>
                <w:kern w:val="0"/>
                <w:sz w:val="18"/>
                <w:szCs w:val="18"/>
                <w:lang w:eastAsia="zh-CN"/>
              </w:rPr>
              <w:t>）</w:t>
            </w:r>
          </w:p>
        </w:tc>
        <w:tc>
          <w:tcPr>
            <w:tcW w:w="780"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预算指标值执行结果</w:t>
            </w:r>
            <w:r>
              <w:rPr>
                <w:rFonts w:hint="eastAsia" w:ascii="宋体" w:hAnsi="宋体"/>
                <w:color w:val="auto"/>
                <w:kern w:val="0"/>
                <w:sz w:val="18"/>
                <w:szCs w:val="18"/>
                <w:lang w:eastAsia="zh-CN"/>
              </w:rPr>
              <w:t>（</w:t>
            </w:r>
            <w:r>
              <w:rPr>
                <w:rFonts w:ascii="宋体" w:hAnsi="宋体"/>
                <w:color w:val="auto"/>
                <w:kern w:val="0"/>
                <w:sz w:val="18"/>
                <w:szCs w:val="18"/>
              </w:rPr>
              <w:t>包含数字及文字描述</w:t>
            </w:r>
            <w:r>
              <w:rPr>
                <w:rFonts w:hint="eastAsia" w:ascii="宋体" w:hAnsi="宋体"/>
                <w:color w:val="auto"/>
                <w:kern w:val="0"/>
                <w:sz w:val="18"/>
                <w:szCs w:val="18"/>
                <w:lang w:eastAsia="zh-CN"/>
              </w:rPr>
              <w:t>）</w:t>
            </w:r>
          </w:p>
        </w:tc>
        <w:tc>
          <w:tcPr>
            <w:tcW w:w="1128"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完成</w:t>
            </w: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数量</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965" w:type="pct"/>
            <w:noWrap/>
            <w:vAlign w:val="center"/>
          </w:tcPr>
          <w:p>
            <w:pPr>
              <w:widowControl/>
              <w:rPr>
                <w:color w:val="auto"/>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780" w:type="pct"/>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128" w:type="pct"/>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780" w:type="pct"/>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128" w:type="pct"/>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780" w:type="pct"/>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128" w:type="pct"/>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780" w:type="pct"/>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128" w:type="pct"/>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质量</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时效</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成本</w:t>
            </w:r>
          </w:p>
          <w:p>
            <w:pPr>
              <w:widowControl/>
              <w:jc w:val="center"/>
              <w:rPr>
                <w:rFonts w:ascii="宋体" w:hAnsi="宋体"/>
                <w:color w:val="auto"/>
                <w:kern w:val="0"/>
                <w:sz w:val="18"/>
                <w:szCs w:val="18"/>
              </w:rPr>
            </w:pPr>
            <w:r>
              <w:rPr>
                <w:rFonts w:ascii="宋体" w:hAnsi="宋体"/>
                <w:color w:val="auto"/>
                <w:kern w:val="0"/>
                <w:sz w:val="18"/>
                <w:szCs w:val="18"/>
              </w:rPr>
              <w:t>指标</w:t>
            </w:r>
          </w:p>
          <w:p>
            <w:pPr>
              <w:widowControl/>
              <w:jc w:val="left"/>
              <w:rPr>
                <w:rFonts w:ascii="宋体" w:hAnsi="宋体"/>
                <w:color w:val="auto"/>
                <w:kern w:val="0"/>
                <w:sz w:val="18"/>
                <w:szCs w:val="18"/>
              </w:rPr>
            </w:pP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restart"/>
            <w:noWrap w:val="0"/>
            <w:vAlign w:val="center"/>
          </w:tcPr>
          <w:p>
            <w:pPr>
              <w:jc w:val="center"/>
              <w:rPr>
                <w:rFonts w:ascii="宋体" w:hAnsi="宋体"/>
                <w:color w:val="auto"/>
                <w:kern w:val="0"/>
                <w:sz w:val="18"/>
                <w:szCs w:val="18"/>
              </w:rPr>
            </w:pPr>
            <w:r>
              <w:rPr>
                <w:rFonts w:ascii="宋体" w:hAnsi="宋体"/>
                <w:color w:val="auto"/>
                <w:kern w:val="0"/>
                <w:sz w:val="18"/>
                <w:szCs w:val="18"/>
              </w:rPr>
              <w:t>年度绩效指标</w:t>
            </w:r>
          </w:p>
        </w:tc>
        <w:tc>
          <w:tcPr>
            <w:tcW w:w="462"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效益</w:t>
            </w: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经济效益指标</w:t>
            </w: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社会效益指标</w:t>
            </w: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生态效益指标</w:t>
            </w: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可持续影响指标</w:t>
            </w:r>
          </w:p>
          <w:p>
            <w:pPr>
              <w:widowControl/>
              <w:jc w:val="left"/>
              <w:rPr>
                <w:rFonts w:ascii="宋体" w:hAnsi="宋体"/>
                <w:color w:val="auto"/>
                <w:kern w:val="0"/>
                <w:sz w:val="18"/>
                <w:szCs w:val="18"/>
              </w:rPr>
            </w:pPr>
            <w:r>
              <w:rPr>
                <w:rFonts w:ascii="宋体" w:hAnsi="宋体"/>
                <w:color w:val="auto"/>
                <w:kern w:val="0"/>
                <w:sz w:val="18"/>
                <w:szCs w:val="18"/>
              </w:rPr>
              <w:t>…….</w:t>
            </w: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满意度</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542"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满意度指标</w:t>
            </w:r>
          </w:p>
          <w:p>
            <w:pPr>
              <w:widowControl/>
              <w:jc w:val="left"/>
              <w:rPr>
                <w:rFonts w:ascii="宋体" w:hAnsi="宋体"/>
                <w:color w:val="auto"/>
                <w:kern w:val="0"/>
                <w:sz w:val="18"/>
                <w:szCs w:val="18"/>
              </w:rPr>
            </w:pPr>
            <w:r>
              <w:rPr>
                <w:rFonts w:ascii="宋体" w:hAnsi="宋体"/>
                <w:color w:val="auto"/>
                <w:kern w:val="0"/>
                <w:sz w:val="18"/>
                <w:szCs w:val="18"/>
              </w:rPr>
              <w:t>…….</w:t>
            </w:r>
          </w:p>
        </w:tc>
        <w:tc>
          <w:tcPr>
            <w:tcW w:w="965" w:type="pct"/>
            <w:noWrap/>
            <w:vAlign w:val="center"/>
          </w:tcPr>
          <w:p>
            <w:pPr>
              <w:widowControl/>
              <w:rPr>
                <w:rFonts w:ascii="宋体" w:hAnsi="宋体"/>
                <w:color w:val="auto"/>
                <w:kern w:val="0"/>
                <w:sz w:val="18"/>
                <w:szCs w:val="18"/>
              </w:rPr>
            </w:pPr>
            <w:r>
              <w:rPr>
                <w:rFonts w:hint="eastAsia"/>
                <w:color w:val="auto"/>
                <w:kern w:val="0"/>
                <w:sz w:val="18"/>
                <w:szCs w:val="18"/>
              </w:rPr>
              <w:t>指标1</w:t>
            </w:r>
            <w:r>
              <w:rPr>
                <w:rFonts w:hint="eastAsia"/>
                <w:color w:val="auto"/>
                <w:kern w:val="0"/>
                <w:sz w:val="18"/>
                <w:szCs w:val="18"/>
                <w:lang w:eastAsia="zh-CN"/>
              </w:rPr>
              <w:t>：</w:t>
            </w:r>
            <w:r>
              <w:rPr>
                <w:rFonts w:hint="eastAsia"/>
                <w:color w:val="auto"/>
                <w:kern w:val="0"/>
                <w:sz w:val="18"/>
                <w:szCs w:val="18"/>
              </w:rPr>
              <w:t>纪监委纪律审查及办案调查经费</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color w:val="auto"/>
                <w:kern w:val="0"/>
                <w:sz w:val="18"/>
                <w:szCs w:val="18"/>
              </w:rPr>
              <w:t>项目预算10000百元</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指标2</w:t>
            </w:r>
            <w:r>
              <w:rPr>
                <w:rFonts w:hint="eastAsia"/>
                <w:color w:val="auto"/>
                <w:kern w:val="0"/>
                <w:sz w:val="18"/>
                <w:szCs w:val="18"/>
                <w:lang w:eastAsia="zh-CN"/>
              </w:rPr>
              <w:t>：</w:t>
            </w:r>
            <w:r>
              <w:rPr>
                <w:rFonts w:hint="eastAsia"/>
                <w:color w:val="auto"/>
                <w:kern w:val="0"/>
                <w:sz w:val="18"/>
                <w:szCs w:val="18"/>
              </w:rPr>
              <w:t>纪检监察各项监督、检查等专项工作经费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5000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4500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0"/>
            <w:vAlign w:val="center"/>
          </w:tcPr>
          <w:p>
            <w:pPr>
              <w:widowControl/>
              <w:jc w:val="left"/>
              <w:rPr>
                <w:rFonts w:ascii="宋体" w:hAnsi="宋体"/>
                <w:color w:val="auto"/>
                <w:kern w:val="0"/>
                <w:sz w:val="18"/>
                <w:szCs w:val="18"/>
              </w:rPr>
            </w:pPr>
          </w:p>
        </w:tc>
        <w:tc>
          <w:tcPr>
            <w:tcW w:w="965" w:type="pct"/>
            <w:noWrap/>
            <w:vAlign w:val="center"/>
          </w:tcPr>
          <w:p>
            <w:pPr>
              <w:widowControl/>
              <w:jc w:val="left"/>
              <w:rPr>
                <w:rFonts w:ascii="宋体" w:hAnsi="宋体"/>
                <w:color w:val="auto"/>
                <w:kern w:val="0"/>
                <w:sz w:val="18"/>
                <w:szCs w:val="18"/>
              </w:rPr>
            </w:pPr>
            <w:r>
              <w:rPr>
                <w:rFonts w:hint="eastAsia"/>
                <w:color w:val="auto"/>
                <w:kern w:val="0"/>
                <w:sz w:val="18"/>
                <w:szCs w:val="18"/>
              </w:rPr>
              <w:t>指标</w:t>
            </w:r>
            <w:r>
              <w:rPr>
                <w:rFonts w:ascii="宋体" w:hAnsi="宋体"/>
                <w:color w:val="auto"/>
                <w:kern w:val="0"/>
                <w:sz w:val="18"/>
                <w:szCs w:val="18"/>
              </w:rPr>
              <w:t>3</w:t>
            </w:r>
            <w:r>
              <w:rPr>
                <w:rFonts w:hint="eastAsia" w:ascii="宋体" w:hAnsi="宋体"/>
                <w:color w:val="auto"/>
                <w:kern w:val="0"/>
                <w:sz w:val="18"/>
                <w:szCs w:val="18"/>
                <w:lang w:eastAsia="zh-CN"/>
              </w:rPr>
              <w:t>：</w:t>
            </w:r>
            <w:r>
              <w:rPr>
                <w:rFonts w:hint="eastAsia" w:ascii="宋体" w:hAnsi="宋体"/>
                <w:color w:val="auto"/>
                <w:kern w:val="0"/>
                <w:sz w:val="18"/>
                <w:szCs w:val="18"/>
              </w:rPr>
              <w:t>社会评价工作经费</w:t>
            </w:r>
            <w:r>
              <w:rPr>
                <w:rFonts w:ascii="宋体" w:hAnsi="宋体"/>
                <w:color w:val="auto"/>
                <w:kern w:val="0"/>
                <w:sz w:val="18"/>
                <w:szCs w:val="18"/>
              </w:rPr>
              <w:t>.</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10000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9000</w:t>
            </w:r>
            <w:r>
              <w:rPr>
                <w:rFonts w:hint="eastAsia" w:ascii="宋体" w:hAnsi="宋体"/>
                <w:color w:val="auto"/>
                <w:kern w:val="0"/>
                <w:sz w:val="18"/>
                <w:szCs w:val="18"/>
              </w:rPr>
              <w:t>百元，执行达</w:t>
            </w:r>
            <w:r>
              <w:rPr>
                <w:rFonts w:hint="eastAsia"/>
                <w:color w:val="auto"/>
                <w:kern w:val="0"/>
                <w:sz w:val="18"/>
                <w:szCs w:val="18"/>
              </w:rPr>
              <w:t>90</w:t>
            </w:r>
            <w:r>
              <w:rPr>
                <w:rFonts w:hint="eastAsia" w:ascii="宋体" w:hAnsi="宋体"/>
                <w:color w:val="auto"/>
                <w:kern w:val="0"/>
                <w:sz w:val="18"/>
                <w:szCs w:val="18"/>
              </w:rPr>
              <w:t>%</w:t>
            </w:r>
          </w:p>
        </w:tc>
        <w:tc>
          <w:tcPr>
            <w:tcW w:w="2470" w:type="dxa"/>
            <w:gridSpan w:val="2"/>
            <w:noWrap/>
            <w:vAlign w:val="center"/>
          </w:tcPr>
          <w:p>
            <w:pPr>
              <w:widowControl/>
              <w:jc w:val="left"/>
              <w:rPr>
                <w:rFonts w:ascii="宋体" w:hAnsi="宋体"/>
                <w:color w:val="auto"/>
                <w:kern w:val="0"/>
                <w:sz w:val="18"/>
                <w:szCs w:val="18"/>
              </w:rPr>
            </w:pPr>
            <w:r>
              <w:rPr>
                <w:rFonts w:hint="eastAsia"/>
                <w:color w:val="auto"/>
                <w:kern w:val="0"/>
                <w:sz w:val="18"/>
                <w:szCs w:val="18"/>
              </w:rPr>
              <w:t>经费压缩10%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86" w:type="pct"/>
            <w:vMerge w:val="continue"/>
            <w:noWrap w:val="0"/>
            <w:vAlign w:val="center"/>
          </w:tcPr>
          <w:p>
            <w:pPr>
              <w:widowControl/>
              <w:jc w:val="left"/>
              <w:rPr>
                <w:rFonts w:ascii="宋体" w:hAnsi="宋体"/>
                <w:color w:val="auto"/>
                <w:kern w:val="0"/>
                <w:sz w:val="18"/>
                <w:szCs w:val="18"/>
              </w:rPr>
            </w:pPr>
          </w:p>
        </w:tc>
        <w:tc>
          <w:tcPr>
            <w:tcW w:w="462" w:type="pct"/>
            <w:vMerge w:val="continue"/>
            <w:noWrap w:val="0"/>
            <w:vAlign w:val="center"/>
          </w:tcPr>
          <w:p>
            <w:pPr>
              <w:widowControl/>
              <w:jc w:val="left"/>
              <w:rPr>
                <w:rFonts w:ascii="宋体" w:hAnsi="宋体"/>
                <w:color w:val="auto"/>
                <w:kern w:val="0"/>
                <w:sz w:val="18"/>
                <w:szCs w:val="18"/>
              </w:rPr>
            </w:pPr>
          </w:p>
        </w:tc>
        <w:tc>
          <w:tcPr>
            <w:tcW w:w="542" w:type="pct"/>
            <w:gridSpan w:val="2"/>
            <w:vMerge w:val="continue"/>
            <w:noWrap/>
            <w:vAlign w:val="center"/>
          </w:tcPr>
          <w:p>
            <w:pPr>
              <w:widowControl/>
              <w:jc w:val="left"/>
              <w:rPr>
                <w:rFonts w:ascii="宋体" w:hAnsi="宋体"/>
                <w:color w:val="auto"/>
                <w:kern w:val="0"/>
                <w:sz w:val="18"/>
                <w:szCs w:val="18"/>
              </w:rPr>
            </w:pPr>
          </w:p>
        </w:tc>
        <w:tc>
          <w:tcPr>
            <w:tcW w:w="965" w:type="pct"/>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指标4</w:t>
            </w:r>
            <w:r>
              <w:rPr>
                <w:rFonts w:hint="eastAsia"/>
                <w:color w:val="auto"/>
                <w:kern w:val="0"/>
                <w:sz w:val="18"/>
                <w:szCs w:val="18"/>
                <w:lang w:eastAsia="zh-CN"/>
              </w:rPr>
              <w:t>：</w:t>
            </w:r>
            <w:r>
              <w:rPr>
                <w:rFonts w:hint="eastAsia" w:ascii="宋体" w:hAnsi="宋体"/>
                <w:color w:val="auto"/>
                <w:kern w:val="0"/>
                <w:sz w:val="18"/>
                <w:szCs w:val="18"/>
              </w:rPr>
              <w:t>全国纪检监察系统检举举报平台建设经费</w:t>
            </w:r>
          </w:p>
        </w:tc>
        <w:tc>
          <w:tcPr>
            <w:tcW w:w="634" w:type="pct"/>
            <w:noWrap/>
            <w:vAlign w:val="center"/>
          </w:tcPr>
          <w:p>
            <w:pPr>
              <w:widowControl/>
              <w:jc w:val="left"/>
              <w:rPr>
                <w:rFonts w:ascii="宋体" w:hAnsi="宋体"/>
                <w:color w:val="auto"/>
                <w:kern w:val="0"/>
                <w:sz w:val="18"/>
                <w:szCs w:val="18"/>
              </w:rPr>
            </w:pPr>
            <w:r>
              <w:rPr>
                <w:rFonts w:hint="eastAsia" w:ascii="宋体" w:hAnsi="宋体"/>
                <w:color w:val="auto"/>
                <w:kern w:val="0"/>
                <w:sz w:val="18"/>
                <w:szCs w:val="18"/>
              </w:rPr>
              <w:t>预算</w:t>
            </w:r>
            <w:r>
              <w:rPr>
                <w:rFonts w:hint="eastAsia"/>
                <w:color w:val="auto"/>
                <w:kern w:val="0"/>
                <w:sz w:val="18"/>
                <w:szCs w:val="18"/>
              </w:rPr>
              <w:t>18600</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1708" w:type="dxa"/>
            <w:noWrap/>
            <w:vAlign w:val="center"/>
          </w:tcPr>
          <w:p>
            <w:pPr>
              <w:widowControl/>
              <w:jc w:val="left"/>
              <w:rPr>
                <w:rFonts w:ascii="宋体" w:hAnsi="宋体"/>
                <w:color w:val="auto"/>
                <w:kern w:val="0"/>
                <w:sz w:val="18"/>
                <w:szCs w:val="18"/>
              </w:rPr>
            </w:pPr>
            <w:r>
              <w:rPr>
                <w:rFonts w:hint="eastAsia"/>
                <w:color w:val="auto"/>
                <w:kern w:val="0"/>
                <w:sz w:val="18"/>
                <w:szCs w:val="18"/>
              </w:rPr>
              <w:t>14404.94</w:t>
            </w:r>
            <w:r>
              <w:rPr>
                <w:rFonts w:hint="eastAsia" w:ascii="宋体" w:hAnsi="宋体"/>
                <w:color w:val="auto"/>
                <w:kern w:val="0"/>
                <w:sz w:val="18"/>
                <w:szCs w:val="18"/>
              </w:rPr>
              <w:t>百元，执行达</w:t>
            </w:r>
            <w:r>
              <w:rPr>
                <w:rFonts w:hint="eastAsia"/>
                <w:color w:val="auto"/>
                <w:kern w:val="0"/>
                <w:sz w:val="18"/>
                <w:szCs w:val="18"/>
              </w:rPr>
              <w:t>77.75</w:t>
            </w:r>
            <w:r>
              <w:rPr>
                <w:rFonts w:hint="eastAsia" w:ascii="宋体" w:hAnsi="宋体"/>
                <w:color w:val="auto"/>
                <w:kern w:val="0"/>
                <w:sz w:val="18"/>
                <w:szCs w:val="18"/>
              </w:rPr>
              <w:t>%</w:t>
            </w:r>
          </w:p>
        </w:tc>
        <w:tc>
          <w:tcPr>
            <w:tcW w:w="2470" w:type="dxa"/>
            <w:gridSpan w:val="2"/>
            <w:noWrap/>
            <w:vAlign w:val="center"/>
          </w:tcPr>
          <w:p>
            <w:pPr>
              <w:widowControl/>
              <w:ind w:left="540" w:hanging="540" w:hangingChars="300"/>
              <w:jc w:val="left"/>
              <w:rPr>
                <w:rFonts w:ascii="宋体" w:hAnsi="宋体"/>
                <w:color w:val="auto"/>
                <w:kern w:val="0"/>
                <w:sz w:val="18"/>
                <w:szCs w:val="18"/>
              </w:rPr>
            </w:pPr>
            <w:r>
              <w:rPr>
                <w:rFonts w:hint="eastAsia"/>
                <w:color w:val="auto"/>
                <w:kern w:val="0"/>
                <w:sz w:val="18"/>
                <w:szCs w:val="18"/>
              </w:rPr>
              <w:t>部分项目经费未拨付</w:t>
            </w:r>
          </w:p>
        </w:tc>
      </w:tr>
    </w:tbl>
    <w:p>
      <w:pPr>
        <w:rPr>
          <w:rFonts w:hint="eastAsia" w:ascii="宋体" w:hAnsi="宋体" w:eastAsia="方正仿宋简体"/>
          <w:color w:val="auto"/>
          <w:sz w:val="32"/>
          <w:szCs w:val="32"/>
        </w:rPr>
      </w:pPr>
    </w:p>
    <w:p>
      <w:pPr>
        <w:pStyle w:val="2"/>
        <w:rPr>
          <w:rFonts w:hint="eastAsia" w:ascii="宋体" w:hAnsi="宋体" w:eastAsia="方正仿宋简体"/>
          <w:color w:val="auto"/>
          <w:sz w:val="32"/>
          <w:szCs w:val="32"/>
        </w:rPr>
      </w:pPr>
    </w:p>
    <w:p>
      <w:pPr>
        <w:rPr>
          <w:rFonts w:hint="eastAsia" w:ascii="宋体" w:hAnsi="宋体" w:eastAsia="方正仿宋简体"/>
          <w:color w:val="auto"/>
          <w:sz w:val="32"/>
          <w:szCs w:val="32"/>
        </w:rPr>
      </w:pPr>
    </w:p>
    <w:p>
      <w:pPr>
        <w:pStyle w:val="2"/>
        <w:rPr>
          <w:rFonts w:hint="eastAsia" w:ascii="宋体" w:hAnsi="宋体" w:eastAsia="方正仿宋简体"/>
          <w:color w:val="auto"/>
          <w:sz w:val="32"/>
          <w:szCs w:val="32"/>
        </w:rPr>
      </w:pPr>
    </w:p>
    <w:p>
      <w:pPr>
        <w:rPr>
          <w:rFonts w:hint="eastAsia"/>
          <w:color w:val="auto"/>
          <w:lang w:val="zh-CN" w:bidi="zh-CN"/>
        </w:rPr>
      </w:pPr>
    </w:p>
    <w:p>
      <w:pPr>
        <w:pStyle w:val="2"/>
        <w:rPr>
          <w:rFonts w:hint="eastAsia"/>
          <w:color w:val="auto"/>
        </w:rPr>
      </w:pPr>
    </w:p>
    <w:p>
      <w:pPr>
        <w:rPr>
          <w:rFonts w:hint="eastAsia"/>
          <w:color w:val="auto"/>
          <w:lang w:val="zh-CN" w:bidi="zh-CN"/>
        </w:rPr>
      </w:pPr>
    </w:p>
    <w:p>
      <w:pPr>
        <w:pStyle w:val="2"/>
        <w:rPr>
          <w:rFonts w:hint="eastAsia"/>
          <w:color w:val="auto"/>
        </w:rPr>
      </w:pPr>
    </w:p>
    <w:p>
      <w:pPr>
        <w:rPr>
          <w:rFonts w:hint="eastAsia"/>
          <w:color w:val="auto"/>
          <w:lang w:val="zh-CN" w:bidi="zh-CN"/>
        </w:rPr>
      </w:pPr>
    </w:p>
    <w:p>
      <w:pPr>
        <w:rPr>
          <w:rFonts w:hint="eastAsia" w:ascii="宋体" w:hAnsi="宋体" w:eastAsia="方正仿宋简体"/>
          <w:color w:val="auto"/>
          <w:sz w:val="32"/>
          <w:szCs w:val="32"/>
        </w:rPr>
      </w:pPr>
    </w:p>
    <w:p>
      <w:pPr>
        <w:pStyle w:val="2"/>
        <w:rPr>
          <w:rFonts w:hint="eastAsia" w:ascii="宋体" w:hAnsi="宋体" w:eastAsia="方正仿宋简体"/>
          <w:color w:val="auto"/>
          <w:sz w:val="32"/>
          <w:szCs w:val="32"/>
        </w:rPr>
      </w:pPr>
    </w:p>
    <w:p>
      <w:pPr>
        <w:rPr>
          <w:rFonts w:hint="eastAsia" w:ascii="宋体" w:hAnsi="宋体" w:eastAsia="方正仿宋简体"/>
          <w:color w:val="auto"/>
          <w:sz w:val="32"/>
          <w:szCs w:val="32"/>
        </w:rPr>
      </w:pPr>
    </w:p>
    <w:p>
      <w:pPr>
        <w:pStyle w:val="2"/>
        <w:rPr>
          <w:rFonts w:hint="eastAsia" w:ascii="宋体" w:hAnsi="宋体" w:eastAsia="方正仿宋简体"/>
          <w:color w:val="auto"/>
          <w:sz w:val="32"/>
          <w:szCs w:val="32"/>
        </w:rPr>
      </w:pPr>
    </w:p>
    <w:p>
      <w:pPr>
        <w:rPr>
          <w:rFonts w:hint="eastAsia"/>
          <w:color w:val="auto"/>
        </w:rPr>
      </w:pPr>
    </w:p>
    <w:p>
      <w:pPr>
        <w:pStyle w:val="2"/>
        <w:autoSpaceDE w:val="0"/>
        <w:autoSpaceDN w:val="0"/>
        <w:spacing w:line="600" w:lineRule="exact"/>
        <w:jc w:val="center"/>
        <w:rPr>
          <w:rFonts w:hint="eastAsia" w:ascii="宋体" w:hAnsi="宋体"/>
          <w:color w:val="auto"/>
          <w:sz w:val="44"/>
          <w:szCs w:val="44"/>
        </w:rPr>
      </w:pPr>
    </w:p>
    <w:p>
      <w:pPr>
        <w:pStyle w:val="2"/>
        <w:autoSpaceDE w:val="0"/>
        <w:autoSpaceDN w:val="0"/>
        <w:spacing w:line="660" w:lineRule="exact"/>
        <w:jc w:val="center"/>
        <w:rPr>
          <w:rFonts w:hint="eastAsia" w:ascii="宋体" w:hAnsi="宋体"/>
          <w:color w:val="auto"/>
          <w:sz w:val="44"/>
          <w:szCs w:val="44"/>
        </w:rPr>
      </w:pPr>
    </w:p>
    <w:p>
      <w:pPr>
        <w:pStyle w:val="2"/>
        <w:autoSpaceDE w:val="0"/>
        <w:autoSpaceDN w:val="0"/>
        <w:spacing w:line="660" w:lineRule="exact"/>
        <w:jc w:val="center"/>
        <w:rPr>
          <w:rFonts w:hint="eastAsia" w:ascii="宋体" w:hAnsi="宋体"/>
          <w:color w:val="auto"/>
          <w:sz w:val="44"/>
          <w:szCs w:val="44"/>
        </w:rPr>
      </w:pPr>
      <w:r>
        <w:rPr>
          <w:rFonts w:hint="eastAsia" w:ascii="宋体" w:hAnsi="宋体"/>
          <w:color w:val="auto"/>
          <w:sz w:val="44"/>
          <w:szCs w:val="44"/>
        </w:rPr>
        <w:t>中共资阳市雁江区纪律检查委员会</w:t>
      </w:r>
    </w:p>
    <w:p>
      <w:pPr>
        <w:spacing w:line="660" w:lineRule="exact"/>
        <w:jc w:val="center"/>
        <w:rPr>
          <w:rFonts w:ascii="宋体" w:hAnsi="宋体" w:eastAsia="方正小标宋简体"/>
          <w:color w:val="auto"/>
          <w:spacing w:val="-12"/>
          <w:kern w:val="0"/>
          <w:sz w:val="40"/>
          <w:szCs w:val="40"/>
        </w:rPr>
      </w:pPr>
      <w:r>
        <w:rPr>
          <w:rFonts w:ascii="宋体" w:hAnsi="宋体" w:eastAsia="方正小标宋简体"/>
          <w:color w:val="auto"/>
          <w:spacing w:val="-12"/>
          <w:kern w:val="0"/>
          <w:sz w:val="40"/>
          <w:szCs w:val="40"/>
        </w:rPr>
        <w:t>2019年</w:t>
      </w:r>
      <w:r>
        <w:rPr>
          <w:rFonts w:hint="eastAsia" w:ascii="宋体" w:hAnsi="宋体" w:eastAsia="方正小标宋简体"/>
          <w:color w:val="auto"/>
          <w:spacing w:val="-12"/>
          <w:kern w:val="0"/>
          <w:sz w:val="40"/>
          <w:szCs w:val="40"/>
        </w:rPr>
        <w:t>雁江区</w:t>
      </w:r>
      <w:r>
        <w:rPr>
          <w:rFonts w:ascii="宋体" w:hAnsi="宋体" w:eastAsia="方正小标宋简体"/>
          <w:color w:val="auto"/>
          <w:spacing w:val="-12"/>
          <w:kern w:val="0"/>
          <w:sz w:val="40"/>
          <w:szCs w:val="40"/>
        </w:rPr>
        <w:t>项目支出绩效自评报告</w:t>
      </w:r>
    </w:p>
    <w:p>
      <w:pPr>
        <w:spacing w:line="390" w:lineRule="exact"/>
        <w:jc w:val="center"/>
        <w:rPr>
          <w:rFonts w:hint="eastAsia" w:ascii="宋体" w:hAnsi="宋体" w:eastAsia="方正楷体简体"/>
          <w:b/>
          <w:color w:val="auto"/>
          <w:sz w:val="32"/>
          <w:szCs w:val="32"/>
        </w:rPr>
      </w:pPr>
    </w:p>
    <w:p>
      <w:pPr>
        <w:spacing w:line="390" w:lineRule="exact"/>
        <w:jc w:val="center"/>
        <w:rPr>
          <w:rFonts w:ascii="宋体" w:hAnsi="宋体" w:eastAsia="方正楷体简体"/>
          <w:b/>
          <w:color w:val="auto"/>
          <w:sz w:val="32"/>
          <w:szCs w:val="32"/>
        </w:rPr>
      </w:pPr>
      <w:r>
        <w:rPr>
          <w:rFonts w:ascii="宋体" w:hAnsi="宋体" w:eastAsia="方正楷体简体"/>
          <w:b/>
          <w:color w:val="auto"/>
          <w:sz w:val="32"/>
          <w:szCs w:val="32"/>
        </w:rPr>
        <w:t>（巡察工作经费）</w:t>
      </w:r>
    </w:p>
    <w:p>
      <w:pPr>
        <w:spacing w:line="620" w:lineRule="exact"/>
        <w:jc w:val="center"/>
        <w:rPr>
          <w:rFonts w:ascii="宋体" w:hAnsi="宋体" w:eastAsia="方正仿宋简体"/>
          <w:b/>
          <w:color w:val="auto"/>
          <w:sz w:val="32"/>
          <w:szCs w:val="32"/>
        </w:rPr>
      </w:pPr>
      <w:r>
        <w:rPr>
          <w:rFonts w:ascii="宋体" w:hAnsi="宋体" w:eastAsia="方正仿宋简体"/>
          <w:b/>
          <w:color w:val="auto"/>
          <w:sz w:val="32"/>
          <w:szCs w:val="32"/>
        </w:rPr>
        <w:t>前言</w:t>
      </w:r>
    </w:p>
    <w:p>
      <w:pPr>
        <w:kinsoku w:val="0"/>
        <w:overflowPunct w:val="0"/>
        <w:autoSpaceDE w:val="0"/>
        <w:autoSpaceDN w:val="0"/>
        <w:adjustRightInd w:val="0"/>
        <w:snapToGrid w:val="0"/>
        <w:spacing w:line="610" w:lineRule="exact"/>
        <w:ind w:firstLine="660" w:firstLineChars="200"/>
        <w:rPr>
          <w:rFonts w:ascii="宋体" w:hAnsi="宋体" w:eastAsia="方正黑体简体"/>
          <w:color w:val="auto"/>
          <w:sz w:val="33"/>
          <w:szCs w:val="33"/>
        </w:rPr>
      </w:pPr>
      <w:r>
        <w:rPr>
          <w:rFonts w:ascii="宋体" w:hAnsi="宋体" w:eastAsia="方正黑体简体"/>
          <w:color w:val="auto"/>
          <w:sz w:val="33"/>
          <w:szCs w:val="33"/>
        </w:rPr>
        <w:t>一、项目基本情况</w:t>
      </w:r>
    </w:p>
    <w:p>
      <w:pPr>
        <w:pStyle w:val="2"/>
        <w:kinsoku w:val="0"/>
        <w:overflowPunct w:val="0"/>
        <w:autoSpaceDE w:val="0"/>
        <w:autoSpaceDN w:val="0"/>
        <w:adjustRightInd w:val="0"/>
        <w:snapToGrid w:val="0"/>
        <w:spacing w:line="610" w:lineRule="exact"/>
        <w:ind w:firstLine="649" w:firstLineChars="196"/>
        <w:rPr>
          <w:rFonts w:ascii="宋体" w:hAnsi="宋体" w:eastAsia="方正楷体简体"/>
          <w:b/>
          <w:color w:val="auto"/>
          <w:sz w:val="33"/>
          <w:szCs w:val="33"/>
        </w:rPr>
      </w:pPr>
      <w:r>
        <w:rPr>
          <w:rFonts w:ascii="宋体" w:hAnsi="宋体" w:eastAsia="方正楷体简体"/>
          <w:b/>
          <w:color w:val="auto"/>
          <w:sz w:val="33"/>
          <w:szCs w:val="33"/>
        </w:rPr>
        <w:t>（一）概况</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仿宋简体"/>
          <w:b/>
          <w:color w:val="auto"/>
          <w:sz w:val="33"/>
          <w:szCs w:val="33"/>
        </w:rPr>
      </w:pPr>
      <w:r>
        <w:rPr>
          <w:rFonts w:ascii="宋体" w:hAnsi="宋体" w:eastAsia="方正仿宋简体"/>
          <w:b/>
          <w:color w:val="auto"/>
          <w:sz w:val="33"/>
          <w:szCs w:val="33"/>
        </w:rPr>
        <w:t>1．立项背景及目的</w:t>
      </w:r>
    </w:p>
    <w:p>
      <w:pPr>
        <w:pStyle w:val="2"/>
        <w:kinsoku w:val="0"/>
        <w:overflowPunct w:val="0"/>
        <w:autoSpaceDE w:val="0"/>
        <w:autoSpaceDN w:val="0"/>
        <w:adjustRightInd w:val="0"/>
        <w:snapToGrid w:val="0"/>
        <w:spacing w:line="610" w:lineRule="exact"/>
        <w:ind w:firstLine="646" w:firstLineChars="196"/>
        <w:rPr>
          <w:rFonts w:hint="eastAsia" w:ascii="宋体" w:hAnsi="宋体" w:eastAsia="方正仿宋简体"/>
          <w:color w:val="auto"/>
          <w:sz w:val="33"/>
          <w:szCs w:val="33"/>
        </w:rPr>
      </w:pPr>
      <w:r>
        <w:rPr>
          <w:rFonts w:hint="eastAsia" w:ascii="宋体" w:hAnsi="宋体" w:eastAsia="方正仿宋简体"/>
          <w:color w:val="auto"/>
          <w:sz w:val="33"/>
          <w:szCs w:val="33"/>
        </w:rPr>
        <w:t>区委巡察办负责向市委巡察办和区委巡察工作领导小组报告工作情况，传达贯彻中央巡视办、省委巡视办、市委巡察办和区委巡察工作领导小组的决策和部署。统筹、协调、指导区委巡察组开展工作。承担有关政策研究、制度建设等工作，组织起草区委巡察工作规划、年度计划、年度巡察工作总结、巡察综合报告等重要材料。对市委巡察办和区委、区委巡察工作领导小组决定的有关事项进行督办。配合区纪委机关、区委组织部及有关部门对巡察工作人员进行培训、考核、监督和管理。负责与纪检监察机关、政法机关和组织、宣传、审计、信访等部门的沟通衔接工作。完成区委和区委巡察工作领导小组交办的其他任务。</w:t>
      </w:r>
    </w:p>
    <w:p>
      <w:pPr>
        <w:pStyle w:val="2"/>
        <w:kinsoku w:val="0"/>
        <w:overflowPunct w:val="0"/>
        <w:autoSpaceDE w:val="0"/>
        <w:autoSpaceDN w:val="0"/>
        <w:adjustRightInd w:val="0"/>
        <w:snapToGrid w:val="0"/>
        <w:spacing w:line="610" w:lineRule="exact"/>
        <w:ind w:firstLine="646" w:firstLineChars="196"/>
        <w:rPr>
          <w:rFonts w:ascii="宋体" w:hAnsi="宋体" w:eastAsia="方正仿宋简体"/>
          <w:color w:val="auto"/>
          <w:sz w:val="33"/>
          <w:szCs w:val="33"/>
        </w:rPr>
      </w:pPr>
      <w:r>
        <w:rPr>
          <w:rFonts w:hint="eastAsia" w:ascii="宋体" w:hAnsi="宋体" w:eastAsia="方正仿宋简体"/>
          <w:color w:val="auto"/>
          <w:sz w:val="33"/>
          <w:szCs w:val="33"/>
        </w:rPr>
        <w:t>巡察工作经费主要用于巡察过程中发生的与实施活动直接相关的各项费用支出，包括住宿费、伙食费、加班补助、交通费以及其他费用。以及用于巡察工作开展调研、督查、培训等活动发生的差旅费、培训费等支出经费。</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仿宋简体"/>
          <w:b/>
          <w:color w:val="auto"/>
          <w:sz w:val="33"/>
          <w:szCs w:val="33"/>
        </w:rPr>
      </w:pPr>
      <w:r>
        <w:rPr>
          <w:rFonts w:ascii="宋体" w:hAnsi="宋体" w:eastAsia="方正仿宋简体"/>
          <w:b/>
          <w:color w:val="auto"/>
          <w:sz w:val="33"/>
          <w:szCs w:val="33"/>
        </w:rPr>
        <w:t>2．预算资金来源及使用情况</w:t>
      </w:r>
    </w:p>
    <w:p>
      <w:pPr>
        <w:pStyle w:val="2"/>
        <w:kinsoku w:val="0"/>
        <w:overflowPunct w:val="0"/>
        <w:autoSpaceDE w:val="0"/>
        <w:autoSpaceDN w:val="0"/>
        <w:adjustRightInd w:val="0"/>
        <w:snapToGrid w:val="0"/>
        <w:spacing w:line="610" w:lineRule="exact"/>
        <w:ind w:firstLine="646" w:firstLineChars="196"/>
        <w:rPr>
          <w:rFonts w:ascii="宋体" w:hAnsi="宋体" w:eastAsia="方正仿宋简体"/>
          <w:color w:val="auto"/>
          <w:sz w:val="33"/>
          <w:szCs w:val="33"/>
        </w:rPr>
      </w:pPr>
      <w:r>
        <w:rPr>
          <w:rFonts w:hint="eastAsia" w:ascii="宋体" w:hAnsi="宋体" w:eastAsia="方正仿宋简体"/>
          <w:color w:val="auto"/>
          <w:sz w:val="33"/>
          <w:szCs w:val="33"/>
        </w:rPr>
        <w:t>巡察工作经费资金来源为一般公共预算财政拨款收入，追加预算1420000元，用于开展巡察工作。2019年决算支出1049996.72元，财政下拨的专项资金，按照实际支出及时下拨到位，所有的专项资金均做到了专款专用。</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仿宋简体"/>
          <w:b/>
          <w:color w:val="auto"/>
          <w:sz w:val="33"/>
          <w:szCs w:val="33"/>
        </w:rPr>
      </w:pPr>
      <w:r>
        <w:rPr>
          <w:rFonts w:ascii="宋体" w:hAnsi="宋体" w:eastAsia="方正仿宋简体"/>
          <w:b/>
          <w:color w:val="auto"/>
          <w:sz w:val="33"/>
          <w:szCs w:val="33"/>
        </w:rPr>
        <w:t>3．实施情况（项目完成情况）</w:t>
      </w:r>
    </w:p>
    <w:p>
      <w:pPr>
        <w:pStyle w:val="2"/>
        <w:kinsoku w:val="0"/>
        <w:overflowPunct w:val="0"/>
        <w:autoSpaceDE w:val="0"/>
        <w:autoSpaceDN w:val="0"/>
        <w:adjustRightInd w:val="0"/>
        <w:snapToGrid w:val="0"/>
        <w:spacing w:line="610" w:lineRule="exact"/>
        <w:ind w:firstLine="646" w:firstLineChars="196"/>
        <w:rPr>
          <w:rFonts w:ascii="宋体" w:hAnsi="宋体" w:eastAsia="方正仿宋简体"/>
          <w:color w:val="auto"/>
          <w:sz w:val="33"/>
          <w:szCs w:val="33"/>
        </w:rPr>
      </w:pPr>
      <w:r>
        <w:rPr>
          <w:rFonts w:hint="eastAsia" w:ascii="宋体" w:hAnsi="宋体" w:eastAsia="方正仿宋简体"/>
          <w:color w:val="auto"/>
          <w:sz w:val="33"/>
          <w:szCs w:val="33"/>
        </w:rPr>
        <w:t>2019年，召开9次区委常委会、3次书记专题会、3次领导小组会学习研究部署巡察工作。统筹运用常规巡察、巡视带巡察、专项巡察方式，开展2轮常规巡察、教育系统专项巡察和省委巡视带巡察各1轮，覆盖39个巡察对象，延伸巡察村级党组织292个。</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仿宋简体"/>
          <w:b/>
          <w:color w:val="auto"/>
          <w:sz w:val="33"/>
          <w:szCs w:val="33"/>
        </w:rPr>
      </w:pPr>
      <w:r>
        <w:rPr>
          <w:rFonts w:ascii="宋体" w:hAnsi="宋体" w:eastAsia="方正仿宋简体"/>
          <w:b/>
          <w:color w:val="auto"/>
          <w:sz w:val="33"/>
          <w:szCs w:val="33"/>
        </w:rPr>
        <w:t>4．组织及管理（项目组织、管理流程及实际执行情况）</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1.集中管理。实行经费统一预算安排，用品统一集中采购，报账统一核算审批。</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2实报实销。根据财政预算，巡察办各股室和各巡察组严格遵守先预算后列支的原则，严禁超预算或无预算列支行为。</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3.定期核报。费用报销实行“一事一报”“一月一结”制度。因巡察或培训等原因无法及时报销的，可适当延期。</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4.经费审批权限。经费支出，经办主要领导审核同意后，由综合股审核报销。</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5.报账程序。公务费</w:t>
      </w:r>
      <w:r>
        <w:rPr>
          <w:rFonts w:hint="eastAsia" w:eastAsia="方正仿宋简体" w:cs="Times New Roman"/>
          <w:color w:val="auto"/>
          <w:kern w:val="2"/>
          <w:sz w:val="33"/>
          <w:szCs w:val="33"/>
          <w:lang w:eastAsia="zh-CN"/>
        </w:rPr>
        <w:t>用</w:t>
      </w:r>
      <w:r>
        <w:rPr>
          <w:rFonts w:hint="eastAsia" w:eastAsia="方正仿宋简体" w:cs="Times New Roman"/>
          <w:color w:val="auto"/>
          <w:kern w:val="2"/>
          <w:sz w:val="33"/>
          <w:szCs w:val="33"/>
        </w:rPr>
        <w:t>支出必须严格按区财政局相关文件要求，刷公务员卡或对公转账。</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6.经费管理</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（1）办公费。日常办公用品（不包括固定资产）由综合股根据巡察办各室和各巡察组申报需要统一购置，领用人领取签收。巡察期间各巡察组办公用品由巡察办综合股按规定标准统一采购配送。</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2）印刷费。按照节约的原则，会议资料、文件需在外打印的，需报办主任同意后，到定点打字服务部打印，经办人员签字确认，综合股负责统一结算报账。日常工作资料、具有保密内容的资料由巡察办各室、各巡察组负责打印。</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（3）公务车辆运行费。巡察办各室、各巡察组用车向综合股申报，再由综合股统一派车，因工作需对外租车的，统一由综合股安排，费用按租车平台有关规定支付费用。</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（4）差旅费。按照财政有关文件执行，未按规定乘坐交通工具和住宿的，超标费用一律不予核报。</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（5）集中巡察有关费用支出。</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集中巡察期间，凭由巡察组组长签字确认的考勤签到表，按照出勤天数据实造册参照纪委办案津贴标准发放补助，不再报销餐费和下乡补助费。</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7.参会参训费。参加各类会议或培训的差旅费核报须附巡察办主任批准的参会或参训通知，否则一律不予核报。参加上级巡察机构、纪检监察机关、组织部门统一组织的各类培训费用，由参训人员在培训结束后持有关票据（附领导批准的参训通知）报账。工作人员到常驻地外地区参加会议，培训的，按照区财政有关规定报销费用。</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8.接待费。按照相关规定执行。</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cs="Times New Roman"/>
          <w:color w:val="auto"/>
          <w:kern w:val="2"/>
          <w:sz w:val="33"/>
          <w:szCs w:val="33"/>
        </w:rPr>
      </w:pPr>
      <w:r>
        <w:rPr>
          <w:rFonts w:hint="eastAsia" w:eastAsia="方正仿宋简体" w:cs="Times New Roman"/>
          <w:color w:val="auto"/>
          <w:kern w:val="2"/>
          <w:sz w:val="33"/>
          <w:szCs w:val="33"/>
        </w:rPr>
        <w:t>9、固定资产管理：机关日常消耗物资的采购、制作、发放，由综合股经办。大额采购、制作、维修和处理，必须制定方案报批，并实行政府采购。资产保管实行“谁使用、谁负责”的原则。使用权变更时，须到综合股备案，任何个人不得擅自转移、出借或故意损毁办公用品。凡使用保管人员不负责任，造成办公用品丢失、毁坏的，应照价赔偿。</w:t>
      </w:r>
    </w:p>
    <w:p>
      <w:pPr>
        <w:pStyle w:val="4"/>
        <w:widowControl w:val="0"/>
        <w:shd w:val="clear" w:color="auto" w:fill="FFFFFF"/>
        <w:kinsoku w:val="0"/>
        <w:overflowPunct w:val="0"/>
        <w:autoSpaceDE w:val="0"/>
        <w:autoSpaceDN w:val="0"/>
        <w:adjustRightInd w:val="0"/>
        <w:snapToGrid w:val="0"/>
        <w:spacing w:before="0" w:beforeAutospacing="0" w:after="0" w:afterAutospacing="0" w:line="610" w:lineRule="exact"/>
        <w:ind w:firstLine="660" w:firstLineChars="200"/>
        <w:jc w:val="both"/>
        <w:rPr>
          <w:rFonts w:hint="eastAsia" w:eastAsia="方正仿宋简体"/>
          <w:b/>
          <w:color w:val="auto"/>
          <w:sz w:val="33"/>
          <w:szCs w:val="33"/>
          <w:lang w:val="en"/>
        </w:rPr>
      </w:pPr>
      <w:r>
        <w:rPr>
          <w:rFonts w:hint="eastAsia" w:eastAsia="方正仿宋简体" w:cs="Times New Roman"/>
          <w:color w:val="auto"/>
          <w:kern w:val="2"/>
          <w:sz w:val="33"/>
          <w:szCs w:val="33"/>
        </w:rPr>
        <w:t>10、其他：各类支出要有合法凭证，原始单据的品名、数量、单价、金额、时间、购货单位和填制单位印章等凭证要素应填写完整，对品名笼统的“办公用品”“食品”“印刷费”等发票，应在核报时附有售货单位盖章的品名清单。禁止白条报支有关费用。财务人员必须严格遵守财务制度、财经纪律，不得以权谋私、挪用公款，严禁坐收坐支，做到收有凭、支有据。健全现金日记账，现金日清月结，账账相符，账款相符。每季度对预算执行情况、收入管理、支出管理、资金运用情况及财务物资使用与管理情况进行分析，并向办领导报告。</w:t>
      </w:r>
    </w:p>
    <w:p>
      <w:pPr>
        <w:pStyle w:val="2"/>
        <w:kinsoku w:val="0"/>
        <w:overflowPunct w:val="0"/>
        <w:autoSpaceDE w:val="0"/>
        <w:autoSpaceDN w:val="0"/>
        <w:adjustRightInd w:val="0"/>
        <w:snapToGrid w:val="0"/>
        <w:spacing w:line="610" w:lineRule="exact"/>
        <w:ind w:firstLine="649" w:firstLineChars="196"/>
        <w:rPr>
          <w:rFonts w:ascii="宋体" w:hAnsi="宋体" w:eastAsia="方正楷体简体"/>
          <w:b/>
          <w:color w:val="auto"/>
          <w:sz w:val="33"/>
          <w:szCs w:val="33"/>
        </w:rPr>
      </w:pPr>
      <w:r>
        <w:rPr>
          <w:rFonts w:ascii="宋体" w:hAnsi="宋体" w:eastAsia="方正楷体简体"/>
          <w:b/>
          <w:color w:val="auto"/>
          <w:sz w:val="33"/>
          <w:szCs w:val="33"/>
        </w:rPr>
        <w:t>（二）绩效目标</w:t>
      </w:r>
    </w:p>
    <w:p>
      <w:pPr>
        <w:pStyle w:val="2"/>
        <w:kinsoku w:val="0"/>
        <w:overflowPunct w:val="0"/>
        <w:autoSpaceDE w:val="0"/>
        <w:autoSpaceDN w:val="0"/>
        <w:adjustRightInd w:val="0"/>
        <w:snapToGrid w:val="0"/>
        <w:spacing w:line="610" w:lineRule="exact"/>
        <w:ind w:firstLine="646" w:firstLineChars="196"/>
        <w:rPr>
          <w:rFonts w:hint="eastAsia" w:ascii="宋体" w:hAnsi="宋体" w:eastAsia="方正仿宋简体" w:cs="方正仿宋简体"/>
          <w:color w:val="auto"/>
          <w:sz w:val="33"/>
          <w:szCs w:val="33"/>
        </w:rPr>
      </w:pPr>
      <w:r>
        <w:rPr>
          <w:rFonts w:hint="eastAsia" w:ascii="宋体" w:hAnsi="宋体" w:eastAsia="方正仿宋简体"/>
          <w:color w:val="auto"/>
          <w:sz w:val="33"/>
          <w:szCs w:val="33"/>
        </w:rPr>
        <w:t>向市委巡察办和区委巡察工作领导小组报告工作情况，传达贯彻中央巡视办、省委巡视办、市委巡察办和区委巡察工作领导小组的决策和部署。统筹运用常规巡察、巡视带巡察、专项巡察方式，统筹、协调、指导区委巡察组开展工作，</w:t>
      </w:r>
      <w:r>
        <w:rPr>
          <w:rFonts w:hint="eastAsia" w:ascii="宋体" w:hAnsi="宋体" w:eastAsia="方正仿宋简体" w:cs="方正仿宋简体"/>
          <w:color w:val="auto"/>
          <w:sz w:val="33"/>
          <w:szCs w:val="33"/>
        </w:rPr>
        <w:t>为区委巡察组开展工作提供后勤保障</w:t>
      </w:r>
      <w:r>
        <w:rPr>
          <w:rFonts w:hint="eastAsia" w:ascii="宋体" w:hAnsi="宋体" w:eastAsia="方正仿宋简体"/>
          <w:color w:val="auto"/>
          <w:sz w:val="33"/>
          <w:szCs w:val="33"/>
        </w:rPr>
        <w:t>。完成区委和区委巡察工作领导小组交办的其他任务。</w:t>
      </w:r>
    </w:p>
    <w:p>
      <w:pPr>
        <w:pStyle w:val="2"/>
        <w:kinsoku w:val="0"/>
        <w:overflowPunct w:val="0"/>
        <w:autoSpaceDE w:val="0"/>
        <w:autoSpaceDN w:val="0"/>
        <w:adjustRightInd w:val="0"/>
        <w:snapToGrid w:val="0"/>
        <w:spacing w:line="610" w:lineRule="exact"/>
        <w:ind w:firstLine="646" w:firstLineChars="196"/>
        <w:rPr>
          <w:rFonts w:ascii="宋体" w:hAnsi="宋体" w:eastAsia="方正黑体简体"/>
          <w:color w:val="auto"/>
          <w:sz w:val="33"/>
          <w:szCs w:val="33"/>
        </w:rPr>
      </w:pPr>
      <w:r>
        <w:rPr>
          <w:rFonts w:ascii="宋体" w:hAnsi="宋体" w:eastAsia="方正黑体简体"/>
          <w:color w:val="auto"/>
          <w:sz w:val="33"/>
          <w:szCs w:val="33"/>
        </w:rPr>
        <w:t>二、绩效自评工作情况</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楷体简体"/>
          <w:b/>
          <w:color w:val="auto"/>
          <w:sz w:val="33"/>
          <w:szCs w:val="33"/>
        </w:rPr>
      </w:pPr>
      <w:r>
        <w:rPr>
          <w:rFonts w:ascii="宋体" w:hAnsi="宋体" w:eastAsia="方正楷体简体"/>
          <w:b/>
          <w:color w:val="auto"/>
          <w:sz w:val="33"/>
          <w:szCs w:val="33"/>
        </w:rPr>
        <w:t>（一）自评工作组织领导</w:t>
      </w:r>
    </w:p>
    <w:p>
      <w:pPr>
        <w:pStyle w:val="2"/>
        <w:kinsoku w:val="0"/>
        <w:overflowPunct w:val="0"/>
        <w:autoSpaceDE w:val="0"/>
        <w:autoSpaceDN w:val="0"/>
        <w:adjustRightInd w:val="0"/>
        <w:snapToGrid w:val="0"/>
        <w:spacing w:line="610" w:lineRule="exact"/>
        <w:ind w:firstLine="646" w:firstLineChars="196"/>
        <w:rPr>
          <w:rFonts w:ascii="宋体" w:hAnsi="宋体" w:eastAsia="方正仿宋简体"/>
          <w:color w:val="auto"/>
          <w:sz w:val="33"/>
          <w:szCs w:val="33"/>
        </w:rPr>
      </w:pPr>
      <w:r>
        <w:rPr>
          <w:rFonts w:hint="eastAsia" w:ascii="宋体" w:hAnsi="宋体" w:eastAsia="方正仿宋简体"/>
          <w:color w:val="auto"/>
          <w:sz w:val="33"/>
          <w:szCs w:val="33"/>
        </w:rPr>
        <w:t>为完成此次绩效评价工作，</w:t>
      </w:r>
      <w:r>
        <w:rPr>
          <w:rFonts w:hint="eastAsia" w:ascii="宋体" w:hAnsi="宋体" w:eastAsia="方正仿宋简体" w:cs="方正仿宋简体"/>
          <w:color w:val="auto"/>
          <w:sz w:val="33"/>
          <w:szCs w:val="33"/>
        </w:rPr>
        <w:t>我单位成立了支出绩效考核小组，</w:t>
      </w:r>
      <w:r>
        <w:rPr>
          <w:rFonts w:hint="eastAsia" w:ascii="宋体" w:hAnsi="宋体" w:eastAsia="方正仿宋简体"/>
          <w:color w:val="auto"/>
          <w:sz w:val="33"/>
          <w:szCs w:val="33"/>
        </w:rPr>
        <w:t>统一布置、协调和落实此次绩效自评工作的开展。</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楷体简体"/>
          <w:b/>
          <w:color w:val="auto"/>
          <w:sz w:val="33"/>
          <w:szCs w:val="33"/>
        </w:rPr>
      </w:pPr>
      <w:r>
        <w:rPr>
          <w:rFonts w:ascii="宋体" w:hAnsi="宋体" w:eastAsia="方正楷体简体"/>
          <w:b/>
          <w:color w:val="auto"/>
          <w:sz w:val="33"/>
          <w:szCs w:val="33"/>
        </w:rPr>
        <w:t>（二）自评方式、方法、重点等</w:t>
      </w:r>
    </w:p>
    <w:p>
      <w:pPr>
        <w:pStyle w:val="2"/>
        <w:kinsoku w:val="0"/>
        <w:overflowPunct w:val="0"/>
        <w:autoSpaceDE w:val="0"/>
        <w:autoSpaceDN w:val="0"/>
        <w:adjustRightInd w:val="0"/>
        <w:snapToGrid w:val="0"/>
        <w:spacing w:line="610" w:lineRule="exact"/>
        <w:ind w:firstLine="660" w:firstLineChars="200"/>
        <w:rPr>
          <w:rFonts w:ascii="宋体" w:hAnsi="宋体" w:eastAsia="方正仿宋简体"/>
          <w:color w:val="auto"/>
          <w:sz w:val="33"/>
          <w:szCs w:val="33"/>
        </w:rPr>
      </w:pPr>
      <w:r>
        <w:rPr>
          <w:rFonts w:hint="eastAsia" w:ascii="宋体" w:hAnsi="宋体" w:eastAsia="方正仿宋简体" w:cs="方正仿宋简体"/>
          <w:color w:val="auto"/>
          <w:sz w:val="33"/>
          <w:szCs w:val="33"/>
        </w:rPr>
        <w:t>首先从预算制定开始，到财务管理制度建设、预算执行、资金调度、预算调整、决算工作进行梳理。首先采取查阅、收集财政支出有关预算，拨款有关资料，清理财政支出的合法、合理性及其审批程序，对财政整体支出评价的每项，公正公开进行绩效评价，符合真实、客观、公平、公正的要求。</w:t>
      </w:r>
    </w:p>
    <w:p>
      <w:pPr>
        <w:pStyle w:val="2"/>
        <w:kinsoku w:val="0"/>
        <w:overflowPunct w:val="0"/>
        <w:autoSpaceDE w:val="0"/>
        <w:autoSpaceDN w:val="0"/>
        <w:adjustRightInd w:val="0"/>
        <w:snapToGrid w:val="0"/>
        <w:spacing w:line="610" w:lineRule="exact"/>
        <w:ind w:firstLine="646" w:firstLineChars="196"/>
        <w:rPr>
          <w:rFonts w:ascii="宋体" w:hAnsi="宋体" w:eastAsia="方正黑体简体"/>
          <w:color w:val="auto"/>
          <w:sz w:val="33"/>
          <w:szCs w:val="33"/>
        </w:rPr>
      </w:pPr>
      <w:r>
        <w:rPr>
          <w:rFonts w:ascii="宋体" w:hAnsi="宋体" w:eastAsia="方正黑体简体"/>
          <w:color w:val="auto"/>
          <w:sz w:val="33"/>
          <w:szCs w:val="33"/>
        </w:rPr>
        <w:t>三、评价结论</w:t>
      </w:r>
    </w:p>
    <w:p>
      <w:pPr>
        <w:pStyle w:val="2"/>
        <w:kinsoku w:val="0"/>
        <w:overflowPunct w:val="0"/>
        <w:autoSpaceDE w:val="0"/>
        <w:autoSpaceDN w:val="0"/>
        <w:adjustRightInd w:val="0"/>
        <w:snapToGrid w:val="0"/>
        <w:spacing w:line="610" w:lineRule="exact"/>
        <w:ind w:firstLine="646" w:firstLineChars="196"/>
        <w:rPr>
          <w:rFonts w:ascii="宋体" w:hAnsi="宋体" w:eastAsia="方正仿宋简体"/>
          <w:color w:val="auto"/>
          <w:sz w:val="33"/>
          <w:szCs w:val="33"/>
        </w:rPr>
      </w:pPr>
      <w:r>
        <w:rPr>
          <w:rFonts w:hint="eastAsia" w:ascii="宋体" w:hAnsi="宋体" w:eastAsia="方正仿宋简体" w:cs="方正仿宋简体"/>
          <w:color w:val="auto"/>
          <w:sz w:val="33"/>
          <w:szCs w:val="33"/>
        </w:rPr>
        <w:t>通过对2019年财政支出绩效管理的工作的每一项考核自评</w:t>
      </w:r>
      <w:r>
        <w:rPr>
          <w:rFonts w:hint="eastAsia" w:ascii="宋体" w:hAnsi="宋体" w:eastAsia="方正仿宋简体"/>
          <w:color w:val="auto"/>
          <w:sz w:val="33"/>
          <w:szCs w:val="33"/>
        </w:rPr>
        <w:t>，</w:t>
      </w:r>
      <w:r>
        <w:rPr>
          <w:rFonts w:ascii="宋体" w:hAnsi="宋体" w:eastAsia="方正仿宋简体"/>
          <w:color w:val="auto"/>
          <w:sz w:val="33"/>
          <w:szCs w:val="33"/>
        </w:rPr>
        <w:t>自评</w:t>
      </w:r>
      <w:r>
        <w:rPr>
          <w:rFonts w:hint="eastAsia" w:ascii="宋体" w:hAnsi="宋体" w:eastAsia="方正仿宋简体"/>
          <w:color w:val="auto"/>
          <w:sz w:val="33"/>
          <w:szCs w:val="33"/>
        </w:rPr>
        <w:t>得分99.8分。</w:t>
      </w:r>
      <w:r>
        <w:rPr>
          <w:rFonts w:ascii="宋体" w:hAnsi="宋体" w:eastAsia="方正仿宋简体"/>
          <w:color w:val="auto"/>
          <w:sz w:val="33"/>
          <w:szCs w:val="33"/>
        </w:rPr>
        <w:t>依据资</w:t>
      </w:r>
      <w:r>
        <w:rPr>
          <w:rFonts w:hint="eastAsia" w:ascii="宋体" w:hAnsi="宋体" w:eastAsia="方正仿宋简体"/>
          <w:color w:val="auto"/>
          <w:sz w:val="33"/>
          <w:szCs w:val="33"/>
        </w:rPr>
        <w:t>雁财发</w:t>
      </w:r>
      <w:r>
        <w:rPr>
          <w:rFonts w:ascii="宋体" w:hAnsi="宋体" w:eastAsia="方正仿宋简体"/>
          <w:color w:val="auto"/>
          <w:sz w:val="33"/>
          <w:szCs w:val="33"/>
        </w:rPr>
        <w:t>〔2020〕</w:t>
      </w:r>
      <w:r>
        <w:rPr>
          <w:rFonts w:hint="eastAsia" w:ascii="宋体" w:hAnsi="宋体" w:eastAsia="方正仿宋简体"/>
          <w:color w:val="auto"/>
          <w:sz w:val="33"/>
          <w:szCs w:val="33"/>
        </w:rPr>
        <w:t>146</w:t>
      </w:r>
      <w:r>
        <w:rPr>
          <w:rFonts w:ascii="宋体" w:hAnsi="宋体" w:eastAsia="方正仿宋简体"/>
          <w:color w:val="auto"/>
          <w:sz w:val="33"/>
          <w:szCs w:val="33"/>
        </w:rPr>
        <w:t>号</w:t>
      </w:r>
      <w:r>
        <w:rPr>
          <w:rFonts w:hint="eastAsia" w:ascii="宋体" w:hAnsi="宋体" w:eastAsia="方正仿宋简体"/>
          <w:color w:val="auto"/>
          <w:sz w:val="33"/>
          <w:szCs w:val="33"/>
        </w:rPr>
        <w:t>文件</w:t>
      </w:r>
      <w:r>
        <w:rPr>
          <w:rFonts w:ascii="宋体" w:hAnsi="宋体" w:eastAsia="方正仿宋简体"/>
          <w:color w:val="auto"/>
          <w:sz w:val="33"/>
          <w:szCs w:val="33"/>
        </w:rPr>
        <w:t>规定，</w:t>
      </w:r>
      <w:r>
        <w:rPr>
          <w:rFonts w:hint="eastAsia" w:ascii="宋体" w:hAnsi="宋体" w:eastAsia="方正仿宋简体" w:cs="方正仿宋简体"/>
          <w:color w:val="auto"/>
          <w:sz w:val="33"/>
          <w:szCs w:val="33"/>
        </w:rPr>
        <w:t>自评等级为“优秀”</w:t>
      </w:r>
      <w:r>
        <w:rPr>
          <w:rFonts w:hint="eastAsia" w:ascii="宋体" w:hAnsi="宋体" w:eastAsia="方正仿宋简体"/>
          <w:color w:val="auto"/>
          <w:sz w:val="33"/>
          <w:szCs w:val="33"/>
        </w:rPr>
        <w:t>。</w:t>
      </w:r>
    </w:p>
    <w:p>
      <w:pPr>
        <w:pStyle w:val="2"/>
        <w:kinsoku w:val="0"/>
        <w:overflowPunct w:val="0"/>
        <w:autoSpaceDE w:val="0"/>
        <w:autoSpaceDN w:val="0"/>
        <w:adjustRightInd w:val="0"/>
        <w:snapToGrid w:val="0"/>
        <w:spacing w:line="610" w:lineRule="exact"/>
        <w:ind w:firstLine="646" w:firstLineChars="196"/>
        <w:rPr>
          <w:rFonts w:ascii="宋体" w:hAnsi="宋体" w:eastAsia="方正黑体简体"/>
          <w:color w:val="auto"/>
          <w:sz w:val="33"/>
          <w:szCs w:val="33"/>
        </w:rPr>
      </w:pPr>
      <w:r>
        <w:rPr>
          <w:rFonts w:ascii="宋体" w:hAnsi="宋体" w:eastAsia="方正黑体简体"/>
          <w:color w:val="auto"/>
          <w:sz w:val="33"/>
          <w:szCs w:val="33"/>
        </w:rPr>
        <w:t>四、绩效分析</w:t>
      </w:r>
    </w:p>
    <w:p>
      <w:pPr>
        <w:pStyle w:val="2"/>
        <w:kinsoku w:val="0"/>
        <w:overflowPunct w:val="0"/>
        <w:autoSpaceDE w:val="0"/>
        <w:autoSpaceDN w:val="0"/>
        <w:adjustRightInd w:val="0"/>
        <w:snapToGrid w:val="0"/>
        <w:spacing w:line="610" w:lineRule="exact"/>
        <w:ind w:firstLine="646" w:firstLineChars="196"/>
        <w:rPr>
          <w:rFonts w:hint="eastAsia" w:ascii="宋体" w:hAnsi="宋体" w:eastAsia="方正仿宋简体"/>
          <w:color w:val="auto"/>
          <w:sz w:val="33"/>
          <w:szCs w:val="33"/>
          <w:lang w:val="en-US"/>
        </w:rPr>
      </w:pPr>
      <w:r>
        <w:rPr>
          <w:rFonts w:hint="eastAsia" w:ascii="宋体" w:hAnsi="宋体" w:eastAsia="方正仿宋简体"/>
          <w:color w:val="auto"/>
          <w:sz w:val="33"/>
          <w:szCs w:val="33"/>
          <w:lang w:val="en-US"/>
        </w:rPr>
        <w:t>项目投入指标（25分）：项目立项、资金落实情况得分24.8分。</w:t>
      </w:r>
    </w:p>
    <w:p>
      <w:pPr>
        <w:pStyle w:val="2"/>
        <w:kinsoku w:val="0"/>
        <w:overflowPunct w:val="0"/>
        <w:autoSpaceDE w:val="0"/>
        <w:autoSpaceDN w:val="0"/>
        <w:adjustRightInd w:val="0"/>
        <w:snapToGrid w:val="0"/>
        <w:spacing w:line="610" w:lineRule="exact"/>
        <w:ind w:firstLine="646" w:firstLineChars="196"/>
        <w:rPr>
          <w:rFonts w:hint="eastAsia" w:ascii="宋体" w:hAnsi="宋体" w:eastAsia="方正仿宋简体"/>
          <w:color w:val="auto"/>
          <w:sz w:val="33"/>
          <w:szCs w:val="33"/>
          <w:lang w:val="en-US"/>
        </w:rPr>
      </w:pPr>
      <w:r>
        <w:rPr>
          <w:rFonts w:hint="eastAsia" w:ascii="宋体" w:hAnsi="宋体" w:eastAsia="方正仿宋简体"/>
          <w:color w:val="auto"/>
          <w:sz w:val="33"/>
          <w:szCs w:val="33"/>
          <w:lang w:val="en-US"/>
        </w:rPr>
        <w:t>项目过程指标（25分）：业务管理和财务管理得分25分。</w:t>
      </w:r>
    </w:p>
    <w:p>
      <w:pPr>
        <w:pStyle w:val="2"/>
        <w:kinsoku w:val="0"/>
        <w:overflowPunct w:val="0"/>
        <w:autoSpaceDE w:val="0"/>
        <w:autoSpaceDN w:val="0"/>
        <w:adjustRightInd w:val="0"/>
        <w:snapToGrid w:val="0"/>
        <w:spacing w:line="610" w:lineRule="exact"/>
        <w:ind w:firstLine="646" w:firstLineChars="196"/>
        <w:rPr>
          <w:rFonts w:hint="eastAsia" w:ascii="宋体" w:hAnsi="宋体" w:eastAsia="方正仿宋简体"/>
          <w:color w:val="auto"/>
          <w:sz w:val="33"/>
          <w:szCs w:val="33"/>
          <w:lang w:val="en-US"/>
        </w:rPr>
      </w:pPr>
      <w:r>
        <w:rPr>
          <w:rFonts w:hint="eastAsia" w:ascii="宋体" w:hAnsi="宋体" w:eastAsia="方正仿宋简体"/>
          <w:color w:val="auto"/>
          <w:sz w:val="33"/>
          <w:szCs w:val="33"/>
          <w:lang w:val="en-US"/>
        </w:rPr>
        <w:t>项目产出指标（20分）：</w:t>
      </w:r>
      <w:r>
        <w:rPr>
          <w:rFonts w:hint="eastAsia" w:ascii="宋体" w:hAnsi="宋体" w:eastAsia="方正仿宋简体"/>
          <w:color w:val="auto"/>
          <w:sz w:val="33"/>
          <w:szCs w:val="33"/>
        </w:rPr>
        <w:t>从实际完成率、完成及时率、质量达标率、成本节约率分析，2019年，召开9次区委常委会、3次书记专题会、3次领导小组会学习研究部署巡察工作，开展2轮常规巡察、教育系统专项巡察和省委巡视带巡察各1轮，覆盖39个巡察对象，延伸巡察村级党组织292个。</w:t>
      </w:r>
      <w:r>
        <w:rPr>
          <w:rFonts w:hint="eastAsia" w:ascii="宋体" w:hAnsi="宋体" w:eastAsia="方正仿宋简体"/>
          <w:color w:val="auto"/>
          <w:sz w:val="33"/>
          <w:szCs w:val="33"/>
          <w:lang w:val="en-US"/>
        </w:rPr>
        <w:t>该项得20分。</w:t>
      </w:r>
    </w:p>
    <w:p>
      <w:pPr>
        <w:pStyle w:val="2"/>
        <w:kinsoku w:val="0"/>
        <w:overflowPunct w:val="0"/>
        <w:autoSpaceDE w:val="0"/>
        <w:autoSpaceDN w:val="0"/>
        <w:adjustRightInd w:val="0"/>
        <w:snapToGrid w:val="0"/>
        <w:spacing w:line="610" w:lineRule="exact"/>
        <w:ind w:firstLine="646" w:firstLineChars="196"/>
        <w:rPr>
          <w:rFonts w:ascii="宋体" w:hAnsi="宋体" w:eastAsia="方正仿宋简体"/>
          <w:color w:val="auto"/>
          <w:sz w:val="33"/>
          <w:szCs w:val="33"/>
        </w:rPr>
      </w:pPr>
      <w:r>
        <w:rPr>
          <w:rFonts w:hint="eastAsia" w:ascii="宋体" w:hAnsi="宋体" w:eastAsia="方正仿宋简体"/>
          <w:color w:val="auto"/>
          <w:sz w:val="33"/>
          <w:szCs w:val="33"/>
          <w:lang w:val="en-US"/>
        </w:rPr>
        <w:t>项目效果指标（30分）：从经济效益、社会效益、生态效益、可持续影响和社会公众或服务对象满意度分析，得分30分。具体体现在严明政治纪律和政治规矩，强化党内监督，发挥巡察利剑作用，坚定不移推进党风廉政建设和反腐败斗争，在落实中央八项规定、反腐倡廉、党风廉政建设、强化党内监督等方面都受到大家的好评。</w:t>
      </w:r>
    </w:p>
    <w:p>
      <w:pPr>
        <w:pStyle w:val="2"/>
        <w:kinsoku w:val="0"/>
        <w:overflowPunct w:val="0"/>
        <w:autoSpaceDE w:val="0"/>
        <w:autoSpaceDN w:val="0"/>
        <w:adjustRightInd w:val="0"/>
        <w:snapToGrid w:val="0"/>
        <w:spacing w:line="610" w:lineRule="exact"/>
        <w:ind w:firstLine="646" w:firstLineChars="196"/>
        <w:rPr>
          <w:rFonts w:ascii="宋体" w:hAnsi="宋体" w:eastAsia="方正黑体简体"/>
          <w:color w:val="auto"/>
          <w:sz w:val="33"/>
          <w:szCs w:val="33"/>
        </w:rPr>
      </w:pPr>
      <w:r>
        <w:rPr>
          <w:rFonts w:ascii="宋体" w:hAnsi="宋体" w:eastAsia="方正黑体简体"/>
          <w:color w:val="auto"/>
          <w:sz w:val="33"/>
          <w:szCs w:val="33"/>
        </w:rPr>
        <w:t>五、主要经验及做法、存在的问题和建议</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楷体简体"/>
          <w:b/>
          <w:color w:val="auto"/>
          <w:sz w:val="33"/>
          <w:szCs w:val="33"/>
        </w:rPr>
      </w:pPr>
      <w:r>
        <w:rPr>
          <w:rFonts w:ascii="宋体" w:hAnsi="宋体" w:eastAsia="方正楷体简体"/>
          <w:b/>
          <w:color w:val="auto"/>
          <w:sz w:val="33"/>
          <w:szCs w:val="33"/>
        </w:rPr>
        <w:t>（一）主要经验及做法</w:t>
      </w:r>
    </w:p>
    <w:p>
      <w:pPr>
        <w:kinsoku w:val="0"/>
        <w:overflowPunct w:val="0"/>
        <w:autoSpaceDE w:val="0"/>
        <w:autoSpaceDN w:val="0"/>
        <w:adjustRightInd w:val="0"/>
        <w:snapToGrid w:val="0"/>
        <w:spacing w:line="610" w:lineRule="exact"/>
        <w:ind w:firstLine="660" w:firstLineChars="200"/>
        <w:rPr>
          <w:rFonts w:ascii="宋体" w:hAnsi="宋体" w:eastAsia="方正仿宋简体"/>
          <w:color w:val="auto"/>
          <w:sz w:val="33"/>
          <w:szCs w:val="33"/>
        </w:rPr>
      </w:pPr>
      <w:r>
        <w:rPr>
          <w:rFonts w:hint="eastAsia" w:ascii="宋体" w:hAnsi="宋体" w:eastAsia="方正仿宋简体"/>
          <w:color w:val="auto"/>
          <w:sz w:val="33"/>
          <w:szCs w:val="33"/>
        </w:rPr>
        <w:t>严格执行公务接待的有关政策规定，严格控制“三公”经费支出，采取积极措施减少公务接待支出。</w:t>
      </w:r>
    </w:p>
    <w:p>
      <w:pPr>
        <w:pStyle w:val="2"/>
        <w:kinsoku w:val="0"/>
        <w:overflowPunct w:val="0"/>
        <w:autoSpaceDE w:val="0"/>
        <w:autoSpaceDN w:val="0"/>
        <w:adjustRightInd w:val="0"/>
        <w:snapToGrid w:val="0"/>
        <w:spacing w:line="610" w:lineRule="exact"/>
        <w:ind w:firstLine="649" w:firstLineChars="196"/>
        <w:rPr>
          <w:rFonts w:hint="eastAsia" w:ascii="宋体" w:hAnsi="宋体" w:eastAsia="方正楷体简体"/>
          <w:b/>
          <w:color w:val="auto"/>
          <w:sz w:val="33"/>
          <w:szCs w:val="33"/>
        </w:rPr>
      </w:pPr>
      <w:r>
        <w:rPr>
          <w:rFonts w:ascii="宋体" w:hAnsi="宋体" w:eastAsia="方正楷体简体"/>
          <w:b/>
          <w:color w:val="auto"/>
          <w:sz w:val="33"/>
          <w:szCs w:val="33"/>
        </w:rPr>
        <w:t>（二）存在的问题</w:t>
      </w:r>
    </w:p>
    <w:p>
      <w:pPr>
        <w:kinsoku w:val="0"/>
        <w:overflowPunct w:val="0"/>
        <w:autoSpaceDE w:val="0"/>
        <w:autoSpaceDN w:val="0"/>
        <w:adjustRightInd w:val="0"/>
        <w:snapToGrid w:val="0"/>
        <w:spacing w:line="610" w:lineRule="exact"/>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对绩效评价工作的认识不够深入，绩效管理制度不够完善，业务经办人员业务水平还不能满足绩效管理工作要求，专业素质有待提高业务能力有待提高。预算绩效管理基础工作有待进一步加强。</w:t>
      </w:r>
    </w:p>
    <w:p>
      <w:pPr>
        <w:pStyle w:val="2"/>
        <w:kinsoku w:val="0"/>
        <w:overflowPunct w:val="0"/>
        <w:autoSpaceDE w:val="0"/>
        <w:autoSpaceDN w:val="0"/>
        <w:adjustRightInd w:val="0"/>
        <w:snapToGrid w:val="0"/>
        <w:spacing w:line="610" w:lineRule="exact"/>
        <w:ind w:firstLine="649" w:firstLineChars="196"/>
        <w:rPr>
          <w:rFonts w:ascii="宋体" w:hAnsi="宋体" w:eastAsia="方正楷体简体"/>
          <w:b/>
          <w:color w:val="auto"/>
          <w:sz w:val="33"/>
          <w:szCs w:val="33"/>
        </w:rPr>
      </w:pPr>
      <w:r>
        <w:rPr>
          <w:rFonts w:ascii="宋体" w:hAnsi="宋体" w:eastAsia="方正楷体简体"/>
          <w:b/>
          <w:color w:val="auto"/>
          <w:sz w:val="33"/>
          <w:szCs w:val="33"/>
        </w:rPr>
        <w:t>（三）建议和改进措施</w:t>
      </w:r>
    </w:p>
    <w:p>
      <w:pPr>
        <w:kinsoku w:val="0"/>
        <w:overflowPunct w:val="0"/>
        <w:autoSpaceDE w:val="0"/>
        <w:autoSpaceDN w:val="0"/>
        <w:adjustRightInd w:val="0"/>
        <w:snapToGrid w:val="0"/>
        <w:spacing w:line="610" w:lineRule="exact"/>
        <w:ind w:firstLine="660" w:firstLineChars="200"/>
        <w:rPr>
          <w:rFonts w:hint="eastAsia" w:ascii="宋体" w:hAnsi="宋体" w:eastAsia="方正仿宋简体"/>
          <w:color w:val="auto"/>
          <w:sz w:val="33"/>
          <w:szCs w:val="33"/>
        </w:rPr>
      </w:pPr>
      <w:r>
        <w:rPr>
          <w:rFonts w:hint="eastAsia" w:ascii="宋体" w:hAnsi="宋体" w:eastAsia="方正仿宋简体"/>
          <w:color w:val="auto"/>
          <w:sz w:val="33"/>
          <w:szCs w:val="33"/>
        </w:rPr>
        <w:t>建议加强对财会人员的培训。下一步我单位将进一步细化预算指标，按进度执行预算，进一步加强预算绩效管理工作，健全绩效管理工作机制，切实推进绩效评价工作的开展。</w:t>
      </w:r>
    </w:p>
    <w:p>
      <w:pPr>
        <w:pStyle w:val="2"/>
        <w:rPr>
          <w:rFonts w:ascii="宋体" w:hAnsi="宋体" w:eastAsia="方正仿宋简体"/>
          <w:color w:val="auto"/>
          <w:sz w:val="33"/>
          <w:szCs w:val="33"/>
        </w:rPr>
      </w:pPr>
    </w:p>
    <w:p>
      <w:pPr>
        <w:pStyle w:val="2"/>
        <w:spacing w:line="620" w:lineRule="exact"/>
        <w:ind w:firstLine="646" w:firstLineChars="196"/>
        <w:rPr>
          <w:rFonts w:ascii="宋体" w:hAnsi="宋体" w:eastAsia="方正仿宋简体"/>
          <w:color w:val="auto"/>
          <w:sz w:val="33"/>
          <w:szCs w:val="33"/>
        </w:rPr>
      </w:pPr>
      <w:r>
        <w:rPr>
          <w:rFonts w:ascii="宋体" w:hAnsi="宋体" w:eastAsia="方正仿宋简体"/>
          <w:color w:val="auto"/>
          <w:sz w:val="33"/>
          <w:szCs w:val="33"/>
        </w:rPr>
        <w:t>附：1．2019年度</w:t>
      </w:r>
      <w:r>
        <w:rPr>
          <w:rFonts w:hint="eastAsia" w:ascii="宋体" w:hAnsi="宋体" w:eastAsia="方正仿宋简体"/>
          <w:color w:val="auto"/>
          <w:sz w:val="33"/>
          <w:szCs w:val="33"/>
        </w:rPr>
        <w:t>雁江区</w:t>
      </w:r>
      <w:r>
        <w:rPr>
          <w:rFonts w:ascii="宋体" w:hAnsi="宋体" w:eastAsia="方正仿宋简体"/>
          <w:color w:val="auto"/>
          <w:sz w:val="33"/>
          <w:szCs w:val="33"/>
        </w:rPr>
        <w:t>项目支出绩效自评计分表</w:t>
      </w:r>
    </w:p>
    <w:p>
      <w:pPr>
        <w:pStyle w:val="2"/>
        <w:spacing w:line="620" w:lineRule="exact"/>
        <w:ind w:firstLine="1320" w:firstLineChars="400"/>
        <w:rPr>
          <w:rFonts w:hint="eastAsia" w:ascii="宋体" w:hAnsi="宋体" w:eastAsia="方正仿宋简体"/>
          <w:color w:val="auto"/>
          <w:sz w:val="33"/>
          <w:szCs w:val="33"/>
        </w:rPr>
      </w:pPr>
      <w:r>
        <w:rPr>
          <w:rFonts w:ascii="宋体" w:hAnsi="宋体" w:eastAsia="方正仿宋简体"/>
          <w:color w:val="auto"/>
          <w:sz w:val="33"/>
          <w:szCs w:val="33"/>
        </w:rPr>
        <w:t>2．2019年度</w:t>
      </w:r>
      <w:r>
        <w:rPr>
          <w:rFonts w:hint="eastAsia" w:ascii="宋体" w:hAnsi="宋体" w:eastAsia="方正仿宋简体"/>
          <w:color w:val="auto"/>
          <w:sz w:val="33"/>
          <w:szCs w:val="33"/>
        </w:rPr>
        <w:t>雁江区</w:t>
      </w:r>
      <w:r>
        <w:rPr>
          <w:rFonts w:ascii="宋体" w:hAnsi="宋体" w:eastAsia="方正仿宋简体"/>
          <w:color w:val="auto"/>
          <w:sz w:val="33"/>
          <w:szCs w:val="33"/>
        </w:rPr>
        <w:t>项目支出绩效目标完成情况表</w:t>
      </w:r>
    </w:p>
    <w:p>
      <w:pPr>
        <w:pStyle w:val="2"/>
        <w:spacing w:line="620" w:lineRule="exact"/>
        <w:ind w:firstLine="1320" w:firstLineChars="400"/>
        <w:rPr>
          <w:rFonts w:hint="eastAsia" w:ascii="宋体" w:hAnsi="宋体" w:eastAsia="方正仿宋简体"/>
          <w:color w:val="auto"/>
          <w:sz w:val="33"/>
          <w:szCs w:val="33"/>
        </w:rPr>
      </w:pPr>
    </w:p>
    <w:p>
      <w:pPr>
        <w:pStyle w:val="2"/>
        <w:spacing w:line="620" w:lineRule="exact"/>
        <w:ind w:firstLine="1320" w:firstLineChars="400"/>
        <w:rPr>
          <w:rFonts w:hint="eastAsia" w:ascii="宋体" w:hAnsi="宋体" w:eastAsia="方正仿宋简体"/>
          <w:color w:val="auto"/>
          <w:sz w:val="33"/>
          <w:szCs w:val="33"/>
        </w:rPr>
      </w:pPr>
    </w:p>
    <w:p>
      <w:pPr>
        <w:pStyle w:val="2"/>
        <w:wordWrap w:val="0"/>
        <w:spacing w:line="620" w:lineRule="exact"/>
        <w:ind w:firstLine="1320" w:firstLineChars="400"/>
        <w:jc w:val="right"/>
        <w:rPr>
          <w:rFonts w:hint="eastAsia" w:ascii="宋体" w:hAnsi="宋体" w:eastAsia="方正仿宋简体"/>
          <w:color w:val="auto"/>
          <w:sz w:val="33"/>
          <w:szCs w:val="33"/>
        </w:rPr>
      </w:pPr>
      <w:r>
        <w:rPr>
          <w:rFonts w:hint="eastAsia" w:ascii="宋体" w:hAnsi="宋体" w:eastAsia="方正仿宋简体"/>
          <w:color w:val="auto"/>
          <w:sz w:val="33"/>
          <w:szCs w:val="33"/>
        </w:rPr>
        <w:t xml:space="preserve">中共资阳市雁江区纪律检查委员会    </w:t>
      </w:r>
    </w:p>
    <w:p>
      <w:pPr>
        <w:pStyle w:val="2"/>
        <w:wordWrap w:val="0"/>
        <w:spacing w:line="620" w:lineRule="exact"/>
        <w:ind w:firstLine="1320" w:firstLineChars="400"/>
        <w:jc w:val="right"/>
        <w:rPr>
          <w:rFonts w:hint="eastAsia" w:ascii="宋体" w:hAnsi="宋体" w:eastAsia="方正仿宋简体"/>
          <w:color w:val="auto"/>
          <w:sz w:val="33"/>
          <w:szCs w:val="33"/>
        </w:rPr>
      </w:pPr>
      <w:r>
        <w:rPr>
          <w:rFonts w:hint="eastAsia" w:ascii="宋体" w:hAnsi="宋体" w:eastAsia="方正仿宋简体"/>
          <w:color w:val="auto"/>
          <w:sz w:val="33"/>
          <w:szCs w:val="33"/>
        </w:rPr>
        <w:t xml:space="preserve">2020年5月26日           </w:t>
      </w:r>
    </w:p>
    <w:p>
      <w:pPr>
        <w:pStyle w:val="2"/>
        <w:spacing w:line="620" w:lineRule="exact"/>
        <w:ind w:firstLine="1320" w:firstLineChars="400"/>
        <w:rPr>
          <w:rFonts w:hint="eastAsia" w:ascii="宋体" w:hAnsi="宋体" w:eastAsia="方正仿宋简体"/>
          <w:color w:val="auto"/>
          <w:sz w:val="33"/>
          <w:szCs w:val="33"/>
        </w:rPr>
      </w:pPr>
    </w:p>
    <w:p>
      <w:pPr>
        <w:pStyle w:val="2"/>
        <w:spacing w:line="620" w:lineRule="exact"/>
        <w:ind w:firstLine="1320" w:firstLineChars="400"/>
        <w:rPr>
          <w:rFonts w:hint="eastAsia" w:ascii="宋体" w:hAnsi="宋体" w:eastAsia="方正仿宋简体"/>
          <w:color w:val="auto"/>
          <w:sz w:val="33"/>
          <w:szCs w:val="33"/>
        </w:rPr>
      </w:pPr>
    </w:p>
    <w:p>
      <w:pPr>
        <w:pStyle w:val="2"/>
        <w:spacing w:line="620" w:lineRule="exact"/>
        <w:ind w:firstLine="1320" w:firstLineChars="400"/>
        <w:rPr>
          <w:rFonts w:hint="eastAsia" w:ascii="宋体" w:hAnsi="宋体" w:eastAsia="方正仿宋简体"/>
          <w:color w:val="auto"/>
          <w:sz w:val="33"/>
          <w:szCs w:val="33"/>
        </w:rPr>
      </w:pPr>
    </w:p>
    <w:p>
      <w:pPr>
        <w:rPr>
          <w:rFonts w:hint="eastAsia"/>
          <w:color w:val="auto"/>
          <w:lang w:val="zh-CN" w:bidi="zh-CN"/>
        </w:rPr>
      </w:pPr>
    </w:p>
    <w:p>
      <w:pPr>
        <w:pStyle w:val="2"/>
        <w:rPr>
          <w:rFonts w:hint="eastAsia"/>
          <w:color w:val="auto"/>
        </w:rPr>
      </w:pPr>
    </w:p>
    <w:p>
      <w:pPr>
        <w:rPr>
          <w:rFonts w:hint="eastAsia"/>
          <w:color w:val="auto"/>
          <w:lang w:val="zh-CN" w:bidi="zh-CN"/>
        </w:rPr>
      </w:pPr>
    </w:p>
    <w:p>
      <w:pPr>
        <w:pStyle w:val="2"/>
        <w:spacing w:line="620" w:lineRule="exact"/>
        <w:rPr>
          <w:rFonts w:ascii="宋体" w:hAnsi="宋体" w:eastAsia="方正黑体简体"/>
          <w:color w:val="auto"/>
          <w:sz w:val="32"/>
          <w:szCs w:val="32"/>
        </w:rPr>
      </w:pPr>
      <w:r>
        <w:rPr>
          <w:rFonts w:ascii="宋体" w:hAnsi="宋体" w:eastAsia="方正黑体简体"/>
          <w:color w:val="auto"/>
          <w:sz w:val="32"/>
          <w:szCs w:val="32"/>
        </w:rPr>
        <w:t>附件</w:t>
      </w:r>
      <w:r>
        <w:rPr>
          <w:rFonts w:hint="eastAsia" w:ascii="宋体" w:hAnsi="宋体" w:eastAsia="方正黑体简体"/>
          <w:color w:val="auto"/>
          <w:sz w:val="32"/>
          <w:szCs w:val="32"/>
        </w:rPr>
        <w:t>1</w:t>
      </w:r>
    </w:p>
    <w:p>
      <w:pPr>
        <w:spacing w:line="620" w:lineRule="exact"/>
        <w:jc w:val="center"/>
        <w:rPr>
          <w:rFonts w:ascii="宋体" w:hAnsi="宋体" w:eastAsia="方正小标宋简体"/>
          <w:bCs/>
          <w:color w:val="auto"/>
          <w:kern w:val="0"/>
          <w:sz w:val="40"/>
          <w:szCs w:val="40"/>
        </w:rPr>
      </w:pPr>
      <w:r>
        <w:rPr>
          <w:rFonts w:ascii="宋体" w:hAnsi="宋体" w:eastAsia="方正小标宋简体"/>
          <w:bCs/>
          <w:color w:val="auto"/>
          <w:kern w:val="0"/>
          <w:sz w:val="40"/>
          <w:szCs w:val="40"/>
        </w:rPr>
        <w:t>2019年度</w:t>
      </w:r>
      <w:r>
        <w:rPr>
          <w:rFonts w:hint="eastAsia" w:ascii="宋体" w:hAnsi="宋体" w:eastAsia="方正小标宋简体"/>
          <w:bCs/>
          <w:color w:val="auto"/>
          <w:kern w:val="0"/>
          <w:sz w:val="40"/>
          <w:szCs w:val="40"/>
        </w:rPr>
        <w:t>雁江区</w:t>
      </w:r>
      <w:r>
        <w:rPr>
          <w:rFonts w:ascii="宋体" w:hAnsi="宋体" w:eastAsia="方正小标宋简体"/>
          <w:bCs/>
          <w:color w:val="auto"/>
          <w:kern w:val="0"/>
          <w:sz w:val="40"/>
          <w:szCs w:val="40"/>
        </w:rPr>
        <w:t>项目支出绩效自评计分表</w:t>
      </w:r>
    </w:p>
    <w:p>
      <w:pPr>
        <w:adjustRightInd w:val="0"/>
        <w:snapToGrid w:val="0"/>
        <w:spacing w:line="560" w:lineRule="exact"/>
        <w:jc w:val="center"/>
        <w:rPr>
          <w:rFonts w:hint="eastAsia" w:ascii="宋体" w:hAnsi="宋体" w:eastAsia="楷体_GB2312"/>
          <w:b/>
          <w:bCs/>
          <w:color w:val="auto"/>
          <w:kern w:val="0"/>
          <w:sz w:val="20"/>
          <w:szCs w:val="20"/>
        </w:rPr>
      </w:pPr>
      <w:r>
        <w:rPr>
          <w:rFonts w:hint="eastAsia" w:ascii="宋体" w:hAnsi="宋体" w:cs="宋体"/>
          <w:b/>
          <w:bCs/>
          <w:color w:val="auto"/>
          <w:kern w:val="0"/>
          <w:sz w:val="20"/>
          <w:szCs w:val="20"/>
        </w:rPr>
        <w:t>（巡察工作经费）</w:t>
      </w:r>
    </w:p>
    <w:p>
      <w:pPr>
        <w:adjustRightInd w:val="0"/>
        <w:snapToGrid w:val="0"/>
        <w:spacing w:line="560" w:lineRule="exact"/>
        <w:rPr>
          <w:rFonts w:hint="eastAsia" w:ascii="宋体" w:hAnsi="宋体" w:eastAsia="楷体_GB2312"/>
          <w:color w:val="auto"/>
          <w:sz w:val="32"/>
          <w:szCs w:val="32"/>
        </w:rPr>
      </w:pPr>
      <w:r>
        <w:rPr>
          <w:rFonts w:ascii="宋体" w:hAnsi="宋体" w:eastAsia="楷体_GB2312"/>
          <w:b/>
          <w:bCs/>
          <w:color w:val="auto"/>
          <w:kern w:val="0"/>
          <w:sz w:val="20"/>
          <w:szCs w:val="20"/>
        </w:rPr>
        <w:t>预算单位名称：</w:t>
      </w:r>
      <w:r>
        <w:rPr>
          <w:rFonts w:hint="eastAsia" w:ascii="宋体" w:hAnsi="宋体" w:eastAsia="楷体_GB2312"/>
          <w:b/>
          <w:bCs/>
          <w:color w:val="auto"/>
          <w:kern w:val="0"/>
          <w:sz w:val="20"/>
          <w:szCs w:val="20"/>
        </w:rPr>
        <w:t xml:space="preserve">中共资阳市雁江区纪律检查委员会    </w:t>
      </w:r>
      <w:r>
        <w:rPr>
          <w:rFonts w:ascii="宋体" w:hAnsi="宋体" w:eastAsia="楷体_GB2312"/>
          <w:b/>
          <w:bCs/>
          <w:color w:val="auto"/>
          <w:kern w:val="0"/>
          <w:sz w:val="20"/>
          <w:szCs w:val="20"/>
        </w:rPr>
        <w:t>预算单位编码：</w:t>
      </w:r>
      <w:r>
        <w:rPr>
          <w:rFonts w:hint="eastAsia" w:ascii="宋体" w:hAnsi="宋体" w:eastAsia="楷体_GB2312"/>
          <w:b/>
          <w:bCs/>
          <w:color w:val="auto"/>
          <w:kern w:val="0"/>
          <w:sz w:val="20"/>
          <w:szCs w:val="20"/>
        </w:rPr>
        <w:t xml:space="preserve">112001    </w:t>
      </w:r>
      <w:r>
        <w:rPr>
          <w:rFonts w:ascii="宋体" w:hAnsi="宋体" w:eastAsia="楷体_GB2312"/>
          <w:b/>
          <w:bCs/>
          <w:color w:val="auto"/>
          <w:kern w:val="0"/>
          <w:sz w:val="20"/>
          <w:szCs w:val="20"/>
        </w:rPr>
        <w:t>自评等级：</w:t>
      </w:r>
      <w:r>
        <w:rPr>
          <w:rFonts w:hint="eastAsia" w:ascii="宋体" w:hAnsi="宋体" w:eastAsia="楷体_GB2312"/>
          <w:b/>
          <w:bCs/>
          <w:color w:val="auto"/>
          <w:kern w:val="0"/>
          <w:sz w:val="20"/>
          <w:szCs w:val="20"/>
        </w:rPr>
        <w:t>优秀</w:t>
      </w:r>
    </w:p>
    <w:p>
      <w:pPr>
        <w:pStyle w:val="2"/>
        <w:adjustRightInd w:val="0"/>
        <w:snapToGrid w:val="0"/>
        <w:spacing w:line="560" w:lineRule="exact"/>
        <w:rPr>
          <w:rFonts w:ascii="宋体" w:hAnsi="宋体"/>
          <w:color w:val="auto"/>
          <w:lang w:val="en-US"/>
        </w:rPr>
      </w:pPr>
    </w:p>
    <w:tbl>
      <w:tblPr>
        <w:tblStyle w:val="5"/>
        <w:tblW w:w="545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453"/>
        <w:gridCol w:w="790"/>
        <w:gridCol w:w="1620"/>
        <w:gridCol w:w="3892"/>
        <w:gridCol w:w="645"/>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204" w:type="pct"/>
            <w:shd w:val="clear" w:color="000000" w:fill="FFFFFF"/>
            <w:noWrap w:val="0"/>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一级</w:t>
            </w:r>
            <w:r>
              <w:rPr>
                <w:rFonts w:ascii="宋体" w:hAnsi="宋体"/>
                <w:b/>
                <w:bCs/>
                <w:color w:val="auto"/>
                <w:kern w:val="0"/>
                <w:sz w:val="18"/>
                <w:szCs w:val="18"/>
              </w:rPr>
              <w:br w:type="textWrapping"/>
            </w:r>
            <w:r>
              <w:rPr>
                <w:rFonts w:ascii="宋体" w:hAnsi="宋体"/>
                <w:b/>
                <w:bCs/>
                <w:color w:val="auto"/>
                <w:kern w:val="0"/>
                <w:sz w:val="18"/>
                <w:szCs w:val="18"/>
              </w:rPr>
              <w:t>指标</w:t>
            </w:r>
          </w:p>
        </w:tc>
        <w:tc>
          <w:tcPr>
            <w:tcW w:w="244" w:type="pct"/>
            <w:shd w:val="clear" w:color="000000" w:fill="FFFFFF"/>
            <w:noWrap w:val="0"/>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二级</w:t>
            </w:r>
            <w:r>
              <w:rPr>
                <w:rFonts w:ascii="宋体" w:hAnsi="宋体"/>
                <w:b/>
                <w:bCs/>
                <w:color w:val="auto"/>
                <w:kern w:val="0"/>
                <w:sz w:val="18"/>
                <w:szCs w:val="18"/>
              </w:rPr>
              <w:br w:type="textWrapping"/>
            </w:r>
            <w:r>
              <w:rPr>
                <w:rFonts w:ascii="宋体" w:hAnsi="宋体"/>
                <w:b/>
                <w:bCs/>
                <w:color w:val="auto"/>
                <w:kern w:val="0"/>
                <w:sz w:val="18"/>
                <w:szCs w:val="18"/>
              </w:rPr>
              <w:t>指标</w:t>
            </w:r>
          </w:p>
        </w:tc>
        <w:tc>
          <w:tcPr>
            <w:tcW w:w="425" w:type="pct"/>
            <w:shd w:val="clear" w:color="000000" w:fill="FFFFFF"/>
            <w:noWrap w:val="0"/>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三级</w:t>
            </w:r>
          </w:p>
          <w:p>
            <w:pPr>
              <w:widowControl/>
              <w:jc w:val="center"/>
              <w:rPr>
                <w:rFonts w:ascii="宋体" w:hAnsi="宋体"/>
                <w:b/>
                <w:bCs/>
                <w:color w:val="auto"/>
                <w:kern w:val="0"/>
                <w:sz w:val="18"/>
                <w:szCs w:val="18"/>
              </w:rPr>
            </w:pPr>
            <w:r>
              <w:rPr>
                <w:rFonts w:ascii="宋体" w:hAnsi="宋体"/>
                <w:b/>
                <w:bCs/>
                <w:color w:val="auto"/>
                <w:kern w:val="0"/>
                <w:sz w:val="18"/>
                <w:szCs w:val="18"/>
              </w:rPr>
              <w:t>指标</w:t>
            </w:r>
          </w:p>
        </w:tc>
        <w:tc>
          <w:tcPr>
            <w:tcW w:w="872" w:type="pct"/>
            <w:shd w:val="clear" w:color="000000" w:fill="FFFFFF"/>
            <w:noWrap w:val="0"/>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指标解释</w:t>
            </w:r>
          </w:p>
        </w:tc>
        <w:tc>
          <w:tcPr>
            <w:tcW w:w="2095" w:type="pct"/>
            <w:shd w:val="clear" w:color="000000" w:fill="FFFFFF"/>
            <w:noWrap w:val="0"/>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指标说明（评价计分标准）</w:t>
            </w:r>
          </w:p>
        </w:tc>
        <w:tc>
          <w:tcPr>
            <w:tcW w:w="347" w:type="pct"/>
            <w:shd w:val="clear" w:color="000000" w:fill="FFFFFF"/>
            <w:noWrap w:val="0"/>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自评</w:t>
            </w:r>
          </w:p>
          <w:p>
            <w:pPr>
              <w:widowControl/>
              <w:jc w:val="center"/>
              <w:rPr>
                <w:rFonts w:ascii="宋体" w:hAnsi="宋体"/>
                <w:b/>
                <w:bCs/>
                <w:color w:val="auto"/>
                <w:kern w:val="0"/>
                <w:sz w:val="18"/>
                <w:szCs w:val="18"/>
              </w:rPr>
            </w:pPr>
            <w:r>
              <w:rPr>
                <w:rFonts w:ascii="宋体" w:hAnsi="宋体"/>
                <w:b/>
                <w:bCs/>
                <w:color w:val="auto"/>
                <w:kern w:val="0"/>
                <w:sz w:val="18"/>
                <w:szCs w:val="18"/>
              </w:rPr>
              <w:t>分数</w:t>
            </w:r>
          </w:p>
        </w:tc>
        <w:tc>
          <w:tcPr>
            <w:tcW w:w="813" w:type="pct"/>
            <w:shd w:val="clear" w:color="000000" w:fill="FFFFFF"/>
            <w:noWrap w:val="0"/>
            <w:vAlign w:val="center"/>
          </w:tcPr>
          <w:p>
            <w:pPr>
              <w:widowControl/>
              <w:jc w:val="center"/>
              <w:rPr>
                <w:rFonts w:ascii="宋体" w:hAnsi="宋体"/>
                <w:b/>
                <w:bCs/>
                <w:color w:val="auto"/>
                <w:kern w:val="0"/>
                <w:sz w:val="18"/>
                <w:szCs w:val="18"/>
              </w:rPr>
            </w:pPr>
            <w:r>
              <w:rPr>
                <w:rFonts w:ascii="宋体" w:hAnsi="宋体"/>
                <w:b/>
                <w:bCs/>
                <w:color w:val="auto"/>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204" w:type="pct"/>
            <w:vMerge w:val="restart"/>
            <w:shd w:val="clear" w:color="000000" w:fill="FFFFFF"/>
            <w:noWrap/>
            <w:textDirection w:val="tbRlV"/>
            <w:vAlign w:val="center"/>
          </w:tcPr>
          <w:p>
            <w:pPr>
              <w:widowControl/>
              <w:jc w:val="center"/>
              <w:rPr>
                <w:rFonts w:hint="eastAsia" w:ascii="宋体" w:hAnsi="宋体"/>
                <w:color w:val="auto"/>
                <w:kern w:val="0"/>
                <w:sz w:val="18"/>
                <w:szCs w:val="18"/>
              </w:rPr>
            </w:pPr>
            <w:r>
              <w:rPr>
                <w:rFonts w:ascii="宋体" w:hAnsi="宋体"/>
                <w:color w:val="auto"/>
                <w:kern w:val="0"/>
                <w:sz w:val="18"/>
                <w:szCs w:val="18"/>
              </w:rPr>
              <w:t>投入（25分）</w:t>
            </w:r>
          </w:p>
          <w:p>
            <w:pPr>
              <w:pStyle w:val="2"/>
              <w:rPr>
                <w:color w:val="auto"/>
                <w:sz w:val="18"/>
                <w:szCs w:val="18"/>
                <w:lang w:val="en-US" w:bidi="ar-SA"/>
              </w:rPr>
            </w:pPr>
          </w:p>
        </w:tc>
        <w:tc>
          <w:tcPr>
            <w:tcW w:w="244" w:type="pct"/>
            <w:vMerge w:val="restart"/>
            <w:shd w:val="clear" w:color="000000" w:fill="FFFFFF"/>
            <w:noWrap w:val="0"/>
            <w:vAlign w:val="center"/>
          </w:tcPr>
          <w:p>
            <w:pPr>
              <w:widowControl/>
              <w:jc w:val="center"/>
              <w:rPr>
                <w:rFonts w:ascii="宋体" w:hAnsi="宋体"/>
                <w:color w:val="auto"/>
                <w:kern w:val="0"/>
                <w:sz w:val="18"/>
                <w:szCs w:val="18"/>
              </w:rPr>
            </w:pPr>
            <w:r>
              <w:rPr>
                <w:rFonts w:ascii="宋体" w:hAnsi="宋体"/>
                <w:color w:val="auto"/>
                <w:kern w:val="0"/>
                <w:sz w:val="18"/>
                <w:szCs w:val="18"/>
              </w:rPr>
              <w:t>项目</w:t>
            </w:r>
            <w:r>
              <w:rPr>
                <w:rFonts w:ascii="宋体" w:hAnsi="宋体"/>
                <w:color w:val="auto"/>
                <w:kern w:val="0"/>
                <w:sz w:val="18"/>
                <w:szCs w:val="18"/>
              </w:rPr>
              <w:br w:type="textWrapping"/>
            </w:r>
            <w:r>
              <w:rPr>
                <w:rFonts w:ascii="宋体" w:hAnsi="宋体"/>
                <w:color w:val="auto"/>
                <w:kern w:val="0"/>
                <w:sz w:val="18"/>
                <w:szCs w:val="18"/>
              </w:rPr>
              <w:t>立项（15分）</w:t>
            </w: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项目立项规范性（5分）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项目的申请、设立过程是否符合相关要求，用以反映和考核项目立项的规范情况。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项目是否按照规定的程序申请设立；（1分）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所提交的文件、材料是否符合相关要求；（2分）</w:t>
            </w:r>
            <w:r>
              <w:rPr>
                <w:rFonts w:ascii="宋体" w:hAnsi="宋体"/>
                <w:color w:val="auto"/>
                <w:kern w:val="0"/>
                <w:sz w:val="18"/>
                <w:szCs w:val="18"/>
              </w:rPr>
              <w:br w:type="textWrapping"/>
            </w:r>
            <w:r>
              <w:rPr>
                <w:rFonts w:hint="eastAsia" w:ascii="宋体" w:hAnsi="宋体" w:cs="宋体"/>
                <w:color w:val="auto"/>
                <w:kern w:val="0"/>
                <w:sz w:val="18"/>
                <w:szCs w:val="18"/>
              </w:rPr>
              <w:t>③</w:t>
            </w:r>
            <w:r>
              <w:rPr>
                <w:rFonts w:ascii="宋体" w:hAnsi="宋体"/>
                <w:color w:val="auto"/>
                <w:kern w:val="0"/>
                <w:sz w:val="18"/>
                <w:szCs w:val="18"/>
              </w:rPr>
              <w:t>事前是否已经过必要的可行性研究、专家论证、风险评估、集体决策等。（2分）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绩效目标合理性（4分）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项目所设定的绩效目标是否依据充分，是否符合客观实际，用以反映和考核项目绩效目标与项目实施的相符情况。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是否符合国家相关法律法规、国民经济发展规划和党委政府决策；（1分）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是否与项目实施单位或委托单位职责密切相关；（1分）</w:t>
            </w:r>
            <w:r>
              <w:rPr>
                <w:rFonts w:ascii="宋体" w:hAnsi="宋体"/>
                <w:color w:val="auto"/>
                <w:kern w:val="0"/>
                <w:sz w:val="18"/>
                <w:szCs w:val="18"/>
              </w:rPr>
              <w:br w:type="textWrapping"/>
            </w:r>
            <w:r>
              <w:rPr>
                <w:rFonts w:hint="eastAsia" w:ascii="宋体" w:hAnsi="宋体" w:cs="宋体"/>
                <w:color w:val="auto"/>
                <w:kern w:val="0"/>
                <w:sz w:val="18"/>
                <w:szCs w:val="18"/>
              </w:rPr>
              <w:t>③</w:t>
            </w:r>
            <w:r>
              <w:rPr>
                <w:rFonts w:ascii="宋体" w:hAnsi="宋体"/>
                <w:color w:val="auto"/>
                <w:kern w:val="0"/>
                <w:sz w:val="18"/>
                <w:szCs w:val="18"/>
              </w:rPr>
              <w:t>项目是否为促进事业发展所必需；（1分）</w:t>
            </w:r>
            <w:r>
              <w:rPr>
                <w:rFonts w:ascii="宋体" w:hAnsi="宋体"/>
                <w:color w:val="auto"/>
                <w:kern w:val="0"/>
                <w:sz w:val="18"/>
                <w:szCs w:val="18"/>
              </w:rPr>
              <w:br w:type="textWrapping"/>
            </w:r>
            <w:r>
              <w:rPr>
                <w:rFonts w:hint="eastAsia" w:ascii="宋体" w:hAnsi="宋体" w:cs="宋体"/>
                <w:color w:val="auto"/>
                <w:kern w:val="0"/>
                <w:sz w:val="18"/>
                <w:szCs w:val="18"/>
              </w:rPr>
              <w:t>④</w:t>
            </w:r>
            <w:r>
              <w:rPr>
                <w:rFonts w:ascii="宋体" w:hAnsi="宋体"/>
                <w:color w:val="auto"/>
                <w:kern w:val="0"/>
                <w:sz w:val="18"/>
                <w:szCs w:val="18"/>
              </w:rPr>
              <w:t>项目预期产出效益和效果是否符合正常的业绩水平。（1分）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4</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绩效指标明确性（6分）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依据绩效目标设定的绩效指标是否清晰、细化、可衡量等，用以反映和考核项目绩效目标的明细化情况。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是否将项目绩效目标细化分解为具体的绩效指标；（2分）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是否通过清晰、可衡量的指标值予以体现；（1分）</w:t>
            </w:r>
            <w:r>
              <w:rPr>
                <w:rFonts w:ascii="宋体" w:hAnsi="宋体"/>
                <w:color w:val="auto"/>
                <w:kern w:val="0"/>
                <w:sz w:val="18"/>
                <w:szCs w:val="18"/>
              </w:rPr>
              <w:br w:type="textWrapping"/>
            </w:r>
            <w:r>
              <w:rPr>
                <w:rFonts w:hint="eastAsia" w:ascii="宋体" w:hAnsi="宋体" w:cs="宋体"/>
                <w:color w:val="auto"/>
                <w:kern w:val="0"/>
                <w:sz w:val="18"/>
                <w:szCs w:val="18"/>
              </w:rPr>
              <w:t>③</w:t>
            </w:r>
            <w:r>
              <w:rPr>
                <w:rFonts w:ascii="宋体" w:hAnsi="宋体"/>
                <w:color w:val="auto"/>
                <w:kern w:val="0"/>
                <w:sz w:val="18"/>
                <w:szCs w:val="18"/>
              </w:rPr>
              <w:t>是否与项目年度任务数或计划数相对应；（1分）</w:t>
            </w:r>
            <w:r>
              <w:rPr>
                <w:rFonts w:ascii="宋体" w:hAnsi="宋体"/>
                <w:color w:val="auto"/>
                <w:kern w:val="0"/>
                <w:sz w:val="18"/>
                <w:szCs w:val="18"/>
              </w:rPr>
              <w:br w:type="textWrapping"/>
            </w:r>
            <w:r>
              <w:rPr>
                <w:rFonts w:hint="eastAsia" w:ascii="宋体" w:hAnsi="宋体" w:cs="宋体"/>
                <w:color w:val="auto"/>
                <w:kern w:val="0"/>
                <w:sz w:val="18"/>
                <w:szCs w:val="18"/>
              </w:rPr>
              <w:t>④</w:t>
            </w:r>
            <w:r>
              <w:rPr>
                <w:rFonts w:ascii="宋体" w:hAnsi="宋体"/>
                <w:color w:val="auto"/>
                <w:kern w:val="0"/>
                <w:sz w:val="18"/>
                <w:szCs w:val="18"/>
              </w:rPr>
              <w:t>是否与预算确定的项目投资额或资金量相匹配。（2分）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6</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restart"/>
            <w:shd w:val="clear" w:color="000000" w:fill="FFFFFF"/>
            <w:noWrap w:val="0"/>
            <w:vAlign w:val="center"/>
          </w:tcPr>
          <w:p>
            <w:pPr>
              <w:widowControl/>
              <w:jc w:val="center"/>
              <w:rPr>
                <w:rFonts w:ascii="宋体" w:hAnsi="宋体"/>
                <w:color w:val="auto"/>
                <w:kern w:val="0"/>
                <w:sz w:val="18"/>
                <w:szCs w:val="18"/>
              </w:rPr>
            </w:pPr>
            <w:r>
              <w:rPr>
                <w:rFonts w:ascii="宋体" w:hAnsi="宋体"/>
                <w:color w:val="auto"/>
                <w:kern w:val="0"/>
                <w:sz w:val="18"/>
                <w:szCs w:val="18"/>
              </w:rPr>
              <w:t>资金</w:t>
            </w:r>
            <w:r>
              <w:rPr>
                <w:rFonts w:ascii="宋体" w:hAnsi="宋体"/>
                <w:color w:val="auto"/>
                <w:kern w:val="0"/>
                <w:sz w:val="18"/>
                <w:szCs w:val="18"/>
              </w:rPr>
              <w:br w:type="textWrapping"/>
            </w:r>
            <w:r>
              <w:rPr>
                <w:rFonts w:ascii="宋体" w:hAnsi="宋体"/>
                <w:color w:val="auto"/>
                <w:kern w:val="0"/>
                <w:sz w:val="18"/>
                <w:szCs w:val="18"/>
              </w:rPr>
              <w:t>落实（10分）</w:t>
            </w: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资金到位率（5分）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实际到位资金与计划投入资金的比率，用以反映和考核资金落实情况对项目实施的总体保障程度。</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资金到位率=（实际到位资金/计划投入资金）×100%。（达到目标值得5分，每少一个百分点扣1分，扣完为止）</w:t>
            </w:r>
            <w:r>
              <w:rPr>
                <w:rFonts w:ascii="宋体" w:hAnsi="宋体"/>
                <w:color w:val="auto"/>
                <w:kern w:val="0"/>
                <w:sz w:val="18"/>
                <w:szCs w:val="18"/>
              </w:rPr>
              <w:br w:type="textWrapping"/>
            </w:r>
            <w:r>
              <w:rPr>
                <w:rFonts w:ascii="宋体" w:hAnsi="宋体"/>
                <w:color w:val="auto"/>
                <w:kern w:val="0"/>
                <w:sz w:val="18"/>
                <w:szCs w:val="18"/>
              </w:rPr>
              <w:t>实际到位资金：一定时期（本年度或项目期）内实际落实到具体项目的资金。</w:t>
            </w:r>
            <w:r>
              <w:rPr>
                <w:rFonts w:ascii="宋体" w:hAnsi="宋体"/>
                <w:color w:val="auto"/>
                <w:kern w:val="0"/>
                <w:sz w:val="18"/>
                <w:szCs w:val="18"/>
              </w:rPr>
              <w:br w:type="textWrapping"/>
            </w:r>
            <w:r>
              <w:rPr>
                <w:rFonts w:ascii="宋体" w:hAnsi="宋体"/>
                <w:color w:val="auto"/>
                <w:kern w:val="0"/>
                <w:sz w:val="18"/>
                <w:szCs w:val="18"/>
              </w:rPr>
              <w:t>计划投入资金：一定时期（本年度或项目期）内计划投入到具体项目的资金。</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4.8</w:t>
            </w:r>
          </w:p>
        </w:tc>
        <w:tc>
          <w:tcPr>
            <w:tcW w:w="813" w:type="pct"/>
            <w:noWrap/>
            <w:vAlign w:val="center"/>
          </w:tcPr>
          <w:p>
            <w:pPr>
              <w:widowControl/>
              <w:spacing w:line="240" w:lineRule="exact"/>
              <w:rPr>
                <w:rFonts w:ascii="宋体" w:hAnsi="宋体"/>
                <w:color w:val="auto"/>
                <w:kern w:val="0"/>
                <w:sz w:val="18"/>
                <w:szCs w:val="18"/>
              </w:rPr>
            </w:pPr>
            <w:r>
              <w:rPr>
                <w:rFonts w:hint="eastAsia" w:ascii="宋体" w:hAnsi="宋体"/>
                <w:color w:val="auto"/>
                <w:kern w:val="0"/>
                <w:sz w:val="18"/>
                <w:szCs w:val="18"/>
              </w:rPr>
              <w:t>2019年计划投入项目资金142万元，实际支出项目资金105万元，原因是截至12月底正在开展五届区委第八轮巡察，部分经费未支付。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到位及时率（5分）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及时到位资金与应到位资金的比率，用以反映和考核项目资金落实的及时性程度。</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到位及时率=（及时到位资金/应到位资金）×100%。（达到目标值得5分，每少一个百分点扣1分，扣完为止）</w:t>
            </w:r>
            <w:r>
              <w:rPr>
                <w:rFonts w:ascii="宋体" w:hAnsi="宋体"/>
                <w:color w:val="auto"/>
                <w:kern w:val="0"/>
                <w:sz w:val="18"/>
                <w:szCs w:val="18"/>
              </w:rPr>
              <w:br w:type="textWrapping"/>
            </w:r>
            <w:r>
              <w:rPr>
                <w:rFonts w:ascii="宋体" w:hAnsi="宋体"/>
                <w:color w:val="auto"/>
                <w:kern w:val="0"/>
                <w:sz w:val="18"/>
                <w:szCs w:val="18"/>
              </w:rPr>
              <w:t>及时到位资金：</w:t>
            </w:r>
            <w:r>
              <w:rPr>
                <w:rFonts w:hint="eastAsia" w:ascii="宋体" w:hAnsi="宋体"/>
                <w:color w:val="auto"/>
                <w:kern w:val="0"/>
                <w:sz w:val="18"/>
                <w:szCs w:val="18"/>
                <w:lang w:eastAsia="zh-CN"/>
              </w:rPr>
              <w:t>截止</w:t>
            </w:r>
            <w:r>
              <w:rPr>
                <w:rFonts w:ascii="宋体" w:hAnsi="宋体"/>
                <w:color w:val="auto"/>
                <w:kern w:val="0"/>
                <w:sz w:val="18"/>
                <w:szCs w:val="18"/>
              </w:rPr>
              <w:t>规定时点实际落实到具体项目的资金。</w:t>
            </w:r>
            <w:r>
              <w:rPr>
                <w:rFonts w:ascii="宋体" w:hAnsi="宋体"/>
                <w:color w:val="auto"/>
                <w:kern w:val="0"/>
                <w:sz w:val="18"/>
                <w:szCs w:val="18"/>
              </w:rPr>
              <w:br w:type="textWrapping"/>
            </w:r>
            <w:r>
              <w:rPr>
                <w:rFonts w:ascii="宋体" w:hAnsi="宋体"/>
                <w:color w:val="auto"/>
                <w:kern w:val="0"/>
                <w:sz w:val="18"/>
                <w:szCs w:val="18"/>
              </w:rPr>
              <w:t>应到位资金：按照合同或项目进度要求</w:t>
            </w:r>
            <w:r>
              <w:rPr>
                <w:rFonts w:hint="eastAsia" w:ascii="宋体" w:hAnsi="宋体"/>
                <w:color w:val="auto"/>
                <w:kern w:val="0"/>
                <w:sz w:val="18"/>
                <w:szCs w:val="18"/>
                <w:lang w:eastAsia="zh-CN"/>
              </w:rPr>
              <w:t>截止</w:t>
            </w:r>
            <w:r>
              <w:rPr>
                <w:rFonts w:ascii="宋体" w:hAnsi="宋体"/>
                <w:color w:val="auto"/>
                <w:kern w:val="0"/>
                <w:sz w:val="18"/>
                <w:szCs w:val="18"/>
              </w:rPr>
              <w:t>规定时点应落实到具体项目的资金。</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left"/>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204" w:type="pct"/>
            <w:vMerge w:val="restart"/>
            <w:shd w:val="clear" w:color="000000" w:fill="FFFFFF"/>
            <w:noWrap/>
            <w:textDirection w:val="tbRlV"/>
            <w:vAlign w:val="center"/>
          </w:tcPr>
          <w:p>
            <w:pPr>
              <w:widowControl/>
              <w:jc w:val="center"/>
              <w:rPr>
                <w:rFonts w:ascii="宋体" w:hAnsi="宋体"/>
                <w:color w:val="auto"/>
                <w:kern w:val="0"/>
                <w:sz w:val="18"/>
                <w:szCs w:val="18"/>
              </w:rPr>
            </w:pPr>
            <w:r>
              <w:rPr>
                <w:rFonts w:ascii="宋体" w:hAnsi="宋体"/>
                <w:color w:val="auto"/>
                <w:kern w:val="0"/>
                <w:sz w:val="18"/>
                <w:szCs w:val="18"/>
              </w:rPr>
              <w:t>过程（25分）</w:t>
            </w:r>
          </w:p>
        </w:tc>
        <w:tc>
          <w:tcPr>
            <w:tcW w:w="244" w:type="pct"/>
            <w:vMerge w:val="restart"/>
            <w:shd w:val="clear" w:color="000000" w:fill="FFFFFF"/>
            <w:noWrap w:val="0"/>
            <w:vAlign w:val="center"/>
          </w:tcPr>
          <w:p>
            <w:pPr>
              <w:widowControl/>
              <w:jc w:val="center"/>
              <w:rPr>
                <w:rFonts w:ascii="宋体" w:hAnsi="宋体"/>
                <w:color w:val="auto"/>
                <w:kern w:val="0"/>
                <w:sz w:val="18"/>
                <w:szCs w:val="18"/>
              </w:rPr>
            </w:pPr>
            <w:r>
              <w:rPr>
                <w:rFonts w:ascii="宋体" w:hAnsi="宋体"/>
                <w:color w:val="auto"/>
                <w:kern w:val="0"/>
                <w:sz w:val="18"/>
                <w:szCs w:val="18"/>
              </w:rPr>
              <w:t>业务</w:t>
            </w:r>
            <w:r>
              <w:rPr>
                <w:rFonts w:ascii="宋体" w:hAnsi="宋体"/>
                <w:color w:val="auto"/>
                <w:kern w:val="0"/>
                <w:sz w:val="18"/>
                <w:szCs w:val="18"/>
              </w:rPr>
              <w:br w:type="textWrapping"/>
            </w:r>
            <w:r>
              <w:rPr>
                <w:rFonts w:ascii="宋体" w:hAnsi="宋体"/>
                <w:color w:val="auto"/>
                <w:kern w:val="0"/>
                <w:sz w:val="18"/>
                <w:szCs w:val="18"/>
              </w:rPr>
              <w:t>管理（13分）</w:t>
            </w: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管理制度健全性（4分）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项目实施单位的业务管理制度是否健全，用以反映和考核业务管理制度对项目顺利实施的保障情况。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是否已制定或具有相应的业务管理制度；（2分）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业务管理制度是否合法、合规、完整。（2分）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4</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制度执行有效性（6分</w:t>
            </w:r>
            <w:r>
              <w:rPr>
                <w:rFonts w:hint="eastAsia" w:ascii="宋体" w:hAnsi="宋体"/>
                <w:color w:val="auto"/>
                <w:kern w:val="0"/>
                <w:sz w:val="18"/>
                <w:szCs w:val="18"/>
                <w:lang w:eastAsia="zh-CN"/>
              </w:rPr>
              <w:t>）</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项目实施是否符合相关业务管理规定，用以反映和考核业务管理制度的有效执行情况。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是否遵守相关法律法规和业务管理规定；</w:t>
            </w:r>
            <w:r>
              <w:rPr>
                <w:rFonts w:hint="eastAsia" w:ascii="宋体" w:hAnsi="宋体"/>
                <w:color w:val="auto"/>
                <w:kern w:val="0"/>
                <w:sz w:val="18"/>
                <w:szCs w:val="18"/>
                <w:lang w:eastAsia="zh-CN"/>
              </w:rPr>
              <w:t>（</w:t>
            </w:r>
            <w:r>
              <w:rPr>
                <w:rFonts w:ascii="宋体" w:hAnsi="宋体"/>
                <w:color w:val="auto"/>
                <w:kern w:val="0"/>
                <w:sz w:val="18"/>
                <w:szCs w:val="18"/>
              </w:rPr>
              <w:t>1分）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项目调整及支出调整手续是否完备；（1分）</w:t>
            </w:r>
            <w:r>
              <w:rPr>
                <w:rFonts w:ascii="宋体" w:hAnsi="宋体"/>
                <w:color w:val="auto"/>
                <w:kern w:val="0"/>
                <w:sz w:val="18"/>
                <w:szCs w:val="18"/>
              </w:rPr>
              <w:br w:type="textWrapping"/>
            </w:r>
            <w:r>
              <w:rPr>
                <w:rFonts w:hint="eastAsia" w:ascii="宋体" w:hAnsi="宋体" w:cs="宋体"/>
                <w:color w:val="auto"/>
                <w:kern w:val="0"/>
                <w:sz w:val="18"/>
                <w:szCs w:val="18"/>
              </w:rPr>
              <w:t>③</w:t>
            </w:r>
            <w:r>
              <w:rPr>
                <w:rFonts w:ascii="宋体" w:hAnsi="宋体"/>
                <w:color w:val="auto"/>
                <w:kern w:val="0"/>
                <w:sz w:val="18"/>
                <w:szCs w:val="18"/>
              </w:rPr>
              <w:t>项目合同书、验收报告、技术鉴定等资料是否齐全并及时归档；（2分）</w:t>
            </w:r>
            <w:r>
              <w:rPr>
                <w:rFonts w:ascii="宋体" w:hAnsi="宋体"/>
                <w:color w:val="auto"/>
                <w:kern w:val="0"/>
                <w:sz w:val="18"/>
                <w:szCs w:val="18"/>
              </w:rPr>
              <w:br w:type="textWrapping"/>
            </w:r>
            <w:r>
              <w:rPr>
                <w:rFonts w:hint="eastAsia" w:ascii="宋体" w:hAnsi="宋体" w:cs="宋体"/>
                <w:color w:val="auto"/>
                <w:kern w:val="0"/>
                <w:sz w:val="18"/>
                <w:szCs w:val="18"/>
              </w:rPr>
              <w:t>④</w:t>
            </w:r>
            <w:r>
              <w:rPr>
                <w:rFonts w:ascii="宋体" w:hAnsi="宋体"/>
                <w:color w:val="auto"/>
                <w:kern w:val="0"/>
                <w:sz w:val="18"/>
                <w:szCs w:val="18"/>
              </w:rPr>
              <w:t>项目实施的人员条件、场地设备、信息支撑等是否落实到位。（2分）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6</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项目质量可控性（3分）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项目实施单位是否为达到项目质量要求而采取了必需的措施</w:t>
            </w:r>
            <w:r>
              <w:rPr>
                <w:rFonts w:hint="eastAsia" w:ascii="宋体" w:hAnsi="宋体"/>
                <w:color w:val="auto"/>
                <w:kern w:val="0"/>
                <w:sz w:val="18"/>
                <w:szCs w:val="18"/>
                <w:lang w:eastAsia="zh-CN"/>
              </w:rPr>
              <w:t>，</w:t>
            </w:r>
            <w:r>
              <w:rPr>
                <w:rFonts w:ascii="宋体" w:hAnsi="宋体"/>
                <w:color w:val="auto"/>
                <w:kern w:val="0"/>
                <w:sz w:val="18"/>
                <w:szCs w:val="18"/>
              </w:rPr>
              <w:t>用以反映和考核项目实施单位对项目质量的控制情况。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是否已制定或具有相应的项目质量要求或标准；（1分）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是否采取了相应的项目质量检查、验收等必需的控制措施或手段。（2分）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3</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restart"/>
            <w:shd w:val="clear" w:color="000000" w:fill="FFFFFF"/>
            <w:noWrap w:val="0"/>
            <w:vAlign w:val="center"/>
          </w:tcPr>
          <w:p>
            <w:pPr>
              <w:widowControl/>
              <w:jc w:val="center"/>
              <w:rPr>
                <w:rFonts w:ascii="宋体" w:hAnsi="宋体"/>
                <w:color w:val="auto"/>
                <w:kern w:val="0"/>
                <w:sz w:val="18"/>
                <w:szCs w:val="18"/>
              </w:rPr>
            </w:pPr>
            <w:r>
              <w:rPr>
                <w:rFonts w:ascii="宋体" w:hAnsi="宋体"/>
                <w:color w:val="auto"/>
                <w:kern w:val="0"/>
                <w:sz w:val="18"/>
                <w:szCs w:val="18"/>
              </w:rPr>
              <w:t>财务</w:t>
            </w:r>
            <w:r>
              <w:rPr>
                <w:rFonts w:ascii="宋体" w:hAnsi="宋体"/>
                <w:color w:val="auto"/>
                <w:kern w:val="0"/>
                <w:sz w:val="18"/>
                <w:szCs w:val="18"/>
              </w:rPr>
              <w:br w:type="textWrapping"/>
            </w:r>
            <w:r>
              <w:rPr>
                <w:rFonts w:ascii="宋体" w:hAnsi="宋体"/>
                <w:color w:val="auto"/>
                <w:kern w:val="0"/>
                <w:sz w:val="18"/>
                <w:szCs w:val="18"/>
              </w:rPr>
              <w:t>管理（12分）</w:t>
            </w: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管理制度健全性（3分）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项目实施单位的财务制度是否健全，用以反映和考核财务管理制度对资金规范、安全运行的保障情况。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是否已制定或具有相应的项目资金管理办法；（2分）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项目资金管理办法是否符合相关财务会计制度的规定。（1分）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3</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资金使用合规性（7分）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项目资金使用是否符合相关的财务管理制度规定，用以反映和考核项目资金的规范运行情况。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是否符合国家财经法规和财务管理制度以及有关专项资金管理办法的规定；（1分）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资金的拨付是否有完整的审批程序和手续；（2分）</w:t>
            </w:r>
            <w:r>
              <w:rPr>
                <w:rFonts w:ascii="宋体" w:hAnsi="宋体"/>
                <w:color w:val="auto"/>
                <w:kern w:val="0"/>
                <w:sz w:val="18"/>
                <w:szCs w:val="18"/>
              </w:rPr>
              <w:br w:type="textWrapping"/>
            </w:r>
            <w:r>
              <w:rPr>
                <w:rFonts w:hint="eastAsia" w:ascii="宋体" w:hAnsi="宋体" w:cs="宋体"/>
                <w:color w:val="auto"/>
                <w:kern w:val="0"/>
                <w:sz w:val="18"/>
                <w:szCs w:val="18"/>
              </w:rPr>
              <w:t>③</w:t>
            </w:r>
            <w:r>
              <w:rPr>
                <w:rFonts w:ascii="宋体" w:hAnsi="宋体"/>
                <w:color w:val="auto"/>
                <w:kern w:val="0"/>
                <w:sz w:val="18"/>
                <w:szCs w:val="18"/>
              </w:rPr>
              <w:t>项目的重大开支是否经过评估认证；（1分）</w:t>
            </w:r>
            <w:r>
              <w:rPr>
                <w:rFonts w:ascii="宋体" w:hAnsi="宋体"/>
                <w:color w:val="auto"/>
                <w:kern w:val="0"/>
                <w:sz w:val="18"/>
                <w:szCs w:val="18"/>
              </w:rPr>
              <w:br w:type="textWrapping"/>
            </w:r>
            <w:r>
              <w:rPr>
                <w:rFonts w:hint="eastAsia" w:ascii="宋体" w:hAnsi="宋体" w:cs="宋体"/>
                <w:color w:val="auto"/>
                <w:kern w:val="0"/>
                <w:sz w:val="18"/>
                <w:szCs w:val="18"/>
              </w:rPr>
              <w:t>④</w:t>
            </w:r>
            <w:r>
              <w:rPr>
                <w:rFonts w:ascii="宋体" w:hAnsi="宋体"/>
                <w:color w:val="auto"/>
                <w:kern w:val="0"/>
                <w:sz w:val="18"/>
                <w:szCs w:val="18"/>
              </w:rPr>
              <w:t>是否符合项目预算批复或合同规定的用途；（1分）</w:t>
            </w:r>
            <w:r>
              <w:rPr>
                <w:rFonts w:ascii="宋体" w:hAnsi="宋体"/>
                <w:color w:val="auto"/>
                <w:kern w:val="0"/>
                <w:sz w:val="18"/>
                <w:szCs w:val="18"/>
              </w:rPr>
              <w:br w:type="textWrapping"/>
            </w:r>
            <w:r>
              <w:rPr>
                <w:rFonts w:hint="eastAsia" w:ascii="宋体" w:hAnsi="宋体" w:cs="宋体"/>
                <w:color w:val="auto"/>
                <w:kern w:val="0"/>
                <w:sz w:val="18"/>
                <w:szCs w:val="18"/>
              </w:rPr>
              <w:t>⑤</w:t>
            </w:r>
            <w:r>
              <w:rPr>
                <w:rFonts w:ascii="宋体" w:hAnsi="宋体"/>
                <w:color w:val="auto"/>
                <w:kern w:val="0"/>
                <w:sz w:val="18"/>
                <w:szCs w:val="18"/>
              </w:rPr>
              <w:t>是否存在截留、挤占、挪用、虚列支出等情况。（2分）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7</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财务监控有效性（2分）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项目实施单位是否为保障资金的安全、规范运行而采取了必要的监控措施，用以反映和考核项目实施单位对资金运行的控制情况。</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hint="eastAsia" w:ascii="宋体" w:hAnsi="宋体" w:cs="宋体"/>
                <w:color w:val="auto"/>
                <w:kern w:val="0"/>
                <w:sz w:val="18"/>
                <w:szCs w:val="18"/>
              </w:rPr>
              <w:t>①</w:t>
            </w:r>
            <w:r>
              <w:rPr>
                <w:rFonts w:ascii="宋体" w:hAnsi="宋体"/>
                <w:color w:val="auto"/>
                <w:kern w:val="0"/>
                <w:sz w:val="18"/>
                <w:szCs w:val="18"/>
              </w:rPr>
              <w:t>是否已制定或具有相应的监控机制；（1分）</w:t>
            </w:r>
            <w:r>
              <w:rPr>
                <w:rFonts w:ascii="宋体" w:hAnsi="宋体"/>
                <w:color w:val="auto"/>
                <w:kern w:val="0"/>
                <w:sz w:val="18"/>
                <w:szCs w:val="18"/>
              </w:rPr>
              <w:br w:type="textWrapping"/>
            </w:r>
            <w:r>
              <w:rPr>
                <w:rFonts w:hint="eastAsia" w:ascii="宋体" w:hAnsi="宋体" w:cs="宋体"/>
                <w:color w:val="auto"/>
                <w:kern w:val="0"/>
                <w:sz w:val="18"/>
                <w:szCs w:val="18"/>
              </w:rPr>
              <w:t>②</w:t>
            </w:r>
            <w:r>
              <w:rPr>
                <w:rFonts w:ascii="宋体" w:hAnsi="宋体"/>
                <w:color w:val="auto"/>
                <w:kern w:val="0"/>
                <w:sz w:val="18"/>
                <w:szCs w:val="18"/>
              </w:rPr>
              <w:t>是否采取了相应的财务检查等必要的监控措施或手段。（1分）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2</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4" w:type="pct"/>
            <w:vMerge w:val="restart"/>
            <w:shd w:val="clear" w:color="000000" w:fill="FFFFFF"/>
            <w:noWrap/>
            <w:textDirection w:val="tbRlV"/>
            <w:vAlign w:val="center"/>
          </w:tcPr>
          <w:p>
            <w:pPr>
              <w:widowControl/>
              <w:jc w:val="center"/>
              <w:rPr>
                <w:rFonts w:ascii="宋体" w:hAnsi="宋体"/>
                <w:color w:val="auto"/>
                <w:kern w:val="0"/>
                <w:sz w:val="18"/>
                <w:szCs w:val="18"/>
              </w:rPr>
            </w:pPr>
            <w:r>
              <w:rPr>
                <w:rFonts w:ascii="宋体" w:hAnsi="宋体"/>
                <w:color w:val="auto"/>
                <w:kern w:val="0"/>
                <w:sz w:val="18"/>
                <w:szCs w:val="18"/>
              </w:rPr>
              <w:t>产出（20分）</w:t>
            </w:r>
          </w:p>
        </w:tc>
        <w:tc>
          <w:tcPr>
            <w:tcW w:w="244" w:type="pct"/>
            <w:vMerge w:val="restart"/>
            <w:shd w:val="clear" w:color="000000" w:fill="FFFFFF"/>
            <w:noWrap w:val="0"/>
            <w:vAlign w:val="center"/>
          </w:tcPr>
          <w:p>
            <w:pPr>
              <w:widowControl/>
              <w:jc w:val="center"/>
              <w:rPr>
                <w:rFonts w:ascii="宋体" w:hAnsi="宋体"/>
                <w:color w:val="auto"/>
                <w:kern w:val="0"/>
                <w:sz w:val="18"/>
                <w:szCs w:val="18"/>
              </w:rPr>
            </w:pPr>
            <w:r>
              <w:rPr>
                <w:rFonts w:ascii="宋体" w:hAnsi="宋体"/>
                <w:color w:val="auto"/>
                <w:kern w:val="0"/>
                <w:sz w:val="18"/>
                <w:szCs w:val="18"/>
              </w:rPr>
              <w:t>项目</w:t>
            </w:r>
            <w:r>
              <w:rPr>
                <w:rFonts w:ascii="宋体" w:hAnsi="宋体"/>
                <w:color w:val="auto"/>
                <w:kern w:val="0"/>
                <w:sz w:val="18"/>
                <w:szCs w:val="18"/>
              </w:rPr>
              <w:br w:type="textWrapping"/>
            </w:r>
            <w:r>
              <w:rPr>
                <w:rFonts w:ascii="宋体" w:hAnsi="宋体"/>
                <w:color w:val="auto"/>
                <w:kern w:val="0"/>
                <w:sz w:val="18"/>
                <w:szCs w:val="18"/>
              </w:rPr>
              <w:t>产出（20分）</w:t>
            </w: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实际完成率（4分）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项目实施的实际产出数与计划产出数的比率，用以反映和考核项目产出数量目标的实现程度。</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spacing w:val="-14"/>
                <w:kern w:val="0"/>
                <w:sz w:val="18"/>
                <w:szCs w:val="18"/>
              </w:rPr>
              <w:t>实际完成率=（实际产出数/计划产出数）×100%。（得分=实际完成率*4分）</w:t>
            </w:r>
            <w:r>
              <w:rPr>
                <w:rFonts w:ascii="宋体" w:hAnsi="宋体"/>
                <w:color w:val="auto"/>
                <w:spacing w:val="-14"/>
                <w:kern w:val="0"/>
                <w:sz w:val="18"/>
                <w:szCs w:val="18"/>
              </w:rPr>
              <w:br w:type="textWrapping"/>
            </w:r>
            <w:r>
              <w:rPr>
                <w:rFonts w:ascii="宋体" w:hAnsi="宋体"/>
                <w:color w:val="auto"/>
                <w:spacing w:val="-14"/>
                <w:kern w:val="0"/>
                <w:sz w:val="18"/>
                <w:szCs w:val="18"/>
              </w:rPr>
              <w:t>实际产出数：一定时期（本年度或项目期）内项目实际产出的产品或提供的服务数量。</w:t>
            </w:r>
            <w:r>
              <w:rPr>
                <w:rFonts w:ascii="宋体" w:hAnsi="宋体"/>
                <w:color w:val="auto"/>
                <w:kern w:val="0"/>
                <w:sz w:val="18"/>
                <w:szCs w:val="18"/>
              </w:rPr>
              <w:br w:type="textWrapping"/>
            </w:r>
            <w:r>
              <w:rPr>
                <w:rFonts w:ascii="宋体" w:hAnsi="宋体"/>
                <w:color w:val="auto"/>
                <w:kern w:val="0"/>
                <w:sz w:val="18"/>
                <w:szCs w:val="18"/>
              </w:rPr>
              <w:t>计划产出数：项目绩效目标确定的在一定时期（本年度或项目期）内计划产出的产品或提供的服务数量。</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4</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完成及时率（6分）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项目实际提前完成时间与计划完成时间的比率，用以反映和考核项目产出时效目标的实现程度。</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完成及时率=[（计划完成时间</w:t>
            </w:r>
            <w:r>
              <w:rPr>
                <w:rFonts w:hint="eastAsia" w:ascii="宋体" w:hAnsi="宋体"/>
                <w:color w:val="auto"/>
                <w:kern w:val="0"/>
                <w:sz w:val="18"/>
                <w:szCs w:val="18"/>
                <w:lang w:eastAsia="zh-CN"/>
              </w:rPr>
              <w:t>－</w:t>
            </w:r>
            <w:r>
              <w:rPr>
                <w:rFonts w:ascii="宋体" w:hAnsi="宋体"/>
                <w:color w:val="auto"/>
                <w:kern w:val="0"/>
                <w:sz w:val="18"/>
                <w:szCs w:val="18"/>
              </w:rPr>
              <w:t>实际完成时间）/计划完成时间]×100%。（1--4季度各得1.5分）</w:t>
            </w:r>
            <w:r>
              <w:rPr>
                <w:rFonts w:ascii="宋体" w:hAnsi="宋体"/>
                <w:color w:val="auto"/>
                <w:kern w:val="0"/>
                <w:sz w:val="18"/>
                <w:szCs w:val="18"/>
              </w:rPr>
              <w:br w:type="textWrapping"/>
            </w:r>
            <w:r>
              <w:rPr>
                <w:rFonts w:ascii="宋体" w:hAnsi="宋体"/>
                <w:color w:val="auto"/>
                <w:kern w:val="0"/>
                <w:sz w:val="18"/>
                <w:szCs w:val="18"/>
              </w:rPr>
              <w:t>实际完成时间：项目实施单位完成该项目实际所耗用的时间。</w:t>
            </w:r>
            <w:r>
              <w:rPr>
                <w:rFonts w:ascii="宋体" w:hAnsi="宋体"/>
                <w:color w:val="auto"/>
                <w:kern w:val="0"/>
                <w:sz w:val="18"/>
                <w:szCs w:val="18"/>
              </w:rPr>
              <w:br w:type="textWrapping"/>
            </w:r>
            <w:r>
              <w:rPr>
                <w:rFonts w:ascii="宋体" w:hAnsi="宋体"/>
                <w:color w:val="auto"/>
                <w:kern w:val="0"/>
                <w:sz w:val="18"/>
                <w:szCs w:val="18"/>
              </w:rPr>
              <w:t>计划完成时间：按照项目实施计划或相关规定完成该项目所需的时间。</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6</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质量达标率（5分）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项目完成的质量达标产出数与实际产出数的比率，用以反映和考核项目产出质量目标的实现程度。</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质量达标率=（质量达标产出数/实际产出数）×100%。（得分=达标率*5分）</w:t>
            </w:r>
            <w:r>
              <w:rPr>
                <w:rFonts w:ascii="宋体" w:hAnsi="宋体"/>
                <w:color w:val="auto"/>
                <w:kern w:val="0"/>
                <w:sz w:val="18"/>
                <w:szCs w:val="18"/>
              </w:rPr>
              <w:br w:type="textWrapping"/>
            </w:r>
            <w:r>
              <w:rPr>
                <w:rFonts w:ascii="宋体" w:hAnsi="宋体"/>
                <w:color w:val="auto"/>
                <w:kern w:val="0"/>
                <w:sz w:val="18"/>
                <w:szCs w:val="18"/>
              </w:rPr>
              <w:t>质量达标产出数：一定时期（本年度或项目期）内实际达到既定质量标准的产品或服务数量。</w:t>
            </w:r>
            <w:r>
              <w:rPr>
                <w:rFonts w:ascii="宋体" w:hAnsi="宋体"/>
                <w:color w:val="auto"/>
                <w:kern w:val="0"/>
                <w:sz w:val="18"/>
                <w:szCs w:val="18"/>
              </w:rPr>
              <w:br w:type="textWrapping"/>
            </w:r>
            <w:r>
              <w:rPr>
                <w:rFonts w:ascii="宋体" w:hAnsi="宋体"/>
                <w:color w:val="auto"/>
                <w:spacing w:val="-10"/>
                <w:kern w:val="0"/>
                <w:sz w:val="18"/>
                <w:szCs w:val="18"/>
              </w:rPr>
              <w:t>既定质量标准是指项目实施单位设立绩效目标时依据计划标准、行业标准、历史标准或其他标准而设定的绩效指标值。</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成本节约率（5分）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完成项目计划工作目标的实际节约成本与计划成本的比率，用以反映和考核项目的成本节约程度。</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成本节约率=[（计划成本</w:t>
            </w:r>
            <w:r>
              <w:rPr>
                <w:rFonts w:hint="eastAsia" w:ascii="宋体" w:hAnsi="宋体"/>
                <w:color w:val="auto"/>
                <w:kern w:val="0"/>
                <w:sz w:val="18"/>
                <w:szCs w:val="18"/>
                <w:lang w:eastAsia="zh-CN"/>
              </w:rPr>
              <w:t>－</w:t>
            </w:r>
            <w:r>
              <w:rPr>
                <w:rFonts w:ascii="宋体" w:hAnsi="宋体"/>
                <w:color w:val="auto"/>
                <w:kern w:val="0"/>
                <w:sz w:val="18"/>
                <w:szCs w:val="18"/>
              </w:rPr>
              <w:t>实际成本）/计划成本]×100%。</w:t>
            </w:r>
            <w:r>
              <w:rPr>
                <w:rFonts w:hint="eastAsia" w:ascii="宋体" w:hAnsi="宋体"/>
                <w:color w:val="auto"/>
                <w:kern w:val="0"/>
                <w:sz w:val="18"/>
                <w:szCs w:val="18"/>
                <w:lang w:eastAsia="zh-CN"/>
              </w:rPr>
              <w:t>（</w:t>
            </w:r>
            <w:r>
              <w:rPr>
                <w:rFonts w:ascii="宋体" w:hAnsi="宋体"/>
                <w:color w:val="auto"/>
                <w:kern w:val="0"/>
                <w:sz w:val="18"/>
                <w:szCs w:val="18"/>
              </w:rPr>
              <w:t>节约的计5分</w:t>
            </w:r>
            <w:r>
              <w:rPr>
                <w:rFonts w:hint="eastAsia" w:ascii="宋体" w:hAnsi="宋体"/>
                <w:color w:val="auto"/>
                <w:kern w:val="0"/>
                <w:sz w:val="18"/>
                <w:szCs w:val="18"/>
                <w:lang w:eastAsia="zh-CN"/>
              </w:rPr>
              <w:t>，</w:t>
            </w:r>
            <w:r>
              <w:rPr>
                <w:rFonts w:ascii="宋体" w:hAnsi="宋体"/>
                <w:color w:val="auto"/>
                <w:kern w:val="0"/>
                <w:sz w:val="18"/>
                <w:szCs w:val="18"/>
              </w:rPr>
              <w:t>增加的按比例扣分</w:t>
            </w:r>
            <w:r>
              <w:rPr>
                <w:rFonts w:hint="eastAsia" w:ascii="宋体" w:hAnsi="宋体"/>
                <w:color w:val="auto"/>
                <w:kern w:val="0"/>
                <w:sz w:val="18"/>
                <w:szCs w:val="18"/>
                <w:lang w:eastAsia="zh-CN"/>
              </w:rPr>
              <w:t>）</w:t>
            </w:r>
            <w:r>
              <w:rPr>
                <w:rFonts w:ascii="宋体" w:hAnsi="宋体"/>
                <w:color w:val="auto"/>
                <w:kern w:val="0"/>
                <w:sz w:val="18"/>
                <w:szCs w:val="18"/>
              </w:rPr>
              <w:br w:type="textWrapping"/>
            </w:r>
            <w:r>
              <w:rPr>
                <w:rFonts w:ascii="宋体" w:hAnsi="宋体"/>
                <w:color w:val="auto"/>
                <w:spacing w:val="-10"/>
                <w:kern w:val="0"/>
                <w:sz w:val="18"/>
                <w:szCs w:val="18"/>
              </w:rPr>
              <w:t>实际成本：项目实施单位如期、保质、保量完成既定工作目标实际所耗费的支出。</w:t>
            </w:r>
            <w:r>
              <w:rPr>
                <w:rFonts w:ascii="宋体" w:hAnsi="宋体"/>
                <w:color w:val="auto"/>
                <w:spacing w:val="-10"/>
                <w:kern w:val="0"/>
                <w:sz w:val="18"/>
                <w:szCs w:val="18"/>
              </w:rPr>
              <w:br w:type="textWrapping"/>
            </w:r>
            <w:r>
              <w:rPr>
                <w:rFonts w:ascii="宋体" w:hAnsi="宋体"/>
                <w:color w:val="auto"/>
                <w:spacing w:val="-10"/>
                <w:kern w:val="0"/>
                <w:sz w:val="18"/>
                <w:szCs w:val="18"/>
              </w:rPr>
              <w:t>计划成本：项目实施单位为完成工作目标计划安排的支出，一般以项目预算为参考。</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04" w:type="pct"/>
            <w:vMerge w:val="restart"/>
            <w:shd w:val="clear" w:color="000000" w:fill="FFFFFF"/>
            <w:noWrap/>
            <w:textDirection w:val="tbRlV"/>
            <w:vAlign w:val="center"/>
          </w:tcPr>
          <w:p>
            <w:pPr>
              <w:widowControl/>
              <w:jc w:val="center"/>
              <w:rPr>
                <w:rFonts w:ascii="宋体" w:hAnsi="宋体"/>
                <w:color w:val="auto"/>
                <w:kern w:val="0"/>
                <w:sz w:val="18"/>
                <w:szCs w:val="18"/>
              </w:rPr>
            </w:pPr>
            <w:r>
              <w:rPr>
                <w:rFonts w:ascii="宋体" w:hAnsi="宋体"/>
                <w:color w:val="auto"/>
                <w:kern w:val="0"/>
                <w:sz w:val="18"/>
                <w:szCs w:val="18"/>
              </w:rPr>
              <w:t>效果（30分）</w:t>
            </w:r>
          </w:p>
        </w:tc>
        <w:tc>
          <w:tcPr>
            <w:tcW w:w="244" w:type="pct"/>
            <w:vMerge w:val="restart"/>
            <w:shd w:val="clear" w:color="000000" w:fill="FFFFFF"/>
            <w:noWrap w:val="0"/>
            <w:vAlign w:val="center"/>
          </w:tcPr>
          <w:p>
            <w:pPr>
              <w:widowControl/>
              <w:jc w:val="center"/>
              <w:rPr>
                <w:rFonts w:ascii="宋体" w:hAnsi="宋体"/>
                <w:color w:val="auto"/>
                <w:kern w:val="0"/>
                <w:sz w:val="18"/>
                <w:szCs w:val="18"/>
              </w:rPr>
            </w:pPr>
            <w:r>
              <w:rPr>
                <w:rFonts w:ascii="宋体" w:hAnsi="宋体"/>
                <w:color w:val="auto"/>
                <w:kern w:val="0"/>
                <w:sz w:val="18"/>
                <w:szCs w:val="18"/>
              </w:rPr>
              <w:t>项目</w:t>
            </w:r>
            <w:r>
              <w:rPr>
                <w:rFonts w:ascii="宋体" w:hAnsi="宋体"/>
                <w:color w:val="auto"/>
                <w:kern w:val="0"/>
                <w:sz w:val="18"/>
                <w:szCs w:val="18"/>
              </w:rPr>
              <w:br w:type="textWrapping"/>
            </w:r>
            <w:r>
              <w:rPr>
                <w:rFonts w:ascii="宋体" w:hAnsi="宋体"/>
                <w:color w:val="auto"/>
                <w:kern w:val="0"/>
                <w:sz w:val="18"/>
                <w:szCs w:val="18"/>
              </w:rPr>
              <w:t>效益（30分）</w:t>
            </w: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经济效益</w:t>
            </w:r>
            <w:r>
              <w:rPr>
                <w:rFonts w:hint="eastAsia" w:ascii="宋体" w:hAnsi="宋体"/>
                <w:color w:val="auto"/>
                <w:kern w:val="0"/>
                <w:sz w:val="18"/>
                <w:szCs w:val="18"/>
                <w:lang w:eastAsia="zh-CN"/>
              </w:rPr>
              <w:t>（</w:t>
            </w:r>
            <w:r>
              <w:rPr>
                <w:rFonts w:ascii="宋体" w:hAnsi="宋体"/>
                <w:color w:val="auto"/>
                <w:kern w:val="0"/>
                <w:sz w:val="18"/>
                <w:szCs w:val="18"/>
              </w:rPr>
              <w:t>5分）</w:t>
            </w:r>
          </w:p>
        </w:tc>
        <w:tc>
          <w:tcPr>
            <w:tcW w:w="872" w:type="pct"/>
            <w:shd w:val="clear" w:color="000000" w:fill="FFFFFF"/>
            <w:noWrap w:val="0"/>
            <w:vAlign w:val="center"/>
          </w:tcPr>
          <w:p>
            <w:pPr>
              <w:widowControl/>
              <w:spacing w:line="240" w:lineRule="exact"/>
              <w:jc w:val="left"/>
              <w:rPr>
                <w:rFonts w:ascii="宋体" w:hAnsi="宋体"/>
                <w:color w:val="auto"/>
                <w:spacing w:val="-10"/>
                <w:kern w:val="0"/>
                <w:sz w:val="18"/>
                <w:szCs w:val="18"/>
              </w:rPr>
            </w:pPr>
            <w:r>
              <w:rPr>
                <w:rFonts w:ascii="宋体" w:hAnsi="宋体"/>
                <w:color w:val="auto"/>
                <w:spacing w:val="-10"/>
                <w:kern w:val="0"/>
                <w:sz w:val="18"/>
                <w:szCs w:val="18"/>
              </w:rPr>
              <w:t>项目实施对经济发展所带来的直接或间接影响情况。</w:t>
            </w:r>
          </w:p>
        </w:tc>
        <w:tc>
          <w:tcPr>
            <w:tcW w:w="2095" w:type="pct"/>
            <w:vMerge w:val="restar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社会效益（5分）</w:t>
            </w:r>
          </w:p>
        </w:tc>
        <w:tc>
          <w:tcPr>
            <w:tcW w:w="872" w:type="pct"/>
            <w:shd w:val="clear" w:color="000000" w:fill="FFFFFF"/>
            <w:noWrap w:val="0"/>
            <w:vAlign w:val="center"/>
          </w:tcPr>
          <w:p>
            <w:pPr>
              <w:widowControl/>
              <w:spacing w:line="240" w:lineRule="exact"/>
              <w:jc w:val="left"/>
              <w:rPr>
                <w:rFonts w:ascii="宋体" w:hAnsi="宋体"/>
                <w:color w:val="auto"/>
                <w:spacing w:val="-10"/>
                <w:kern w:val="0"/>
                <w:sz w:val="18"/>
                <w:szCs w:val="18"/>
              </w:rPr>
            </w:pPr>
            <w:r>
              <w:rPr>
                <w:rFonts w:ascii="宋体" w:hAnsi="宋体"/>
                <w:color w:val="auto"/>
                <w:spacing w:val="-10"/>
                <w:kern w:val="0"/>
                <w:sz w:val="18"/>
                <w:szCs w:val="18"/>
              </w:rPr>
              <w:t>项目实施对社会发展所带来的直接或间接影响情况。</w:t>
            </w:r>
          </w:p>
        </w:tc>
        <w:tc>
          <w:tcPr>
            <w:tcW w:w="2095" w:type="pct"/>
            <w:vMerge w:val="continue"/>
            <w:noWrap w:val="0"/>
            <w:vAlign w:val="center"/>
          </w:tcPr>
          <w:p>
            <w:pPr>
              <w:widowControl/>
              <w:spacing w:line="240" w:lineRule="exact"/>
              <w:jc w:val="left"/>
              <w:rPr>
                <w:rFonts w:ascii="宋体" w:hAnsi="宋体"/>
                <w:color w:val="auto"/>
                <w:kern w:val="0"/>
                <w:sz w:val="18"/>
                <w:szCs w:val="18"/>
              </w:rPr>
            </w:pP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生态效益（5分）</w:t>
            </w:r>
          </w:p>
        </w:tc>
        <w:tc>
          <w:tcPr>
            <w:tcW w:w="872" w:type="pct"/>
            <w:shd w:val="clear" w:color="000000" w:fill="FFFFFF"/>
            <w:noWrap w:val="0"/>
            <w:vAlign w:val="center"/>
          </w:tcPr>
          <w:p>
            <w:pPr>
              <w:widowControl/>
              <w:spacing w:line="240" w:lineRule="exact"/>
              <w:jc w:val="left"/>
              <w:rPr>
                <w:rFonts w:ascii="宋体" w:hAnsi="宋体"/>
                <w:color w:val="auto"/>
                <w:spacing w:val="-10"/>
                <w:kern w:val="0"/>
                <w:sz w:val="18"/>
                <w:szCs w:val="18"/>
              </w:rPr>
            </w:pPr>
            <w:r>
              <w:rPr>
                <w:rFonts w:ascii="宋体" w:hAnsi="宋体"/>
                <w:color w:val="auto"/>
                <w:spacing w:val="-10"/>
                <w:kern w:val="0"/>
                <w:sz w:val="18"/>
                <w:szCs w:val="18"/>
              </w:rPr>
              <w:t>项目实施对生态环境所带来的直接或间接影响情况。</w:t>
            </w:r>
          </w:p>
        </w:tc>
        <w:tc>
          <w:tcPr>
            <w:tcW w:w="2095" w:type="pct"/>
            <w:vMerge w:val="continue"/>
            <w:noWrap w:val="0"/>
            <w:vAlign w:val="center"/>
          </w:tcPr>
          <w:p>
            <w:pPr>
              <w:widowControl/>
              <w:spacing w:line="240" w:lineRule="exact"/>
              <w:jc w:val="left"/>
              <w:rPr>
                <w:rFonts w:ascii="宋体" w:hAnsi="宋体"/>
                <w:color w:val="auto"/>
                <w:kern w:val="0"/>
                <w:sz w:val="18"/>
                <w:szCs w:val="18"/>
              </w:rPr>
            </w:pP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可持续影响（5分）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项目后续运行及成效发挥的可持续影响情况。</w:t>
            </w:r>
          </w:p>
        </w:tc>
        <w:tc>
          <w:tcPr>
            <w:tcW w:w="2095" w:type="pct"/>
            <w:vMerge w:val="continue"/>
            <w:noWrap w:val="0"/>
            <w:vAlign w:val="center"/>
          </w:tcPr>
          <w:p>
            <w:pPr>
              <w:widowControl/>
              <w:spacing w:line="240" w:lineRule="exact"/>
              <w:jc w:val="left"/>
              <w:rPr>
                <w:rFonts w:ascii="宋体" w:hAnsi="宋体"/>
                <w:color w:val="auto"/>
                <w:kern w:val="0"/>
                <w:sz w:val="18"/>
                <w:szCs w:val="18"/>
              </w:rPr>
            </w:pP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5</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04" w:type="pct"/>
            <w:vMerge w:val="continue"/>
            <w:shd w:val="clear" w:color="auto" w:fill="auto"/>
            <w:noWrap w:val="0"/>
            <w:vAlign w:val="center"/>
          </w:tcPr>
          <w:p>
            <w:pPr>
              <w:widowControl/>
              <w:jc w:val="left"/>
              <w:rPr>
                <w:rFonts w:ascii="宋体" w:hAnsi="宋体"/>
                <w:color w:val="auto"/>
                <w:kern w:val="0"/>
                <w:sz w:val="18"/>
                <w:szCs w:val="18"/>
              </w:rPr>
            </w:pPr>
          </w:p>
        </w:tc>
        <w:tc>
          <w:tcPr>
            <w:tcW w:w="244" w:type="pct"/>
            <w:vMerge w:val="continue"/>
            <w:shd w:val="clear" w:color="auto" w:fill="auto"/>
            <w:noWrap w:val="0"/>
            <w:vAlign w:val="center"/>
          </w:tcPr>
          <w:p>
            <w:pPr>
              <w:widowControl/>
              <w:jc w:val="left"/>
              <w:rPr>
                <w:rFonts w:ascii="宋体" w:hAnsi="宋体"/>
                <w:color w:val="auto"/>
                <w:kern w:val="0"/>
                <w:sz w:val="18"/>
                <w:szCs w:val="18"/>
              </w:rPr>
            </w:pPr>
          </w:p>
        </w:tc>
        <w:tc>
          <w:tcPr>
            <w:tcW w:w="425" w:type="pct"/>
            <w:shd w:val="clear" w:color="000000" w:fill="FFFFFF"/>
            <w:noWrap w:val="0"/>
            <w:vAlign w:val="center"/>
          </w:tcPr>
          <w:p>
            <w:pPr>
              <w:widowControl/>
              <w:spacing w:line="240" w:lineRule="exact"/>
              <w:jc w:val="left"/>
              <w:rPr>
                <w:rFonts w:ascii="宋体" w:hAnsi="宋体"/>
                <w:color w:val="auto"/>
                <w:spacing w:val="-10"/>
                <w:kern w:val="0"/>
                <w:sz w:val="18"/>
                <w:szCs w:val="18"/>
              </w:rPr>
            </w:pPr>
            <w:r>
              <w:rPr>
                <w:rFonts w:ascii="宋体" w:hAnsi="宋体"/>
                <w:color w:val="auto"/>
                <w:spacing w:val="-10"/>
                <w:kern w:val="0"/>
                <w:sz w:val="18"/>
                <w:szCs w:val="18"/>
              </w:rPr>
              <w:t>社会公众或服务对象满意度（10分）</w:t>
            </w:r>
          </w:p>
        </w:tc>
        <w:tc>
          <w:tcPr>
            <w:tcW w:w="872"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社会公众或服务对象对项目实施效果的满意程度。</w:t>
            </w:r>
          </w:p>
        </w:tc>
        <w:tc>
          <w:tcPr>
            <w:tcW w:w="2095" w:type="pct"/>
            <w:shd w:val="clear" w:color="000000" w:fill="FFFFFF"/>
            <w:noWrap w:val="0"/>
            <w:vAlign w:val="center"/>
          </w:tcPr>
          <w:p>
            <w:pPr>
              <w:widowControl/>
              <w:spacing w:line="240" w:lineRule="exact"/>
              <w:jc w:val="left"/>
              <w:rPr>
                <w:rFonts w:ascii="宋体" w:hAnsi="宋体"/>
                <w:color w:val="auto"/>
                <w:kern w:val="0"/>
                <w:sz w:val="18"/>
                <w:szCs w:val="18"/>
              </w:rPr>
            </w:pPr>
            <w:r>
              <w:rPr>
                <w:rFonts w:ascii="宋体" w:hAnsi="宋体"/>
                <w:color w:val="auto"/>
                <w:kern w:val="0"/>
                <w:sz w:val="18"/>
                <w:szCs w:val="18"/>
              </w:rPr>
              <w:t>社会公众或服务对象是指因该项目实施而受到影响的部门（单位）、群体或个人。一般采取社会调查的方式。（按收到的服务对象的满意率计算得分）</w:t>
            </w:r>
          </w:p>
        </w:tc>
        <w:tc>
          <w:tcPr>
            <w:tcW w:w="347" w:type="pct"/>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10</w:t>
            </w:r>
          </w:p>
        </w:tc>
        <w:tc>
          <w:tcPr>
            <w:tcW w:w="813" w:type="pct"/>
            <w:noWrap/>
            <w:vAlign w:val="center"/>
          </w:tcPr>
          <w:p>
            <w:pPr>
              <w:widowControl/>
              <w:spacing w:line="240" w:lineRule="exact"/>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840" w:type="pct"/>
            <w:gridSpan w:val="5"/>
            <w:shd w:val="clear" w:color="000000" w:fill="FFFFFF"/>
            <w:noWrap w:val="0"/>
            <w:vAlign w:val="center"/>
          </w:tcPr>
          <w:p>
            <w:pPr>
              <w:widowControl/>
              <w:jc w:val="center"/>
              <w:rPr>
                <w:rFonts w:ascii="宋体" w:hAnsi="宋体"/>
                <w:color w:val="auto"/>
                <w:kern w:val="0"/>
                <w:sz w:val="18"/>
                <w:szCs w:val="18"/>
              </w:rPr>
            </w:pPr>
            <w:r>
              <w:rPr>
                <w:rFonts w:ascii="宋体" w:hAnsi="宋体"/>
                <w:color w:val="auto"/>
                <w:kern w:val="0"/>
                <w:sz w:val="18"/>
                <w:szCs w:val="18"/>
              </w:rPr>
              <w:t>合计</w:t>
            </w:r>
          </w:p>
        </w:tc>
        <w:tc>
          <w:tcPr>
            <w:tcW w:w="347" w:type="pct"/>
            <w:noWrap/>
            <w:vAlign w:val="center"/>
          </w:tcPr>
          <w:p>
            <w:pPr>
              <w:widowControl/>
              <w:jc w:val="center"/>
              <w:rPr>
                <w:rFonts w:ascii="宋体" w:hAnsi="宋体"/>
                <w:color w:val="auto"/>
                <w:kern w:val="0"/>
                <w:sz w:val="18"/>
                <w:szCs w:val="18"/>
              </w:rPr>
            </w:pPr>
            <w:r>
              <w:rPr>
                <w:rFonts w:hint="eastAsia" w:ascii="宋体" w:hAnsi="宋体"/>
                <w:color w:val="auto"/>
                <w:kern w:val="0"/>
                <w:sz w:val="18"/>
                <w:szCs w:val="18"/>
              </w:rPr>
              <w:t>99.8</w:t>
            </w:r>
          </w:p>
        </w:tc>
        <w:tc>
          <w:tcPr>
            <w:tcW w:w="813" w:type="pct"/>
            <w:noWrap/>
            <w:vAlign w:val="center"/>
          </w:tcPr>
          <w:p>
            <w:pPr>
              <w:widowControl/>
              <w:jc w:val="center"/>
              <w:rPr>
                <w:rFonts w:ascii="宋体" w:hAnsi="宋体"/>
                <w:color w:val="auto"/>
                <w:kern w:val="0"/>
                <w:sz w:val="18"/>
                <w:szCs w:val="18"/>
              </w:rPr>
            </w:pPr>
          </w:p>
        </w:tc>
      </w:tr>
    </w:tbl>
    <w:p>
      <w:pPr>
        <w:spacing w:line="620" w:lineRule="exact"/>
        <w:jc w:val="left"/>
        <w:rPr>
          <w:rFonts w:ascii="宋体" w:hAnsi="宋体" w:eastAsia="方正黑体简体"/>
          <w:color w:val="auto"/>
          <w:sz w:val="32"/>
          <w:szCs w:val="32"/>
        </w:rPr>
      </w:pPr>
      <w:r>
        <w:rPr>
          <w:rFonts w:ascii="宋体" w:hAnsi="宋体" w:eastAsia="方正黑体简体"/>
          <w:color w:val="auto"/>
          <w:sz w:val="32"/>
          <w:szCs w:val="32"/>
        </w:rPr>
        <w:t>附件</w:t>
      </w:r>
      <w:r>
        <w:rPr>
          <w:rFonts w:hint="eastAsia" w:ascii="宋体" w:hAnsi="宋体" w:eastAsia="方正黑体简体"/>
          <w:color w:val="auto"/>
          <w:sz w:val="32"/>
          <w:szCs w:val="32"/>
        </w:rPr>
        <w:t>2</w:t>
      </w:r>
    </w:p>
    <w:p>
      <w:pPr>
        <w:spacing w:line="620" w:lineRule="exact"/>
        <w:jc w:val="center"/>
        <w:rPr>
          <w:rFonts w:ascii="宋体" w:hAnsi="宋体" w:eastAsia="方正小标宋简体"/>
          <w:color w:val="auto"/>
          <w:spacing w:val="-12"/>
          <w:kern w:val="0"/>
          <w:sz w:val="40"/>
          <w:szCs w:val="40"/>
        </w:rPr>
      </w:pPr>
      <w:r>
        <w:rPr>
          <w:rFonts w:ascii="宋体" w:hAnsi="宋体" w:eastAsia="方正小标宋简体"/>
          <w:color w:val="auto"/>
          <w:spacing w:val="-12"/>
          <w:kern w:val="0"/>
          <w:sz w:val="40"/>
          <w:szCs w:val="40"/>
        </w:rPr>
        <w:t>2019年度</w:t>
      </w:r>
      <w:r>
        <w:rPr>
          <w:rFonts w:hint="eastAsia" w:ascii="宋体" w:hAnsi="宋体" w:eastAsia="方正小标宋简体"/>
          <w:color w:val="auto"/>
          <w:spacing w:val="-12"/>
          <w:kern w:val="0"/>
          <w:sz w:val="40"/>
          <w:szCs w:val="40"/>
        </w:rPr>
        <w:t>雁江区</w:t>
      </w:r>
      <w:r>
        <w:rPr>
          <w:rFonts w:ascii="宋体" w:hAnsi="宋体" w:eastAsia="方正小标宋简体"/>
          <w:color w:val="auto"/>
          <w:spacing w:val="-12"/>
          <w:kern w:val="0"/>
          <w:sz w:val="40"/>
          <w:szCs w:val="40"/>
        </w:rPr>
        <w:t>项目支出绩效目标完成情况表</w:t>
      </w:r>
    </w:p>
    <w:p>
      <w:pPr>
        <w:pStyle w:val="2"/>
        <w:rPr>
          <w:rFonts w:ascii="宋体" w:hAnsi="宋体"/>
          <w:color w:val="auto"/>
        </w:rPr>
      </w:pPr>
    </w:p>
    <w:tbl>
      <w:tblPr>
        <w:tblStyle w:val="5"/>
        <w:tblW w:w="50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6"/>
        <w:gridCol w:w="337"/>
        <w:gridCol w:w="1083"/>
        <w:gridCol w:w="808"/>
        <w:gridCol w:w="258"/>
        <w:gridCol w:w="1097"/>
        <w:gridCol w:w="1346"/>
        <w:gridCol w:w="137"/>
        <w:gridCol w:w="1813"/>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名称</w:t>
            </w:r>
          </w:p>
        </w:tc>
        <w:tc>
          <w:tcPr>
            <w:tcW w:w="4498" w:type="pct"/>
            <w:gridSpan w:val="9"/>
            <w:noWrap/>
            <w:vAlign w:val="center"/>
          </w:tcPr>
          <w:p>
            <w:pPr>
              <w:widowControl/>
              <w:jc w:val="center"/>
              <w:rPr>
                <w:rFonts w:ascii="宋体" w:hAnsi="宋体"/>
                <w:color w:val="auto"/>
                <w:kern w:val="0"/>
                <w:sz w:val="18"/>
                <w:szCs w:val="18"/>
              </w:rPr>
            </w:pPr>
            <w:r>
              <w:rPr>
                <w:rFonts w:ascii="宋体" w:hAnsi="宋体"/>
                <w:color w:val="auto"/>
                <w:kern w:val="0"/>
                <w:sz w:val="18"/>
                <w:szCs w:val="18"/>
              </w:rPr>
              <w:t>巡察工作经费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类型</w:t>
            </w: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产业发展</w:t>
            </w:r>
          </w:p>
        </w:tc>
        <w:tc>
          <w:tcPr>
            <w:tcW w:w="63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民生</w:t>
            </w:r>
          </w:p>
          <w:p>
            <w:pPr>
              <w:widowControl/>
              <w:jc w:val="center"/>
              <w:rPr>
                <w:rFonts w:ascii="宋体" w:hAnsi="宋体"/>
                <w:color w:val="auto"/>
                <w:kern w:val="0"/>
                <w:sz w:val="18"/>
                <w:szCs w:val="18"/>
              </w:rPr>
            </w:pPr>
            <w:r>
              <w:rPr>
                <w:rFonts w:ascii="宋体" w:hAnsi="宋体"/>
                <w:color w:val="auto"/>
                <w:kern w:val="0"/>
                <w:sz w:val="18"/>
                <w:szCs w:val="18"/>
              </w:rPr>
              <w:t>保障</w:t>
            </w:r>
          </w:p>
        </w:tc>
        <w:tc>
          <w:tcPr>
            <w:tcW w:w="1266"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基础设施</w:t>
            </w:r>
          </w:p>
        </w:tc>
        <w:tc>
          <w:tcPr>
            <w:tcW w:w="1929"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408" w:hRule="atLeast"/>
        </w:trPr>
        <w:tc>
          <w:tcPr>
            <w:tcW w:w="496" w:type="pct"/>
            <w:vMerge w:val="continue"/>
            <w:noWrap w:val="0"/>
            <w:vAlign w:val="center"/>
          </w:tcPr>
          <w:p>
            <w:pPr>
              <w:widowControl/>
              <w:jc w:val="center"/>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w:t>
            </w:r>
          </w:p>
        </w:tc>
        <w:tc>
          <w:tcPr>
            <w:tcW w:w="634" w:type="pct"/>
            <w:noWrap/>
            <w:vAlign w:val="center"/>
          </w:tcPr>
          <w:p>
            <w:pPr>
              <w:jc w:val="center"/>
              <w:rPr>
                <w:rFonts w:ascii="宋体" w:hAnsi="宋体"/>
                <w:color w:val="auto"/>
              </w:rPr>
            </w:pPr>
            <w:r>
              <w:rPr>
                <w:rFonts w:ascii="宋体" w:hAnsi="宋体"/>
                <w:color w:val="auto"/>
                <w:kern w:val="0"/>
                <w:sz w:val="18"/>
                <w:szCs w:val="18"/>
              </w:rPr>
              <w:t>□</w:t>
            </w:r>
          </w:p>
        </w:tc>
        <w:tc>
          <w:tcPr>
            <w:tcW w:w="1266" w:type="pct"/>
            <w:gridSpan w:val="3"/>
            <w:noWrap/>
            <w:vAlign w:val="center"/>
          </w:tcPr>
          <w:p>
            <w:pPr>
              <w:jc w:val="center"/>
              <w:rPr>
                <w:rFonts w:ascii="宋体" w:hAnsi="宋体"/>
                <w:color w:val="auto"/>
              </w:rPr>
            </w:pPr>
            <w:r>
              <w:rPr>
                <w:rFonts w:ascii="宋体" w:hAnsi="宋体"/>
                <w:color w:val="auto"/>
                <w:kern w:val="0"/>
                <w:sz w:val="18"/>
                <w:szCs w:val="18"/>
              </w:rPr>
              <w:t>□</w:t>
            </w:r>
          </w:p>
        </w:tc>
        <w:tc>
          <w:tcPr>
            <w:tcW w:w="1929" w:type="pct"/>
            <w:gridSpan w:val="3"/>
            <w:noWrap/>
            <w:vAlign w:val="center"/>
          </w:tcPr>
          <w:p>
            <w:pPr>
              <w:jc w:val="center"/>
              <w:rPr>
                <w:rFonts w:ascii="宋体" w:hAnsi="宋体"/>
                <w:color w:val="auto"/>
              </w:rPr>
            </w:pPr>
            <w:r>
              <w:rPr>
                <w:rFonts w:hint="eastAsia" w:ascii="宋体" w:hAnsi="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部门（单位）名称</w:t>
            </w:r>
          </w:p>
        </w:tc>
        <w:tc>
          <w:tcPr>
            <w:tcW w:w="2569" w:type="pct"/>
            <w:gridSpan w:val="6"/>
            <w:noWrap/>
            <w:vAlign w:val="center"/>
          </w:tcPr>
          <w:p>
            <w:pPr>
              <w:widowControl/>
              <w:jc w:val="center"/>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中共资阳市雁江区纪律检查委员会</w:t>
            </w:r>
          </w:p>
        </w:tc>
        <w:tc>
          <w:tcPr>
            <w:tcW w:w="868"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预算单位编码</w:t>
            </w:r>
          </w:p>
        </w:tc>
        <w:tc>
          <w:tcPr>
            <w:tcW w:w="1061"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112001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507" w:hRule="atLeast"/>
        </w:trPr>
        <w:tc>
          <w:tcPr>
            <w:tcW w:w="49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预算执行情况</w:t>
            </w: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tc>
        <w:tc>
          <w:tcPr>
            <w:tcW w:w="63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预算额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624"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执行额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642"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当年结转结余额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868"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结转结余率%</w:t>
            </w:r>
          </w:p>
        </w:tc>
        <w:tc>
          <w:tcPr>
            <w:tcW w:w="1061"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合计</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14200</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w:t>
            </w:r>
            <w:r>
              <w:rPr>
                <w:rFonts w:ascii="宋体" w:hAnsi="宋体"/>
                <w:color w:val="auto"/>
                <w:kern w:val="0"/>
                <w:sz w:val="18"/>
                <w:szCs w:val="18"/>
              </w:rPr>
              <w:t>0499</w:t>
            </w:r>
            <w:r>
              <w:rPr>
                <w:rFonts w:hint="eastAsia" w:ascii="宋体" w:hAnsi="宋体"/>
                <w:color w:val="auto"/>
                <w:kern w:val="0"/>
                <w:sz w:val="18"/>
                <w:szCs w:val="18"/>
              </w:rPr>
              <w:t>.</w:t>
            </w:r>
            <w:r>
              <w:rPr>
                <w:rFonts w:ascii="宋体" w:hAnsi="宋体"/>
                <w:color w:val="auto"/>
                <w:kern w:val="0"/>
                <w:sz w:val="18"/>
                <w:szCs w:val="18"/>
              </w:rPr>
              <w:t>9672</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3700</w:t>
            </w:r>
            <w:r>
              <w:rPr>
                <w:rFonts w:hint="eastAsia" w:ascii="宋体" w:hAnsi="宋体"/>
                <w:color w:val="auto"/>
                <w:kern w:val="0"/>
                <w:sz w:val="18"/>
                <w:szCs w:val="18"/>
              </w:rPr>
              <w:t>.</w:t>
            </w:r>
            <w:r>
              <w:rPr>
                <w:rFonts w:ascii="宋体" w:hAnsi="宋体"/>
                <w:color w:val="auto"/>
                <w:kern w:val="0"/>
                <w:sz w:val="18"/>
                <w:szCs w:val="18"/>
              </w:rPr>
              <w:t>0328</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26.05</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财政拨款</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14200</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w:t>
            </w:r>
            <w:r>
              <w:rPr>
                <w:rFonts w:ascii="宋体" w:hAnsi="宋体"/>
                <w:color w:val="auto"/>
                <w:kern w:val="0"/>
                <w:sz w:val="18"/>
                <w:szCs w:val="18"/>
              </w:rPr>
              <w:t>0499</w:t>
            </w:r>
            <w:r>
              <w:rPr>
                <w:rFonts w:hint="eastAsia" w:ascii="宋体" w:hAnsi="宋体"/>
                <w:color w:val="auto"/>
                <w:kern w:val="0"/>
                <w:sz w:val="18"/>
                <w:szCs w:val="18"/>
              </w:rPr>
              <w:t>.</w:t>
            </w:r>
            <w:r>
              <w:rPr>
                <w:rFonts w:ascii="宋体" w:hAnsi="宋体"/>
                <w:color w:val="auto"/>
                <w:kern w:val="0"/>
                <w:sz w:val="18"/>
                <w:szCs w:val="18"/>
              </w:rPr>
              <w:t>9672</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3700</w:t>
            </w:r>
            <w:r>
              <w:rPr>
                <w:rFonts w:hint="eastAsia" w:ascii="宋体" w:hAnsi="宋体"/>
                <w:color w:val="auto"/>
                <w:kern w:val="0"/>
                <w:sz w:val="18"/>
                <w:szCs w:val="18"/>
              </w:rPr>
              <w:t>.</w:t>
            </w:r>
            <w:r>
              <w:rPr>
                <w:rFonts w:ascii="宋体" w:hAnsi="宋体"/>
                <w:color w:val="auto"/>
                <w:kern w:val="0"/>
                <w:sz w:val="18"/>
                <w:szCs w:val="18"/>
              </w:rPr>
              <w:t>0328</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26.05</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4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其他资金</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313" w:hRule="atLeast"/>
        </w:trPr>
        <w:tc>
          <w:tcPr>
            <w:tcW w:w="49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财政拨款结构</w:t>
            </w: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tc>
        <w:tc>
          <w:tcPr>
            <w:tcW w:w="634"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合计</w:t>
            </w:r>
          </w:p>
        </w:tc>
        <w:tc>
          <w:tcPr>
            <w:tcW w:w="624"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一般公共预算安排</w:t>
            </w:r>
          </w:p>
        </w:tc>
        <w:tc>
          <w:tcPr>
            <w:tcW w:w="642"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政府性基金预算安排</w:t>
            </w:r>
          </w:p>
        </w:tc>
        <w:tc>
          <w:tcPr>
            <w:tcW w:w="868"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国有资本经营预算安排</w:t>
            </w:r>
          </w:p>
        </w:tc>
        <w:tc>
          <w:tcPr>
            <w:tcW w:w="1061"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4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预算额</w:t>
            </w:r>
          </w:p>
          <w:p>
            <w:pPr>
              <w:widowControl/>
              <w:jc w:val="center"/>
              <w:rPr>
                <w:rFonts w:ascii="宋体" w:hAnsi="宋体"/>
                <w:color w:val="auto"/>
                <w:kern w:val="0"/>
                <w:sz w:val="18"/>
                <w:szCs w:val="18"/>
              </w:rPr>
            </w:pP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14200</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14200</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4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执行额</w:t>
            </w:r>
          </w:p>
          <w:p>
            <w:pPr>
              <w:widowControl/>
              <w:jc w:val="center"/>
              <w:rPr>
                <w:rFonts w:ascii="宋体" w:hAnsi="宋体"/>
                <w:color w:val="auto"/>
                <w:kern w:val="0"/>
                <w:sz w:val="18"/>
                <w:szCs w:val="18"/>
              </w:rPr>
            </w:pP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w:t>
            </w:r>
            <w:r>
              <w:rPr>
                <w:rFonts w:ascii="宋体" w:hAnsi="宋体"/>
                <w:color w:val="auto"/>
                <w:kern w:val="0"/>
                <w:sz w:val="18"/>
                <w:szCs w:val="18"/>
              </w:rPr>
              <w:t>0499</w:t>
            </w:r>
            <w:r>
              <w:rPr>
                <w:rFonts w:hint="eastAsia" w:ascii="宋体" w:hAnsi="宋体"/>
                <w:color w:val="auto"/>
                <w:kern w:val="0"/>
                <w:sz w:val="18"/>
                <w:szCs w:val="18"/>
              </w:rPr>
              <w:t>.</w:t>
            </w:r>
            <w:r>
              <w:rPr>
                <w:rFonts w:ascii="宋体" w:hAnsi="宋体"/>
                <w:color w:val="auto"/>
                <w:kern w:val="0"/>
                <w:sz w:val="18"/>
                <w:szCs w:val="18"/>
              </w:rPr>
              <w:t>9672</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w:t>
            </w:r>
            <w:r>
              <w:rPr>
                <w:rFonts w:ascii="宋体" w:hAnsi="宋体"/>
                <w:color w:val="auto"/>
                <w:kern w:val="0"/>
                <w:sz w:val="18"/>
                <w:szCs w:val="18"/>
              </w:rPr>
              <w:t>0499</w:t>
            </w:r>
            <w:r>
              <w:rPr>
                <w:rFonts w:hint="eastAsia" w:ascii="宋体" w:hAnsi="宋体"/>
                <w:color w:val="auto"/>
                <w:kern w:val="0"/>
                <w:sz w:val="18"/>
                <w:szCs w:val="18"/>
              </w:rPr>
              <w:t>.</w:t>
            </w:r>
            <w:r>
              <w:rPr>
                <w:rFonts w:ascii="宋体" w:hAnsi="宋体"/>
                <w:color w:val="auto"/>
                <w:kern w:val="0"/>
                <w:sz w:val="18"/>
                <w:szCs w:val="18"/>
              </w:rPr>
              <w:t>9672</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4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当年结转结余额</w:t>
            </w:r>
            <w:r>
              <w:rPr>
                <w:rFonts w:hint="eastAsia" w:ascii="宋体" w:hAnsi="宋体"/>
                <w:color w:val="auto"/>
                <w:kern w:val="0"/>
                <w:sz w:val="18"/>
                <w:szCs w:val="18"/>
                <w:lang w:eastAsia="zh-CN"/>
              </w:rPr>
              <w:t>（</w:t>
            </w:r>
            <w:r>
              <w:rPr>
                <w:rFonts w:ascii="宋体" w:hAnsi="宋体"/>
                <w:color w:val="auto"/>
                <w:kern w:val="0"/>
                <w:sz w:val="18"/>
                <w:szCs w:val="18"/>
              </w:rPr>
              <w:t>百元</w:t>
            </w:r>
            <w:r>
              <w:rPr>
                <w:rFonts w:hint="eastAsia" w:ascii="宋体" w:hAnsi="宋体"/>
                <w:color w:val="auto"/>
                <w:kern w:val="0"/>
                <w:sz w:val="18"/>
                <w:szCs w:val="18"/>
                <w:lang w:eastAsia="zh-CN"/>
              </w:rPr>
              <w:t>）</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3700</w:t>
            </w:r>
            <w:r>
              <w:rPr>
                <w:rFonts w:hint="eastAsia" w:ascii="宋体" w:hAnsi="宋体"/>
                <w:color w:val="auto"/>
                <w:kern w:val="0"/>
                <w:sz w:val="18"/>
                <w:szCs w:val="18"/>
              </w:rPr>
              <w:t>.</w:t>
            </w:r>
            <w:r>
              <w:rPr>
                <w:rFonts w:ascii="宋体" w:hAnsi="宋体"/>
                <w:color w:val="auto"/>
                <w:kern w:val="0"/>
                <w:sz w:val="18"/>
                <w:szCs w:val="18"/>
              </w:rPr>
              <w:t>0328</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3700</w:t>
            </w:r>
            <w:r>
              <w:rPr>
                <w:rFonts w:hint="eastAsia" w:ascii="宋体" w:hAnsi="宋体"/>
                <w:color w:val="auto"/>
                <w:kern w:val="0"/>
                <w:sz w:val="18"/>
                <w:szCs w:val="18"/>
              </w:rPr>
              <w:t>.</w:t>
            </w:r>
            <w:r>
              <w:rPr>
                <w:rFonts w:ascii="宋体" w:hAnsi="宋体"/>
                <w:color w:val="auto"/>
                <w:kern w:val="0"/>
                <w:sz w:val="18"/>
                <w:szCs w:val="18"/>
              </w:rPr>
              <w:t>0328</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4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结转结余率%</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26.05</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26.05</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40" w:hRule="atLeast"/>
        </w:trPr>
        <w:tc>
          <w:tcPr>
            <w:tcW w:w="496" w:type="pct"/>
            <w:vMerge w:val="continue"/>
            <w:noWrap w:val="0"/>
            <w:vAlign w:val="center"/>
          </w:tcPr>
          <w:p>
            <w:pPr>
              <w:widowControl/>
              <w:jc w:val="left"/>
              <w:rPr>
                <w:rFonts w:ascii="宋体" w:hAnsi="宋体"/>
                <w:color w:val="auto"/>
                <w:kern w:val="0"/>
                <w:sz w:val="18"/>
                <w:szCs w:val="18"/>
              </w:rPr>
            </w:pPr>
          </w:p>
        </w:tc>
        <w:tc>
          <w:tcPr>
            <w:tcW w:w="669"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结转结余变动率%</w:t>
            </w:r>
          </w:p>
        </w:tc>
        <w:tc>
          <w:tcPr>
            <w:tcW w:w="634"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100</w:t>
            </w:r>
          </w:p>
        </w:tc>
        <w:tc>
          <w:tcPr>
            <w:tcW w:w="624"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r>
              <w:rPr>
                <w:rFonts w:hint="eastAsia" w:ascii="宋体" w:hAnsi="宋体"/>
                <w:color w:val="auto"/>
                <w:kern w:val="0"/>
                <w:sz w:val="18"/>
                <w:szCs w:val="18"/>
              </w:rPr>
              <w:t>100</w:t>
            </w:r>
          </w:p>
        </w:tc>
        <w:tc>
          <w:tcPr>
            <w:tcW w:w="642"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868"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061"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424" w:hRule="atLeast"/>
        </w:trPr>
        <w:tc>
          <w:tcPr>
            <w:tcW w:w="49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年度总体目标</w:t>
            </w:r>
          </w:p>
        </w:tc>
        <w:tc>
          <w:tcPr>
            <w:tcW w:w="1303"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预算总体目标</w:t>
            </w:r>
          </w:p>
        </w:tc>
        <w:tc>
          <w:tcPr>
            <w:tcW w:w="1266"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预算总体目标执行结果</w:t>
            </w:r>
          </w:p>
        </w:tc>
        <w:tc>
          <w:tcPr>
            <w:tcW w:w="1929"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1303" w:type="pct"/>
            <w:gridSpan w:val="3"/>
            <w:noWrap/>
            <w:vAlign w:val="center"/>
          </w:tcPr>
          <w:p>
            <w:pPr>
              <w:widowControl/>
              <w:ind w:left="540" w:hanging="540" w:hangingChars="300"/>
              <w:jc w:val="left"/>
              <w:rPr>
                <w:rFonts w:ascii="宋体" w:hAnsi="宋体"/>
                <w:color w:val="auto"/>
                <w:kern w:val="0"/>
                <w:sz w:val="18"/>
                <w:szCs w:val="18"/>
              </w:rPr>
            </w:pPr>
            <w:r>
              <w:rPr>
                <w:rFonts w:ascii="宋体" w:hAnsi="宋体"/>
                <w:color w:val="auto"/>
                <w:kern w:val="0"/>
                <w:sz w:val="18"/>
                <w:szCs w:val="18"/>
              </w:rPr>
              <w:t>目标</w:t>
            </w:r>
            <w:r>
              <w:rPr>
                <w:rFonts w:hint="eastAsia" w:ascii="宋体" w:hAnsi="宋体"/>
                <w:color w:val="auto"/>
                <w:kern w:val="0"/>
                <w:sz w:val="18"/>
                <w:szCs w:val="18"/>
              </w:rPr>
              <w:t>1</w:t>
            </w:r>
            <w:r>
              <w:rPr>
                <w:rFonts w:ascii="宋体" w:hAnsi="宋体"/>
                <w:color w:val="auto"/>
                <w:kern w:val="0"/>
                <w:sz w:val="18"/>
                <w:szCs w:val="18"/>
              </w:rPr>
              <w:t>：巡察工作经费</w:t>
            </w:r>
          </w:p>
        </w:tc>
        <w:tc>
          <w:tcPr>
            <w:tcW w:w="1266"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预算14200百元，支出10500百元，执行达73.94%</w:t>
            </w:r>
          </w:p>
        </w:tc>
        <w:tc>
          <w:tcPr>
            <w:tcW w:w="1929"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1303"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目标2: ……….</w:t>
            </w:r>
          </w:p>
        </w:tc>
        <w:tc>
          <w:tcPr>
            <w:tcW w:w="1266" w:type="pct"/>
            <w:gridSpan w:val="3"/>
            <w:noWrap/>
            <w:vAlign w:val="center"/>
          </w:tcPr>
          <w:p>
            <w:pPr>
              <w:widowControl/>
              <w:jc w:val="left"/>
              <w:rPr>
                <w:rFonts w:ascii="宋体" w:hAnsi="宋体"/>
                <w:color w:val="auto"/>
                <w:kern w:val="0"/>
                <w:sz w:val="18"/>
                <w:szCs w:val="18"/>
              </w:rPr>
            </w:pPr>
          </w:p>
        </w:tc>
        <w:tc>
          <w:tcPr>
            <w:tcW w:w="1929" w:type="pct"/>
            <w:gridSpan w:val="3"/>
            <w:noWrap/>
            <w:vAlign w:val="center"/>
          </w:tcPr>
          <w:p>
            <w:pPr>
              <w:widowControl/>
              <w:jc w:val="center"/>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1303"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目标3:……….</w:t>
            </w:r>
          </w:p>
        </w:tc>
        <w:tc>
          <w:tcPr>
            <w:tcW w:w="1266"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　</w:t>
            </w:r>
          </w:p>
        </w:tc>
        <w:tc>
          <w:tcPr>
            <w:tcW w:w="1929"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1303"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266"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　</w:t>
            </w:r>
          </w:p>
        </w:tc>
        <w:tc>
          <w:tcPr>
            <w:tcW w:w="1929"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pct"/>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1303"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266"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　</w:t>
            </w:r>
          </w:p>
        </w:tc>
        <w:tc>
          <w:tcPr>
            <w:tcW w:w="1929"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96"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年度绩</w:t>
            </w:r>
          </w:p>
          <w:p>
            <w:pPr>
              <w:widowControl/>
              <w:jc w:val="center"/>
              <w:rPr>
                <w:rFonts w:ascii="宋体" w:hAnsi="宋体"/>
                <w:color w:val="auto"/>
                <w:kern w:val="0"/>
                <w:sz w:val="18"/>
                <w:szCs w:val="18"/>
              </w:rPr>
            </w:pPr>
            <w:r>
              <w:rPr>
                <w:rFonts w:ascii="宋体" w:hAnsi="宋体"/>
                <w:color w:val="auto"/>
                <w:kern w:val="0"/>
                <w:sz w:val="18"/>
                <w:szCs w:val="18"/>
              </w:rPr>
              <w:t>效指标</w:t>
            </w:r>
          </w:p>
        </w:tc>
        <w:tc>
          <w:tcPr>
            <w:tcW w:w="472"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一级</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831"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二级指标</w:t>
            </w:r>
          </w:p>
        </w:tc>
        <w:tc>
          <w:tcPr>
            <w:tcW w:w="473"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三级</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793" w:type="pct"/>
            <w:gridSpan w:val="2"/>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预算指标值</w:t>
            </w:r>
            <w:r>
              <w:rPr>
                <w:rFonts w:hint="eastAsia" w:ascii="宋体" w:hAnsi="宋体"/>
                <w:color w:val="auto"/>
                <w:kern w:val="0"/>
                <w:sz w:val="18"/>
                <w:szCs w:val="18"/>
                <w:lang w:eastAsia="zh-CN"/>
              </w:rPr>
              <w:t>（</w:t>
            </w:r>
            <w:r>
              <w:rPr>
                <w:rFonts w:ascii="宋体" w:hAnsi="宋体"/>
                <w:color w:val="auto"/>
                <w:kern w:val="0"/>
                <w:sz w:val="18"/>
                <w:szCs w:val="18"/>
              </w:rPr>
              <w:t>包含数字及文字描述</w:t>
            </w:r>
            <w:r>
              <w:rPr>
                <w:rFonts w:hint="eastAsia" w:ascii="宋体" w:hAnsi="宋体"/>
                <w:color w:val="auto"/>
                <w:kern w:val="0"/>
                <w:sz w:val="18"/>
                <w:szCs w:val="18"/>
                <w:lang w:eastAsia="zh-CN"/>
              </w:rPr>
              <w:t>）</w:t>
            </w:r>
          </w:p>
        </w:tc>
        <w:tc>
          <w:tcPr>
            <w:tcW w:w="788" w:type="pct"/>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预算指标值执行结果</w:t>
            </w:r>
            <w:r>
              <w:rPr>
                <w:rFonts w:hint="eastAsia" w:ascii="宋体" w:hAnsi="宋体"/>
                <w:color w:val="auto"/>
                <w:kern w:val="0"/>
                <w:sz w:val="18"/>
                <w:szCs w:val="18"/>
                <w:lang w:eastAsia="zh-CN"/>
              </w:rPr>
              <w:t>（</w:t>
            </w:r>
            <w:r>
              <w:rPr>
                <w:rFonts w:ascii="宋体" w:hAnsi="宋体"/>
                <w:color w:val="auto"/>
                <w:kern w:val="0"/>
                <w:sz w:val="18"/>
                <w:szCs w:val="18"/>
              </w:rPr>
              <w:t>包含数字及文字描述</w:t>
            </w:r>
            <w:r>
              <w:rPr>
                <w:rFonts w:hint="eastAsia" w:ascii="宋体" w:hAnsi="宋体"/>
                <w:color w:val="auto"/>
                <w:kern w:val="0"/>
                <w:sz w:val="18"/>
                <w:szCs w:val="18"/>
                <w:lang w:eastAsia="zh-CN"/>
              </w:rPr>
              <w:t>）</w:t>
            </w:r>
          </w:p>
        </w:tc>
        <w:tc>
          <w:tcPr>
            <w:tcW w:w="1147" w:type="pct"/>
            <w:gridSpan w:val="3"/>
            <w:noWrap/>
            <w:vAlign w:val="center"/>
          </w:tcPr>
          <w:p>
            <w:pPr>
              <w:widowControl/>
              <w:jc w:val="center"/>
              <w:rPr>
                <w:rFonts w:ascii="宋体" w:hAnsi="宋体"/>
                <w:color w:val="auto"/>
                <w:kern w:val="0"/>
                <w:sz w:val="18"/>
                <w:szCs w:val="18"/>
              </w:rPr>
            </w:pPr>
            <w:r>
              <w:rPr>
                <w:rFonts w:ascii="宋体" w:hAnsi="宋体"/>
                <w:color w:val="auto"/>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完成</w:t>
            </w: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数量</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质量</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时效</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成本</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restart"/>
            <w:noWrap w:val="0"/>
            <w:vAlign w:val="center"/>
          </w:tcPr>
          <w:p>
            <w:pPr>
              <w:jc w:val="center"/>
              <w:rPr>
                <w:rFonts w:ascii="宋体" w:hAnsi="宋体"/>
                <w:color w:val="auto"/>
                <w:kern w:val="0"/>
                <w:sz w:val="18"/>
                <w:szCs w:val="18"/>
              </w:rPr>
            </w:pPr>
            <w:r>
              <w:rPr>
                <w:rFonts w:ascii="宋体" w:hAnsi="宋体"/>
                <w:color w:val="auto"/>
                <w:kern w:val="0"/>
                <w:sz w:val="18"/>
                <w:szCs w:val="18"/>
              </w:rPr>
              <w:t>年度绩效指标</w:t>
            </w:r>
          </w:p>
        </w:tc>
        <w:tc>
          <w:tcPr>
            <w:tcW w:w="472"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项目</w:t>
            </w:r>
          </w:p>
          <w:p>
            <w:pPr>
              <w:widowControl/>
              <w:jc w:val="center"/>
              <w:rPr>
                <w:rFonts w:ascii="宋体" w:hAnsi="宋体"/>
                <w:color w:val="auto"/>
                <w:kern w:val="0"/>
                <w:sz w:val="18"/>
                <w:szCs w:val="18"/>
              </w:rPr>
            </w:pPr>
            <w:r>
              <w:rPr>
                <w:rFonts w:ascii="宋体" w:hAnsi="宋体"/>
                <w:color w:val="auto"/>
                <w:kern w:val="0"/>
                <w:sz w:val="18"/>
                <w:szCs w:val="18"/>
              </w:rPr>
              <w:t>效益</w:t>
            </w: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经济效益指标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社会效益指标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生态效益指标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可持续影响指标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满意度</w:t>
            </w:r>
          </w:p>
          <w:p>
            <w:pPr>
              <w:widowControl/>
              <w:jc w:val="center"/>
              <w:rPr>
                <w:rFonts w:ascii="宋体" w:hAnsi="宋体"/>
                <w:color w:val="auto"/>
                <w:kern w:val="0"/>
                <w:sz w:val="18"/>
                <w:szCs w:val="18"/>
              </w:rPr>
            </w:pPr>
            <w:r>
              <w:rPr>
                <w:rFonts w:ascii="宋体" w:hAnsi="宋体"/>
                <w:color w:val="auto"/>
                <w:kern w:val="0"/>
                <w:sz w:val="18"/>
                <w:szCs w:val="18"/>
              </w:rPr>
              <w:t>指标</w:t>
            </w:r>
          </w:p>
        </w:tc>
        <w:tc>
          <w:tcPr>
            <w:tcW w:w="831" w:type="pct"/>
            <w:gridSpan w:val="2"/>
            <w:vMerge w:val="restart"/>
            <w:noWrap/>
            <w:vAlign w:val="center"/>
          </w:tcPr>
          <w:p>
            <w:pPr>
              <w:widowControl/>
              <w:jc w:val="center"/>
              <w:rPr>
                <w:rFonts w:ascii="宋体" w:hAnsi="宋体"/>
                <w:color w:val="auto"/>
                <w:kern w:val="0"/>
                <w:sz w:val="18"/>
                <w:szCs w:val="18"/>
              </w:rPr>
            </w:pPr>
            <w:r>
              <w:rPr>
                <w:rFonts w:ascii="宋体" w:hAnsi="宋体"/>
                <w:color w:val="auto"/>
                <w:kern w:val="0"/>
                <w:sz w:val="18"/>
                <w:szCs w:val="18"/>
              </w:rPr>
              <w:t>满意度指标</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指标1: 巡察工作经费</w:t>
            </w:r>
          </w:p>
        </w:tc>
        <w:tc>
          <w:tcPr>
            <w:tcW w:w="793" w:type="pct"/>
            <w:gridSpan w:val="2"/>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预算14200百元</w:t>
            </w:r>
          </w:p>
        </w:tc>
        <w:tc>
          <w:tcPr>
            <w:tcW w:w="788" w:type="pct"/>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10500百元，执行达73.94%</w:t>
            </w:r>
          </w:p>
        </w:tc>
        <w:tc>
          <w:tcPr>
            <w:tcW w:w="1147" w:type="pct"/>
            <w:gridSpan w:val="3"/>
            <w:noWrap/>
            <w:vAlign w:val="center"/>
          </w:tcPr>
          <w:p>
            <w:pPr>
              <w:widowControl/>
              <w:jc w:val="center"/>
              <w:rPr>
                <w:rFonts w:hint="eastAsia" w:ascii="宋体" w:hAnsi="宋体"/>
                <w:color w:val="auto"/>
                <w:kern w:val="0"/>
                <w:sz w:val="18"/>
                <w:szCs w:val="18"/>
              </w:rPr>
            </w:pPr>
            <w:r>
              <w:rPr>
                <w:rFonts w:hint="eastAsia" w:ascii="宋体" w:hAnsi="宋体"/>
                <w:color w:val="auto"/>
                <w:kern w:val="0"/>
                <w:sz w:val="18"/>
                <w:szCs w:val="18"/>
              </w:rPr>
              <w:t>因2019年12月底，正在开展五届区委第八轮巡察，部分经费未支付。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指标2:</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vMerge w:val="continue"/>
            <w:noWrap w:val="0"/>
            <w:vAlign w:val="center"/>
          </w:tcPr>
          <w:p>
            <w:pPr>
              <w:widowControl/>
              <w:jc w:val="left"/>
              <w:rPr>
                <w:rFonts w:ascii="宋体" w:hAnsi="宋体"/>
                <w:color w:val="auto"/>
                <w:kern w:val="0"/>
                <w:sz w:val="18"/>
                <w:szCs w:val="18"/>
              </w:rPr>
            </w:pP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w:t>
            </w:r>
            <w:r>
              <w:rPr>
                <w:rFonts w:hint="eastAsia" w:ascii="宋体" w:hAnsi="宋体"/>
                <w:color w:val="auto"/>
                <w:kern w:val="0"/>
                <w:sz w:val="18"/>
                <w:szCs w:val="18"/>
                <w:lang w:eastAsia="zh-CN"/>
              </w:rPr>
              <w:t>.</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96" w:type="pct"/>
            <w:vMerge w:val="continue"/>
            <w:noWrap w:val="0"/>
            <w:vAlign w:val="center"/>
          </w:tcPr>
          <w:p>
            <w:pPr>
              <w:widowControl/>
              <w:jc w:val="left"/>
              <w:rPr>
                <w:rFonts w:ascii="宋体" w:hAnsi="宋体"/>
                <w:color w:val="auto"/>
                <w:kern w:val="0"/>
                <w:sz w:val="18"/>
                <w:szCs w:val="18"/>
              </w:rPr>
            </w:pPr>
          </w:p>
        </w:tc>
        <w:tc>
          <w:tcPr>
            <w:tcW w:w="472" w:type="pct"/>
            <w:vMerge w:val="continue"/>
            <w:noWrap w:val="0"/>
            <w:vAlign w:val="center"/>
          </w:tcPr>
          <w:p>
            <w:pPr>
              <w:widowControl/>
              <w:jc w:val="left"/>
              <w:rPr>
                <w:rFonts w:ascii="宋体" w:hAnsi="宋体"/>
                <w:color w:val="auto"/>
                <w:kern w:val="0"/>
                <w:sz w:val="18"/>
                <w:szCs w:val="18"/>
              </w:rPr>
            </w:pPr>
          </w:p>
        </w:tc>
        <w:tc>
          <w:tcPr>
            <w:tcW w:w="831"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w:t>
            </w:r>
          </w:p>
        </w:tc>
        <w:tc>
          <w:tcPr>
            <w:tcW w:w="473"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93" w:type="pct"/>
            <w:gridSpan w:val="2"/>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788" w:type="pct"/>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c>
          <w:tcPr>
            <w:tcW w:w="1147" w:type="pct"/>
            <w:gridSpan w:val="3"/>
            <w:noWrap/>
            <w:vAlign w:val="center"/>
          </w:tcPr>
          <w:p>
            <w:pPr>
              <w:widowControl/>
              <w:jc w:val="left"/>
              <w:rPr>
                <w:rFonts w:ascii="宋体" w:hAnsi="宋体"/>
                <w:color w:val="auto"/>
                <w:kern w:val="0"/>
                <w:sz w:val="18"/>
                <w:szCs w:val="18"/>
              </w:rPr>
            </w:pPr>
            <w:r>
              <w:rPr>
                <w:rFonts w:ascii="宋体" w:hAnsi="宋体"/>
                <w:color w:val="auto"/>
                <w:kern w:val="0"/>
                <w:sz w:val="18"/>
                <w:szCs w:val="18"/>
              </w:rPr>
              <w:t>　</w:t>
            </w:r>
          </w:p>
        </w:tc>
      </w:tr>
    </w:tbl>
    <w:p>
      <w:pPr>
        <w:rPr>
          <w:color w:val="auto"/>
        </w:rPr>
      </w:pPr>
    </w:p>
    <w:p>
      <w:pPr>
        <w:pStyle w:val="2"/>
        <w:rPr>
          <w:rFonts w:hint="eastAsia" w:ascii="宋体" w:hAnsi="宋体" w:eastAsia="方正仿宋简体"/>
          <w:color w:val="auto"/>
          <w:sz w:val="32"/>
          <w:szCs w:val="32"/>
        </w:rPr>
      </w:pPr>
    </w:p>
    <w:p>
      <w:pPr>
        <w:rPr>
          <w:rFonts w:hint="eastAsia" w:ascii="宋体" w:hAnsi="宋体" w:eastAsia="方正仿宋简体"/>
          <w:color w:val="auto"/>
          <w:sz w:val="32"/>
          <w:szCs w:val="32"/>
        </w:rPr>
      </w:pPr>
    </w:p>
    <w:p>
      <w:pPr>
        <w:pStyle w:val="2"/>
        <w:rPr>
          <w:rFonts w:hint="eastAsia"/>
          <w:color w:val="auto"/>
          <w:lang w:val="en-US" w:bidi="ar-SA"/>
        </w:rPr>
      </w:pPr>
    </w:p>
    <w:p>
      <w:pPr>
        <w:rPr>
          <w:rFonts w:hint="eastAsia"/>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CB423"/>
    <w:multiLevelType w:val="singleLevel"/>
    <w:tmpl w:val="88CCB423"/>
    <w:lvl w:ilvl="0" w:tentative="0">
      <w:start w:val="4"/>
      <w:numFmt w:val="chineseCounting"/>
      <w:suff w:val="nothing"/>
      <w:lvlText w:val="%1、"/>
      <w:lvlJc w:val="left"/>
      <w:rPr>
        <w:rFonts w:hint="eastAsia"/>
      </w:rPr>
    </w:lvl>
  </w:abstractNum>
  <w:abstractNum w:abstractNumId="1">
    <w:nsid w:val="D9917542"/>
    <w:multiLevelType w:val="singleLevel"/>
    <w:tmpl w:val="D9917542"/>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ZTYxNTA4NzdkZmI3MzhkNzUwNmQ0NjVlZjgzMTMifQ=="/>
  </w:docVars>
  <w:rsids>
    <w:rsidRoot w:val="22BA4937"/>
    <w:rsid w:val="22BA4937"/>
    <w:rsid w:val="25D16528"/>
    <w:rsid w:val="5451106A"/>
    <w:rsid w:val="69402338"/>
    <w:rsid w:val="7EDF3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方正小标宋简体" w:hAnsi="方正小标宋简体" w:eastAsia="方正小标宋简体" w:cs="方正小标宋简体"/>
      <w:sz w:val="40"/>
      <w:szCs w:val="40"/>
      <w:lang w:val="zh-CN" w:eastAsia="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14076</Words>
  <Characters>15381</Characters>
  <Lines>0</Lines>
  <Paragraphs>0</Paragraphs>
  <TotalTime>62</TotalTime>
  <ScaleCrop>false</ScaleCrop>
  <LinksUpToDate>false</LinksUpToDate>
  <CharactersWithSpaces>15646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2020-09-27T03:53:00Z</dcterms:created>
  <dc:creator>Miki</dc:creator>
  <cp:lastModifiedBy>Miki</cp:lastModifiedBy>
  <dcterms:modified xsi:type="dcterms:W3CDTF">2022-10-14T03:12:22Z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2B60CF407B364AC9BE4C840862F752FC</vt:lpwstr>
  </property>
</Properties>
</file>