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597"/>
      <w:bookmarkStart w:id="3" w:name="_Toc15396475"/>
      <w:bookmarkStart w:id="4" w:name="_Toc15377193"/>
      <w:bookmarkStart w:id="5" w:name="_Toc17103546"/>
      <w:bookmarkStart w:id="6" w:name="_Toc15378441"/>
      <w:r>
        <w:rPr>
          <w:rFonts w:ascii="黑体" w:hAnsi="黑体" w:eastAsia="黑体"/>
          <w:color w:val="000000"/>
          <w:sz w:val="72"/>
          <w:szCs w:val="72"/>
        </w:rPr>
        <w:t>20</w:t>
      </w:r>
      <w:r>
        <w:rPr>
          <w:rFonts w:hint="eastAsia" w:ascii="黑体" w:hAnsi="黑体" w:eastAsia="黑体"/>
          <w:color w:val="000000"/>
          <w:sz w:val="72"/>
          <w:szCs w:val="72"/>
        </w:rPr>
        <w:t>2</w:t>
      </w:r>
      <w:r>
        <w:rPr>
          <w:rFonts w:hint="eastAsia" w:ascii="黑体" w:hAnsi="黑体" w:eastAsia="黑体"/>
          <w:color w:val="000000"/>
          <w:sz w:val="72"/>
          <w:szCs w:val="72"/>
          <w:lang w:val="en-US" w:eastAsia="zh-CN"/>
        </w:rPr>
        <w:t>1</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bookmarkEnd w:id="0"/>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r>
        <w:rPr>
          <w:rFonts w:hint="eastAsia" w:ascii="方正小标宋简体" w:hAnsi="宋体" w:eastAsia="方正小标宋简体"/>
          <w:color w:val="000000"/>
          <w:sz w:val="72"/>
          <w:szCs w:val="72"/>
          <w:lang w:eastAsia="zh-CN"/>
        </w:rPr>
        <w:t>资阳市雁江区文化馆</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部门决算公开</w:t>
      </w:r>
    </w:p>
    <w:p>
      <w:pPr>
        <w:adjustRightInd w:val="0"/>
        <w:snapToGrid w:val="0"/>
        <w:spacing w:line="360" w:lineRule="auto"/>
        <w:jc w:val="center"/>
        <w:outlineLvl w:val="0"/>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bookmarkStart w:id="7" w:name="_Toc15377196"/>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w:t>
      </w:r>
      <w:r>
        <w:rPr>
          <w:rFonts w:hint="eastAsia"/>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9</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lang w:val="en-US" w:eastAsia="zh-CN"/>
        </w:rPr>
        <w:t>6</w:t>
      </w:r>
      <w:r>
        <w:rPr>
          <w:rFonts w:hint="eastAsia"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5"/>
          <w:rFonts w:hint="eastAsia"/>
        </w:rPr>
        <w:t>第二部分</w:t>
      </w:r>
      <w:r>
        <w:rPr>
          <w:rStyle w:val="15"/>
        </w:rPr>
        <w:t xml:space="preserve"> 20</w:t>
      </w:r>
      <w:r>
        <w:rPr>
          <w:rStyle w:val="15"/>
          <w:rFonts w:hint="eastAsia"/>
        </w:rPr>
        <w:t>2</w:t>
      </w:r>
      <w:r>
        <w:rPr>
          <w:rStyle w:val="15"/>
          <w:rFonts w:hint="eastAsia"/>
          <w:lang w:val="en-US" w:eastAsia="zh-CN"/>
        </w:rPr>
        <w:t>1</w:t>
      </w:r>
      <w:r>
        <w:rPr>
          <w:rStyle w:val="15"/>
          <w:rFonts w:hint="eastAsia"/>
        </w:rPr>
        <w:t>年度部门决算情况说明</w:t>
      </w:r>
      <w:r>
        <w:tab/>
      </w:r>
      <w:r>
        <w:rPr>
          <w:rFonts w:hint="eastAsia"/>
          <w:lang w:val="en-US" w:eastAsia="zh-CN"/>
        </w:rPr>
        <w:t>7</w:t>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lang w:val="en-US" w:eastAsia="zh-CN"/>
        </w:rPr>
        <w:t>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lang w:val="en-US" w:eastAsia="zh-CN"/>
        </w:rPr>
        <w:t>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lang w:val="en-US" w:eastAsia="zh-CN"/>
        </w:rPr>
        <w:t>8</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lang w:val="en-US" w:eastAsia="zh-CN"/>
        </w:rPr>
        <w:t>9</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9</w:t>
      </w:r>
      <w:r>
        <w:rPr>
          <w:rFonts w:hint="eastAsia" w:ascii="仿宋" w:hAnsi="仿宋" w:eastAsia="仿宋"/>
          <w:sz w:val="28"/>
          <w:szCs w:val="28"/>
        </w:rPr>
        <w:fldChar w:fldCharType="end"/>
      </w:r>
    </w:p>
    <w:p>
      <w:pPr>
        <w:pStyle w:val="11"/>
        <w:rPr>
          <w:rFonts w:hint="eastAsia" w:ascii="仿宋" w:hAnsi="仿宋" w:eastAsia="仿宋" w:cstheme="minorBidi"/>
          <w:sz w:val="28"/>
          <w:szCs w:val="28"/>
          <w:lang w:eastAsia="zh-CN"/>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ascii="仿宋" w:hAnsi="仿宋" w:eastAsia="仿宋" w:cstheme="minorBidi"/>
          <w:sz w:val="28"/>
          <w:szCs w:val="28"/>
          <w:lang w:eastAsia="zh-CN"/>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lang w:val="en-US" w:eastAsia="zh-CN"/>
        </w:rPr>
        <w:t>3</w:t>
      </w:r>
    </w:p>
    <w:p>
      <w:pPr>
        <w:pStyle w:val="11"/>
        <w:rPr>
          <w:rFonts w:hint="eastAsia" w:ascii="仿宋" w:hAnsi="仿宋" w:eastAsia="仿宋" w:cstheme="minorBidi"/>
          <w:sz w:val="28"/>
          <w:szCs w:val="28"/>
          <w:lang w:eastAsia="zh-CN"/>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lang w:val="en-US" w:eastAsia="zh-CN"/>
        </w:rPr>
        <w:t>5</w:t>
      </w:r>
    </w:p>
    <w:p>
      <w:pPr>
        <w:pStyle w:val="11"/>
        <w:rPr>
          <w:rFonts w:hint="eastAsia" w:ascii="仿宋" w:hAnsi="仿宋" w:eastAsia="仿宋"/>
          <w:color w:val="0000FF" w:themeColor="hyperlink"/>
          <w:sz w:val="28"/>
          <w:szCs w:val="28"/>
          <w:u w:val="single"/>
          <w:lang w:eastAsia="zh-CN"/>
          <w14:textFill>
            <w14:solidFill>
              <w14:schemeClr w14:val="hlink"/>
            </w14:solidFill>
          </w14:textFill>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lang w:val="en-US" w:eastAsia="zh-CN"/>
        </w:rPr>
        <w:t>5</w:t>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w:t>
      </w:r>
      <w:r>
        <w:rPr>
          <w:rFonts w:hint="eastAsia" w:ascii="仿宋" w:hAnsi="仿宋" w:eastAsia="仿宋"/>
          <w:sz w:val="28"/>
          <w:szCs w:val="28"/>
          <w:lang w:val="en-US" w:eastAsia="zh-CN"/>
        </w:rPr>
        <w:t>5</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fldChar w:fldCharType="begin"/>
      </w:r>
      <w:r>
        <w:instrText xml:space="preserve"> PAGEREF _Toc15396613 \h </w:instrText>
      </w:r>
      <w:r>
        <w:fldChar w:fldCharType="separate"/>
      </w:r>
      <w:r>
        <w:t>1</w:t>
      </w:r>
      <w:r>
        <w:rPr>
          <w:rFonts w:hint="eastAsia"/>
          <w:lang w:val="en-US" w:eastAsia="zh-CN"/>
        </w:rPr>
        <w:t>7</w:t>
      </w:r>
      <w:r>
        <w:fldChar w:fldCharType="end"/>
      </w:r>
      <w:r>
        <w:fldChar w:fldCharType="end"/>
      </w:r>
    </w:p>
    <w:p>
      <w:pPr>
        <w:pStyle w:val="10"/>
        <w:rPr>
          <w:rFonts w:hint="eastAsia" w:eastAsia="仿宋" w:cstheme="minorBidi"/>
          <w:lang w:val="en-US" w:eastAsia="zh-CN"/>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rPr>
          <w:rFonts w:hint="eastAsia"/>
          <w:lang w:val="en-US" w:eastAsia="zh-CN"/>
        </w:rPr>
        <w:t>2</w:t>
      </w:r>
      <w:r>
        <w:fldChar w:fldCharType="end"/>
      </w:r>
      <w:r>
        <w:rPr>
          <w:rFonts w:hint="eastAsia"/>
          <w:lang w:val="en-US" w:eastAsia="zh-CN"/>
        </w:rPr>
        <w:t>0</w:t>
      </w:r>
    </w:p>
    <w:p>
      <w:pPr>
        <w:pStyle w:val="11"/>
        <w:rPr>
          <w:rFonts w:hint="eastAsia" w:ascii="仿宋" w:hAnsi="仿宋" w:eastAsia="仿宋" w:cstheme="minorBidi"/>
          <w:sz w:val="28"/>
          <w:szCs w:val="28"/>
          <w:lang w:val="en-US" w:eastAsia="zh-CN"/>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0</w:t>
      </w:r>
    </w:p>
    <w:p>
      <w:pPr>
        <w:pStyle w:val="11"/>
        <w:rPr>
          <w:rFonts w:hint="eastAsia" w:ascii="仿宋" w:hAnsi="仿宋" w:eastAsia="仿宋" w:cstheme="minorBidi"/>
          <w:sz w:val="28"/>
          <w:szCs w:val="28"/>
          <w:lang w:val="en-US" w:eastAsia="zh-CN"/>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4</w:t>
      </w:r>
    </w:p>
    <w:p>
      <w:pPr>
        <w:pStyle w:val="10"/>
        <w:rPr>
          <w:rFonts w:cstheme="minorBidi"/>
          <w:color w:val="0000FF"/>
        </w:rPr>
      </w:pPr>
      <w:r>
        <w:fldChar w:fldCharType="begin"/>
      </w:r>
      <w:r>
        <w:instrText xml:space="preserve"> HYPERLINK \l "_Toc15396618" </w:instrText>
      </w:r>
      <w:r>
        <w:fldChar w:fldCharType="separate"/>
      </w:r>
      <w:r>
        <w:rPr>
          <w:rStyle w:val="15"/>
          <w:rFonts w:hint="eastAsia"/>
          <w:color w:val="0000FF"/>
        </w:rPr>
        <w:t>第</w:t>
      </w:r>
      <w:r>
        <w:rPr>
          <w:rStyle w:val="15"/>
          <w:rFonts w:hint="eastAsia"/>
          <w:bCs/>
          <w:color w:val="0000FF"/>
          <w:kern w:val="44"/>
        </w:rPr>
        <w:t>五部分</w:t>
      </w:r>
      <w:r>
        <w:rPr>
          <w:rStyle w:val="15"/>
          <w:bCs/>
          <w:color w:val="0000FF"/>
          <w:kern w:val="44"/>
        </w:rPr>
        <w:t xml:space="preserve"> </w:t>
      </w:r>
      <w:r>
        <w:rPr>
          <w:rStyle w:val="15"/>
          <w:rFonts w:hint="eastAsia"/>
          <w:bCs/>
          <w:color w:val="0000FF"/>
          <w:kern w:val="44"/>
        </w:rPr>
        <w:t>附表</w:t>
      </w:r>
      <w:r>
        <w:rPr>
          <w:color w:val="0000FF"/>
        </w:rPr>
        <w:tab/>
      </w:r>
      <w:r>
        <w:rPr>
          <w:color w:val="0000FF"/>
        </w:rPr>
        <w:fldChar w:fldCharType="begin"/>
      </w:r>
      <w:r>
        <w:rPr>
          <w:color w:val="0000FF"/>
        </w:rPr>
        <w:instrText xml:space="preserve"> PAGEREF _Toc15396618 \h </w:instrText>
      </w:r>
      <w:r>
        <w:rPr>
          <w:color w:val="0000FF"/>
        </w:rPr>
        <w:fldChar w:fldCharType="separate"/>
      </w:r>
      <w:r>
        <w:rPr>
          <w:rFonts w:hint="eastAsia"/>
          <w:color w:val="0000FF"/>
          <w:lang w:val="en-US" w:eastAsia="zh-CN"/>
        </w:rPr>
        <w:t>43</w:t>
      </w:r>
      <w:r>
        <w:rPr>
          <w:color w:val="0000FF"/>
        </w:rPr>
        <w:fldChar w:fldCharType="end"/>
      </w:r>
      <w:r>
        <w:rPr>
          <w:color w:val="0000FF"/>
        </w:rPr>
        <w:fldChar w:fldCharType="end"/>
      </w:r>
    </w:p>
    <w:p>
      <w:pPr>
        <w:pStyle w:val="11"/>
        <w:rPr>
          <w:rFonts w:hint="eastAsia" w:ascii="仿宋" w:hAnsi="仿宋" w:eastAsia="仿宋" w:cstheme="minorBidi"/>
          <w:color w:val="0000FF"/>
          <w:sz w:val="28"/>
          <w:szCs w:val="28"/>
          <w:lang w:val="en-US" w:eastAsia="zh-CN"/>
        </w:rPr>
      </w:pPr>
      <w:r>
        <w:rPr>
          <w:rFonts w:hint="eastAsia" w:ascii="仿宋" w:hAnsi="仿宋" w:eastAsia="仿宋"/>
          <w:color w:val="0000FF"/>
          <w:sz w:val="28"/>
          <w:szCs w:val="28"/>
        </w:rPr>
        <w:t>一、</w:t>
      </w:r>
      <w:r>
        <w:fldChar w:fldCharType="begin"/>
      </w:r>
      <w:r>
        <w:instrText xml:space="preserve"> HYPERLINK \l "_Toc15396619" </w:instrText>
      </w:r>
      <w:r>
        <w:fldChar w:fldCharType="separate"/>
      </w:r>
      <w:r>
        <w:rPr>
          <w:rStyle w:val="15"/>
          <w:rFonts w:hint="eastAsia" w:ascii="仿宋" w:hAnsi="仿宋" w:eastAsia="仿宋"/>
          <w:color w:val="0000FF"/>
          <w:sz w:val="28"/>
          <w:szCs w:val="28"/>
        </w:rPr>
        <w:t>收入支出决算总表</w:t>
      </w:r>
      <w:r>
        <w:rPr>
          <w:rFonts w:ascii="仿宋" w:hAnsi="仿宋" w:eastAsia="仿宋"/>
          <w:color w:val="0000FF"/>
          <w:sz w:val="28"/>
          <w:szCs w:val="28"/>
        </w:rPr>
        <w:tab/>
      </w:r>
      <w:r>
        <w:rPr>
          <w:rFonts w:hint="eastAsia" w:ascii="仿宋" w:hAnsi="仿宋" w:eastAsia="仿宋"/>
          <w:color w:val="0000FF"/>
          <w:sz w:val="28"/>
          <w:szCs w:val="28"/>
          <w:lang w:val="en-US" w:eastAsia="zh-CN"/>
        </w:rPr>
        <w:t>4</w:t>
      </w:r>
      <w:r>
        <w:rPr>
          <w:rFonts w:ascii="仿宋" w:hAnsi="仿宋" w:eastAsia="仿宋"/>
          <w:color w:val="0000FF"/>
          <w:sz w:val="28"/>
          <w:szCs w:val="28"/>
        </w:rPr>
        <w:fldChar w:fldCharType="end"/>
      </w:r>
      <w:r>
        <w:rPr>
          <w:rFonts w:hint="eastAsia" w:ascii="仿宋" w:hAnsi="仿宋" w:eastAsia="仿宋"/>
          <w:color w:val="0000FF"/>
          <w:sz w:val="28"/>
          <w:szCs w:val="28"/>
          <w:lang w:val="en-US" w:eastAsia="zh-CN"/>
        </w:rPr>
        <w:t>3</w:t>
      </w:r>
    </w:p>
    <w:p>
      <w:pPr>
        <w:pStyle w:val="11"/>
        <w:rPr>
          <w:rFonts w:hint="eastAsia" w:ascii="仿宋" w:hAnsi="仿宋" w:eastAsia="仿宋" w:cstheme="minorBidi"/>
          <w:color w:val="0000FF"/>
          <w:sz w:val="28"/>
          <w:szCs w:val="28"/>
          <w:lang w:val="en-US" w:eastAsia="zh-CN"/>
        </w:rPr>
      </w:pPr>
      <w:r>
        <w:rPr>
          <w:rFonts w:hint="eastAsia" w:ascii="仿宋" w:hAnsi="仿宋" w:eastAsia="仿宋"/>
          <w:color w:val="0000FF"/>
          <w:sz w:val="28"/>
          <w:szCs w:val="28"/>
        </w:rPr>
        <w:t>二、</w:t>
      </w:r>
      <w:r>
        <w:fldChar w:fldCharType="begin"/>
      </w:r>
      <w:r>
        <w:instrText xml:space="preserve"> HYPERLINK \l "_Toc15396620" </w:instrText>
      </w:r>
      <w:r>
        <w:fldChar w:fldCharType="separate"/>
      </w:r>
      <w:r>
        <w:rPr>
          <w:rStyle w:val="15"/>
          <w:rFonts w:hint="eastAsia" w:ascii="仿宋" w:hAnsi="仿宋" w:eastAsia="仿宋"/>
          <w:color w:val="0000FF"/>
          <w:sz w:val="28"/>
          <w:szCs w:val="28"/>
        </w:rPr>
        <w:t>收入决算表</w:t>
      </w:r>
      <w:r>
        <w:rPr>
          <w:rFonts w:ascii="仿宋" w:hAnsi="仿宋" w:eastAsia="仿宋"/>
          <w:color w:val="0000FF"/>
          <w:sz w:val="28"/>
          <w:szCs w:val="28"/>
        </w:rPr>
        <w:tab/>
      </w:r>
      <w:r>
        <w:rPr>
          <w:rFonts w:hint="eastAsia" w:ascii="仿宋" w:hAnsi="仿宋" w:eastAsia="仿宋"/>
          <w:color w:val="0000FF"/>
          <w:sz w:val="28"/>
          <w:szCs w:val="28"/>
          <w:lang w:val="en-US" w:eastAsia="zh-CN"/>
        </w:rPr>
        <w:t>4</w:t>
      </w:r>
      <w:r>
        <w:rPr>
          <w:rFonts w:ascii="仿宋" w:hAnsi="仿宋" w:eastAsia="仿宋"/>
          <w:color w:val="0000FF"/>
          <w:sz w:val="28"/>
          <w:szCs w:val="28"/>
        </w:rPr>
        <w:fldChar w:fldCharType="end"/>
      </w:r>
      <w:r>
        <w:rPr>
          <w:rFonts w:hint="eastAsia" w:ascii="仿宋" w:hAnsi="仿宋" w:eastAsia="仿宋"/>
          <w:color w:val="0000FF"/>
          <w:sz w:val="28"/>
          <w:szCs w:val="28"/>
          <w:lang w:val="en-US" w:eastAsia="zh-CN"/>
        </w:rPr>
        <w:t>3</w:t>
      </w:r>
    </w:p>
    <w:p>
      <w:pPr>
        <w:pStyle w:val="11"/>
        <w:rPr>
          <w:rFonts w:hint="eastAsia" w:ascii="仿宋" w:hAnsi="仿宋" w:eastAsia="仿宋" w:cstheme="minorBidi"/>
          <w:color w:val="0000FF"/>
          <w:sz w:val="28"/>
          <w:szCs w:val="28"/>
          <w:lang w:val="en-US" w:eastAsia="zh-CN"/>
        </w:rPr>
      </w:pPr>
      <w:r>
        <w:rPr>
          <w:rFonts w:hint="eastAsia" w:ascii="仿宋" w:hAnsi="仿宋" w:eastAsia="仿宋"/>
          <w:color w:val="0000FF"/>
          <w:sz w:val="28"/>
          <w:szCs w:val="28"/>
        </w:rPr>
        <w:t>三、</w:t>
      </w:r>
      <w:r>
        <w:fldChar w:fldCharType="begin"/>
      </w:r>
      <w:r>
        <w:instrText xml:space="preserve"> HYPERLINK \l "_Toc15396621" </w:instrText>
      </w:r>
      <w:r>
        <w:fldChar w:fldCharType="separate"/>
      </w:r>
      <w:r>
        <w:rPr>
          <w:rStyle w:val="15"/>
          <w:rFonts w:hint="eastAsia" w:ascii="仿宋" w:hAnsi="仿宋" w:eastAsia="仿宋"/>
          <w:color w:val="0000FF"/>
          <w:sz w:val="28"/>
          <w:szCs w:val="28"/>
        </w:rPr>
        <w:t>支出决算表</w:t>
      </w:r>
      <w:r>
        <w:rPr>
          <w:rFonts w:ascii="仿宋" w:hAnsi="仿宋" w:eastAsia="仿宋"/>
          <w:color w:val="0000FF"/>
          <w:sz w:val="28"/>
          <w:szCs w:val="28"/>
        </w:rPr>
        <w:tab/>
      </w:r>
      <w:r>
        <w:rPr>
          <w:rFonts w:hint="eastAsia" w:ascii="仿宋" w:hAnsi="仿宋" w:eastAsia="仿宋"/>
          <w:color w:val="0000FF"/>
          <w:sz w:val="28"/>
          <w:szCs w:val="28"/>
          <w:lang w:val="en-US" w:eastAsia="zh-CN"/>
        </w:rPr>
        <w:t>4</w:t>
      </w:r>
      <w:r>
        <w:rPr>
          <w:rFonts w:ascii="仿宋" w:hAnsi="仿宋" w:eastAsia="仿宋"/>
          <w:color w:val="0000FF"/>
          <w:sz w:val="28"/>
          <w:szCs w:val="28"/>
        </w:rPr>
        <w:fldChar w:fldCharType="end"/>
      </w:r>
      <w:r>
        <w:rPr>
          <w:rFonts w:hint="eastAsia" w:ascii="仿宋" w:hAnsi="仿宋" w:eastAsia="仿宋"/>
          <w:color w:val="0000FF"/>
          <w:sz w:val="28"/>
          <w:szCs w:val="28"/>
          <w:lang w:val="en-US" w:eastAsia="zh-CN"/>
        </w:rPr>
        <w:t>3</w:t>
      </w:r>
    </w:p>
    <w:p>
      <w:pPr>
        <w:pStyle w:val="11"/>
        <w:rPr>
          <w:rFonts w:hint="eastAsia" w:ascii="仿宋" w:hAnsi="仿宋" w:eastAsia="仿宋" w:cstheme="minorBidi"/>
          <w:color w:val="0000FF"/>
          <w:sz w:val="28"/>
          <w:szCs w:val="28"/>
          <w:lang w:val="en-US" w:eastAsia="zh-CN"/>
        </w:rPr>
      </w:pPr>
      <w:r>
        <w:rPr>
          <w:rFonts w:hint="eastAsia" w:ascii="仿宋" w:hAnsi="仿宋" w:eastAsia="仿宋"/>
          <w:color w:val="0000FF"/>
          <w:sz w:val="28"/>
          <w:szCs w:val="28"/>
        </w:rPr>
        <w:t>四、</w:t>
      </w:r>
      <w:r>
        <w:fldChar w:fldCharType="begin"/>
      </w:r>
      <w:r>
        <w:instrText xml:space="preserve"> HYPERLINK \l "_Toc15396622" </w:instrText>
      </w:r>
      <w:r>
        <w:fldChar w:fldCharType="separate"/>
      </w:r>
      <w:r>
        <w:rPr>
          <w:rStyle w:val="15"/>
          <w:rFonts w:hint="eastAsia" w:ascii="仿宋" w:hAnsi="仿宋" w:eastAsia="仿宋"/>
          <w:color w:val="0000FF"/>
          <w:sz w:val="28"/>
          <w:szCs w:val="28"/>
        </w:rPr>
        <w:t>财政拨款收入支出决算总表</w:t>
      </w:r>
      <w:r>
        <w:rPr>
          <w:rFonts w:ascii="仿宋" w:hAnsi="仿宋" w:eastAsia="仿宋"/>
          <w:color w:val="0000FF"/>
          <w:sz w:val="28"/>
          <w:szCs w:val="28"/>
        </w:rPr>
        <w:tab/>
      </w:r>
      <w:r>
        <w:rPr>
          <w:rFonts w:hint="eastAsia" w:ascii="仿宋" w:hAnsi="仿宋" w:eastAsia="仿宋"/>
          <w:color w:val="0000FF"/>
          <w:sz w:val="28"/>
          <w:szCs w:val="28"/>
          <w:lang w:val="en-US" w:eastAsia="zh-CN"/>
        </w:rPr>
        <w:t>4</w:t>
      </w:r>
      <w:r>
        <w:rPr>
          <w:rFonts w:ascii="仿宋" w:hAnsi="仿宋" w:eastAsia="仿宋"/>
          <w:color w:val="0000FF"/>
          <w:sz w:val="28"/>
          <w:szCs w:val="28"/>
        </w:rPr>
        <w:fldChar w:fldCharType="end"/>
      </w:r>
      <w:r>
        <w:rPr>
          <w:rFonts w:hint="eastAsia" w:ascii="仿宋" w:hAnsi="仿宋" w:eastAsia="仿宋"/>
          <w:color w:val="0000FF"/>
          <w:sz w:val="28"/>
          <w:szCs w:val="28"/>
          <w:lang w:val="en-US" w:eastAsia="zh-CN"/>
        </w:rPr>
        <w:t>3</w:t>
      </w:r>
    </w:p>
    <w:p>
      <w:pPr>
        <w:pStyle w:val="11"/>
        <w:rPr>
          <w:rFonts w:hint="eastAsia" w:ascii="仿宋" w:hAnsi="仿宋" w:eastAsia="仿宋"/>
          <w:color w:val="0000FF"/>
          <w:sz w:val="28"/>
          <w:szCs w:val="28"/>
          <w:lang w:val="en-US" w:eastAsia="zh-CN"/>
        </w:rPr>
      </w:pPr>
      <w:r>
        <w:rPr>
          <w:rFonts w:hint="eastAsia" w:ascii="仿宋" w:hAnsi="仿宋" w:eastAsia="仿宋"/>
          <w:color w:val="0000FF"/>
          <w:sz w:val="28"/>
          <w:szCs w:val="28"/>
        </w:rPr>
        <w:t>五</w:t>
      </w:r>
      <w:r>
        <w:rPr>
          <w:rStyle w:val="15"/>
          <w:rFonts w:hint="eastAsia" w:ascii="仿宋" w:hAnsi="仿宋" w:eastAsia="仿宋"/>
          <w:color w:val="0000FF"/>
          <w:sz w:val="28"/>
          <w:szCs w:val="28"/>
        </w:rPr>
        <w:t>、</w:t>
      </w:r>
      <w:r>
        <w:fldChar w:fldCharType="begin"/>
      </w:r>
      <w:r>
        <w:instrText xml:space="preserve"> HYPERLINK \l "_Toc15396623" </w:instrText>
      </w:r>
      <w:r>
        <w:fldChar w:fldCharType="separate"/>
      </w:r>
      <w:r>
        <w:rPr>
          <w:rStyle w:val="15"/>
          <w:rFonts w:hint="eastAsia" w:ascii="仿宋" w:hAnsi="仿宋" w:eastAsia="仿宋"/>
          <w:color w:val="0000FF"/>
          <w:sz w:val="28"/>
          <w:szCs w:val="28"/>
        </w:rPr>
        <w:t>财政拨款支出决算明细表</w:t>
      </w:r>
      <w:r>
        <w:rPr>
          <w:rStyle w:val="15"/>
          <w:rFonts w:hint="eastAsia" w:ascii="仿宋" w:hAnsi="仿宋" w:eastAsia="仿宋"/>
          <w:color w:val="0000FF"/>
          <w:sz w:val="28"/>
          <w:szCs w:val="28"/>
        </w:rPr>
        <w:tab/>
      </w:r>
      <w:r>
        <w:rPr>
          <w:rStyle w:val="15"/>
          <w:rFonts w:hint="eastAsia" w:ascii="仿宋" w:hAnsi="仿宋" w:eastAsia="仿宋"/>
          <w:color w:val="0000FF"/>
          <w:sz w:val="28"/>
          <w:szCs w:val="28"/>
          <w:lang w:val="en-US" w:eastAsia="zh-CN"/>
        </w:rPr>
        <w:t>4</w:t>
      </w:r>
      <w:r>
        <w:rPr>
          <w:rStyle w:val="15"/>
          <w:rFonts w:hint="eastAsia" w:ascii="仿宋" w:hAnsi="仿宋" w:eastAsia="仿宋"/>
          <w:color w:val="0000FF"/>
          <w:sz w:val="28"/>
          <w:szCs w:val="28"/>
        </w:rPr>
        <w:fldChar w:fldCharType="end"/>
      </w:r>
      <w:r>
        <w:rPr>
          <w:rStyle w:val="15"/>
          <w:rFonts w:hint="eastAsia" w:ascii="仿宋" w:hAnsi="仿宋" w:eastAsia="仿宋"/>
          <w:color w:val="0000FF"/>
          <w:sz w:val="28"/>
          <w:szCs w:val="28"/>
          <w:lang w:val="en-US" w:eastAsia="zh-CN"/>
        </w:rPr>
        <w:t>3</w:t>
      </w:r>
    </w:p>
    <w:p>
      <w:pPr>
        <w:pStyle w:val="11"/>
        <w:rPr>
          <w:rFonts w:hint="eastAsia" w:ascii="仿宋" w:hAnsi="仿宋" w:eastAsia="仿宋" w:cstheme="minorBidi"/>
          <w:color w:val="0000FF"/>
          <w:sz w:val="28"/>
          <w:szCs w:val="28"/>
          <w:lang w:val="en-US" w:eastAsia="zh-CN"/>
        </w:rPr>
      </w:pPr>
      <w:r>
        <w:rPr>
          <w:rFonts w:hint="eastAsia" w:ascii="仿宋" w:hAnsi="仿宋" w:eastAsia="仿宋"/>
          <w:color w:val="0000FF"/>
          <w:sz w:val="28"/>
          <w:szCs w:val="28"/>
        </w:rPr>
        <w:t>六、</w:t>
      </w:r>
      <w:r>
        <w:fldChar w:fldCharType="begin"/>
      </w:r>
      <w:r>
        <w:instrText xml:space="preserve"> HYPERLINK \l "_Toc15396624" </w:instrText>
      </w:r>
      <w:r>
        <w:fldChar w:fldCharType="separate"/>
      </w:r>
      <w:r>
        <w:rPr>
          <w:rStyle w:val="15"/>
          <w:rFonts w:hint="eastAsia" w:ascii="仿宋" w:hAnsi="仿宋" w:eastAsia="仿宋"/>
          <w:color w:val="0000FF"/>
          <w:sz w:val="28"/>
          <w:szCs w:val="28"/>
        </w:rPr>
        <w:t>一般公共预算财政拨款支出决算表</w:t>
      </w:r>
      <w:r>
        <w:rPr>
          <w:rFonts w:ascii="仿宋" w:hAnsi="仿宋" w:eastAsia="仿宋"/>
          <w:color w:val="0000FF"/>
          <w:sz w:val="28"/>
          <w:szCs w:val="28"/>
        </w:rPr>
        <w:tab/>
      </w:r>
      <w:r>
        <w:rPr>
          <w:rFonts w:hint="eastAsia" w:ascii="仿宋" w:hAnsi="仿宋" w:eastAsia="仿宋"/>
          <w:color w:val="0000FF"/>
          <w:sz w:val="28"/>
          <w:szCs w:val="28"/>
          <w:lang w:val="en-US" w:eastAsia="zh-CN"/>
        </w:rPr>
        <w:t>4</w:t>
      </w:r>
      <w:r>
        <w:rPr>
          <w:rFonts w:ascii="仿宋" w:hAnsi="仿宋" w:eastAsia="仿宋"/>
          <w:color w:val="0000FF"/>
          <w:sz w:val="28"/>
          <w:szCs w:val="28"/>
        </w:rPr>
        <w:fldChar w:fldCharType="end"/>
      </w:r>
      <w:r>
        <w:rPr>
          <w:rFonts w:hint="eastAsia" w:ascii="仿宋" w:hAnsi="仿宋" w:eastAsia="仿宋"/>
          <w:color w:val="0000FF"/>
          <w:sz w:val="28"/>
          <w:szCs w:val="28"/>
          <w:lang w:val="en-US" w:eastAsia="zh-CN"/>
        </w:rPr>
        <w:t>3</w:t>
      </w:r>
    </w:p>
    <w:p>
      <w:pPr>
        <w:pStyle w:val="11"/>
        <w:rPr>
          <w:rFonts w:ascii="仿宋" w:hAnsi="仿宋" w:eastAsia="仿宋" w:cstheme="minorBidi"/>
          <w:color w:val="0000FF"/>
          <w:sz w:val="28"/>
          <w:szCs w:val="28"/>
        </w:rPr>
      </w:pPr>
      <w:r>
        <w:rPr>
          <w:rFonts w:hint="eastAsia" w:ascii="仿宋" w:hAnsi="仿宋" w:eastAsia="仿宋"/>
          <w:color w:val="0000FF"/>
          <w:sz w:val="28"/>
          <w:szCs w:val="28"/>
        </w:rPr>
        <w:t>七、</w:t>
      </w:r>
      <w:r>
        <w:fldChar w:fldCharType="begin"/>
      </w:r>
      <w:r>
        <w:instrText xml:space="preserve"> HYPERLINK \l "_Toc15396625" </w:instrText>
      </w:r>
      <w:r>
        <w:fldChar w:fldCharType="separate"/>
      </w:r>
      <w:r>
        <w:rPr>
          <w:rStyle w:val="15"/>
          <w:rFonts w:hint="eastAsia" w:ascii="仿宋" w:hAnsi="仿宋" w:eastAsia="仿宋"/>
          <w:color w:val="0000FF"/>
          <w:sz w:val="28"/>
          <w:szCs w:val="28"/>
        </w:rPr>
        <w:t>一般公共预算财政拨款支出决算明细表</w:t>
      </w:r>
      <w:r>
        <w:rPr>
          <w:rFonts w:ascii="仿宋" w:hAnsi="仿宋" w:eastAsia="仿宋"/>
          <w:color w:val="0000FF"/>
          <w:sz w:val="28"/>
          <w:szCs w:val="28"/>
        </w:rPr>
        <w:tab/>
      </w:r>
      <w:r>
        <w:rPr>
          <w:rFonts w:ascii="仿宋" w:hAnsi="仿宋" w:eastAsia="仿宋"/>
          <w:color w:val="0000FF"/>
          <w:sz w:val="28"/>
          <w:szCs w:val="28"/>
        </w:rPr>
        <w:fldChar w:fldCharType="begin"/>
      </w:r>
      <w:r>
        <w:rPr>
          <w:rFonts w:ascii="仿宋" w:hAnsi="仿宋" w:eastAsia="仿宋"/>
          <w:color w:val="0000FF"/>
          <w:sz w:val="28"/>
          <w:szCs w:val="28"/>
        </w:rPr>
        <w:instrText xml:space="preserve"> PAGEREF _Toc15396625 \h </w:instrText>
      </w:r>
      <w:r>
        <w:rPr>
          <w:rFonts w:ascii="仿宋" w:hAnsi="仿宋" w:eastAsia="仿宋"/>
          <w:color w:val="0000FF"/>
          <w:sz w:val="28"/>
          <w:szCs w:val="28"/>
        </w:rPr>
        <w:fldChar w:fldCharType="separate"/>
      </w:r>
      <w:r>
        <w:rPr>
          <w:rFonts w:hint="eastAsia" w:ascii="仿宋" w:hAnsi="仿宋" w:eastAsia="仿宋"/>
          <w:color w:val="0000FF"/>
          <w:sz w:val="28"/>
          <w:szCs w:val="28"/>
          <w:lang w:val="en-US" w:eastAsia="zh-CN"/>
        </w:rPr>
        <w:t>43</w:t>
      </w:r>
      <w:r>
        <w:rPr>
          <w:rFonts w:ascii="仿宋" w:hAnsi="仿宋" w:eastAsia="仿宋"/>
          <w:color w:val="0000FF"/>
          <w:sz w:val="28"/>
          <w:szCs w:val="28"/>
        </w:rPr>
        <w:fldChar w:fldCharType="end"/>
      </w:r>
      <w:r>
        <w:rPr>
          <w:rFonts w:ascii="仿宋" w:hAnsi="仿宋" w:eastAsia="仿宋"/>
          <w:color w:val="0000FF"/>
          <w:sz w:val="28"/>
          <w:szCs w:val="28"/>
        </w:rPr>
        <w:fldChar w:fldCharType="end"/>
      </w:r>
    </w:p>
    <w:p>
      <w:pPr>
        <w:pStyle w:val="11"/>
        <w:rPr>
          <w:rFonts w:ascii="仿宋" w:hAnsi="仿宋" w:eastAsia="仿宋"/>
          <w:color w:val="0000FF"/>
          <w:sz w:val="28"/>
          <w:szCs w:val="28"/>
        </w:rPr>
      </w:pPr>
      <w:r>
        <w:rPr>
          <w:rFonts w:hint="eastAsia" w:ascii="仿宋" w:hAnsi="仿宋" w:eastAsia="仿宋"/>
          <w:color w:val="0000FF"/>
          <w:sz w:val="28"/>
          <w:szCs w:val="28"/>
        </w:rPr>
        <w:t>八、</w:t>
      </w:r>
      <w:r>
        <w:fldChar w:fldCharType="begin"/>
      </w:r>
      <w:r>
        <w:instrText xml:space="preserve"> HYPERLINK \l "_Toc15396626" </w:instrText>
      </w:r>
      <w:r>
        <w:fldChar w:fldCharType="separate"/>
      </w:r>
      <w:r>
        <w:rPr>
          <w:rStyle w:val="15"/>
          <w:rFonts w:hint="eastAsia" w:ascii="仿宋" w:hAnsi="仿宋" w:eastAsia="仿宋"/>
          <w:color w:val="0000FF"/>
          <w:sz w:val="28"/>
          <w:szCs w:val="28"/>
        </w:rPr>
        <w:t>一般公共预算财政拨款基本支出决算表</w:t>
      </w:r>
      <w:r>
        <w:rPr>
          <w:rFonts w:ascii="仿宋" w:hAnsi="仿宋" w:eastAsia="仿宋"/>
          <w:color w:val="0000FF"/>
          <w:sz w:val="28"/>
          <w:szCs w:val="28"/>
        </w:rPr>
        <w:tab/>
      </w:r>
      <w:r>
        <w:rPr>
          <w:rFonts w:ascii="仿宋" w:hAnsi="仿宋" w:eastAsia="仿宋"/>
          <w:color w:val="0000FF"/>
          <w:sz w:val="28"/>
          <w:szCs w:val="28"/>
        </w:rPr>
        <w:fldChar w:fldCharType="begin"/>
      </w:r>
      <w:r>
        <w:rPr>
          <w:rFonts w:ascii="仿宋" w:hAnsi="仿宋" w:eastAsia="仿宋"/>
          <w:color w:val="0000FF"/>
          <w:sz w:val="28"/>
          <w:szCs w:val="28"/>
        </w:rPr>
        <w:instrText xml:space="preserve"> PAGEREF _Toc15396626 \h </w:instrText>
      </w:r>
      <w:r>
        <w:rPr>
          <w:rFonts w:ascii="仿宋" w:hAnsi="仿宋" w:eastAsia="仿宋"/>
          <w:color w:val="0000FF"/>
          <w:sz w:val="28"/>
          <w:szCs w:val="28"/>
        </w:rPr>
        <w:fldChar w:fldCharType="separate"/>
      </w:r>
      <w:r>
        <w:rPr>
          <w:rFonts w:hint="eastAsia" w:ascii="仿宋" w:hAnsi="仿宋" w:eastAsia="仿宋"/>
          <w:color w:val="0000FF"/>
          <w:sz w:val="28"/>
          <w:szCs w:val="28"/>
          <w:lang w:val="en-US" w:eastAsia="zh-CN"/>
        </w:rPr>
        <w:t>43</w:t>
      </w:r>
      <w:r>
        <w:rPr>
          <w:rFonts w:ascii="仿宋" w:hAnsi="仿宋" w:eastAsia="仿宋"/>
          <w:color w:val="0000FF"/>
          <w:sz w:val="28"/>
          <w:szCs w:val="28"/>
        </w:rPr>
        <w:fldChar w:fldCharType="end"/>
      </w:r>
      <w:r>
        <w:rPr>
          <w:rFonts w:ascii="仿宋" w:hAnsi="仿宋" w:eastAsia="仿宋"/>
          <w:color w:val="0000FF"/>
          <w:sz w:val="28"/>
          <w:szCs w:val="28"/>
        </w:rPr>
        <w:fldChar w:fldCharType="end"/>
      </w:r>
    </w:p>
    <w:p>
      <w:pPr>
        <w:pStyle w:val="11"/>
        <w:ind w:left="0" w:leftChars="0" w:firstLine="280" w:firstLineChars="100"/>
        <w:rPr>
          <w:rFonts w:ascii="仿宋" w:hAnsi="仿宋" w:eastAsia="仿宋" w:cstheme="minorBidi"/>
          <w:color w:val="0000FF"/>
          <w:sz w:val="28"/>
          <w:szCs w:val="28"/>
        </w:rPr>
      </w:pPr>
      <w:r>
        <w:rPr>
          <w:rFonts w:hint="eastAsia" w:ascii="仿宋" w:hAnsi="仿宋" w:eastAsia="仿宋"/>
          <w:color w:val="0000FF"/>
          <w:sz w:val="28"/>
          <w:szCs w:val="28"/>
          <w:lang w:val="en-US" w:eastAsia="zh-CN"/>
        </w:rPr>
        <w:t xml:space="preserve"> 九</w:t>
      </w:r>
      <w:r>
        <w:rPr>
          <w:rFonts w:hint="eastAsia" w:ascii="仿宋" w:hAnsi="仿宋" w:eastAsia="仿宋"/>
          <w:color w:val="0000FF"/>
          <w:sz w:val="28"/>
          <w:szCs w:val="28"/>
        </w:rPr>
        <w:t>、</w:t>
      </w:r>
      <w:r>
        <w:fldChar w:fldCharType="begin"/>
      </w:r>
      <w:r>
        <w:instrText xml:space="preserve"> HYPERLINK \l "_Toc15396619" </w:instrText>
      </w:r>
      <w:r>
        <w:fldChar w:fldCharType="separate"/>
      </w:r>
      <w:r>
        <w:rPr>
          <w:rStyle w:val="15"/>
          <w:rFonts w:hint="eastAsia" w:ascii="仿宋" w:hAnsi="仿宋" w:eastAsia="仿宋"/>
          <w:color w:val="0000FF"/>
          <w:sz w:val="28"/>
          <w:szCs w:val="28"/>
        </w:rPr>
        <w:t>一般公共预算财政拨款项目支出决算表</w:t>
      </w:r>
      <w:r>
        <w:rPr>
          <w:rFonts w:ascii="仿宋" w:hAnsi="仿宋" w:eastAsia="仿宋"/>
          <w:color w:val="0000FF"/>
          <w:sz w:val="28"/>
          <w:szCs w:val="28"/>
        </w:rPr>
        <w:tab/>
      </w:r>
      <w:r>
        <w:rPr>
          <w:rFonts w:ascii="仿宋" w:hAnsi="仿宋" w:eastAsia="仿宋"/>
          <w:color w:val="0000FF"/>
          <w:sz w:val="28"/>
          <w:szCs w:val="28"/>
        </w:rPr>
        <w:fldChar w:fldCharType="begin"/>
      </w:r>
      <w:r>
        <w:rPr>
          <w:rFonts w:ascii="仿宋" w:hAnsi="仿宋" w:eastAsia="仿宋"/>
          <w:color w:val="0000FF"/>
          <w:sz w:val="28"/>
          <w:szCs w:val="28"/>
        </w:rPr>
        <w:instrText xml:space="preserve"> PAGEREF _Toc15396619 \h </w:instrText>
      </w:r>
      <w:r>
        <w:rPr>
          <w:rFonts w:ascii="仿宋" w:hAnsi="仿宋" w:eastAsia="仿宋"/>
          <w:color w:val="0000FF"/>
          <w:sz w:val="28"/>
          <w:szCs w:val="28"/>
        </w:rPr>
        <w:fldChar w:fldCharType="separate"/>
      </w:r>
      <w:r>
        <w:rPr>
          <w:rFonts w:hint="eastAsia" w:ascii="仿宋" w:hAnsi="仿宋" w:eastAsia="仿宋"/>
          <w:color w:val="0000FF"/>
          <w:sz w:val="28"/>
          <w:szCs w:val="28"/>
          <w:lang w:val="en-US" w:eastAsia="zh-CN"/>
        </w:rPr>
        <w:t>43</w:t>
      </w:r>
      <w:r>
        <w:rPr>
          <w:rFonts w:ascii="仿宋" w:hAnsi="仿宋" w:eastAsia="仿宋"/>
          <w:color w:val="0000FF"/>
          <w:sz w:val="28"/>
          <w:szCs w:val="28"/>
        </w:rPr>
        <w:fldChar w:fldCharType="end"/>
      </w:r>
      <w:r>
        <w:rPr>
          <w:rFonts w:ascii="仿宋" w:hAnsi="仿宋" w:eastAsia="仿宋"/>
          <w:color w:val="0000FF"/>
          <w:sz w:val="28"/>
          <w:szCs w:val="28"/>
        </w:rPr>
        <w:fldChar w:fldCharType="end"/>
      </w:r>
    </w:p>
    <w:p>
      <w:pPr>
        <w:pStyle w:val="11"/>
        <w:rPr>
          <w:rFonts w:ascii="仿宋" w:hAnsi="仿宋" w:eastAsia="仿宋" w:cstheme="minorBidi"/>
          <w:color w:val="0000FF"/>
          <w:sz w:val="28"/>
          <w:szCs w:val="28"/>
        </w:rPr>
      </w:pPr>
      <w:r>
        <w:rPr>
          <w:rFonts w:hint="eastAsia" w:ascii="仿宋" w:hAnsi="仿宋" w:eastAsia="仿宋"/>
          <w:color w:val="0000FF"/>
          <w:sz w:val="28"/>
          <w:szCs w:val="28"/>
          <w:lang w:eastAsia="zh-CN"/>
        </w:rPr>
        <w:t>十</w:t>
      </w:r>
      <w:r>
        <w:rPr>
          <w:rFonts w:hint="eastAsia" w:ascii="仿宋" w:hAnsi="仿宋" w:eastAsia="仿宋"/>
          <w:color w:val="0000FF"/>
          <w:sz w:val="28"/>
          <w:szCs w:val="28"/>
        </w:rPr>
        <w:t>、</w:t>
      </w:r>
      <w:r>
        <w:fldChar w:fldCharType="begin"/>
      </w:r>
      <w:r>
        <w:instrText xml:space="preserve"> HYPERLINK \l "_Toc15396620" </w:instrText>
      </w:r>
      <w:r>
        <w:fldChar w:fldCharType="separate"/>
      </w:r>
      <w:r>
        <w:rPr>
          <w:rStyle w:val="15"/>
          <w:rFonts w:hint="eastAsia" w:ascii="仿宋" w:hAnsi="仿宋" w:eastAsia="仿宋"/>
          <w:color w:val="0000FF"/>
          <w:sz w:val="28"/>
          <w:szCs w:val="28"/>
        </w:rPr>
        <w:t>一般公共预算财政拨款“三公”经费支出决算表</w:t>
      </w:r>
      <w:r>
        <w:rPr>
          <w:rFonts w:ascii="仿宋" w:hAnsi="仿宋" w:eastAsia="仿宋"/>
          <w:color w:val="0000FF"/>
          <w:sz w:val="28"/>
          <w:szCs w:val="28"/>
        </w:rPr>
        <w:tab/>
      </w:r>
      <w:r>
        <w:rPr>
          <w:rFonts w:ascii="仿宋" w:hAnsi="仿宋" w:eastAsia="仿宋"/>
          <w:color w:val="0000FF"/>
          <w:sz w:val="28"/>
          <w:szCs w:val="28"/>
        </w:rPr>
        <w:fldChar w:fldCharType="begin"/>
      </w:r>
      <w:r>
        <w:rPr>
          <w:rFonts w:ascii="仿宋" w:hAnsi="仿宋" w:eastAsia="仿宋"/>
          <w:color w:val="0000FF"/>
          <w:sz w:val="28"/>
          <w:szCs w:val="28"/>
        </w:rPr>
        <w:instrText xml:space="preserve"> PAGEREF _Toc15396620 \h </w:instrText>
      </w:r>
      <w:r>
        <w:rPr>
          <w:rFonts w:ascii="仿宋" w:hAnsi="仿宋" w:eastAsia="仿宋"/>
          <w:color w:val="0000FF"/>
          <w:sz w:val="28"/>
          <w:szCs w:val="28"/>
        </w:rPr>
        <w:fldChar w:fldCharType="separate"/>
      </w:r>
      <w:r>
        <w:rPr>
          <w:rFonts w:hint="eastAsia" w:ascii="仿宋" w:hAnsi="仿宋" w:eastAsia="仿宋"/>
          <w:color w:val="0000FF"/>
          <w:sz w:val="28"/>
          <w:szCs w:val="28"/>
          <w:lang w:val="en-US" w:eastAsia="zh-CN"/>
        </w:rPr>
        <w:t>43</w:t>
      </w:r>
      <w:r>
        <w:rPr>
          <w:rFonts w:ascii="仿宋" w:hAnsi="仿宋" w:eastAsia="仿宋"/>
          <w:color w:val="0000FF"/>
          <w:sz w:val="28"/>
          <w:szCs w:val="28"/>
        </w:rPr>
        <w:fldChar w:fldCharType="end"/>
      </w:r>
      <w:r>
        <w:rPr>
          <w:rFonts w:ascii="仿宋" w:hAnsi="仿宋" w:eastAsia="仿宋"/>
          <w:color w:val="0000FF"/>
          <w:sz w:val="28"/>
          <w:szCs w:val="28"/>
        </w:rPr>
        <w:fldChar w:fldCharType="end"/>
      </w:r>
    </w:p>
    <w:p>
      <w:pPr>
        <w:pStyle w:val="11"/>
        <w:rPr>
          <w:rFonts w:ascii="仿宋" w:hAnsi="仿宋" w:eastAsia="仿宋" w:cstheme="minorBidi"/>
          <w:color w:val="0000FF"/>
          <w:sz w:val="28"/>
          <w:szCs w:val="28"/>
        </w:rPr>
      </w:pPr>
      <w:r>
        <w:rPr>
          <w:rFonts w:hint="eastAsia" w:ascii="仿宋" w:hAnsi="仿宋" w:eastAsia="仿宋"/>
          <w:color w:val="0000FF"/>
          <w:sz w:val="28"/>
          <w:szCs w:val="28"/>
          <w:lang w:eastAsia="zh-CN"/>
        </w:rPr>
        <w:t>十一</w:t>
      </w:r>
      <w:r>
        <w:rPr>
          <w:rFonts w:hint="eastAsia" w:ascii="仿宋" w:hAnsi="仿宋" w:eastAsia="仿宋"/>
          <w:color w:val="0000FF"/>
          <w:sz w:val="28"/>
          <w:szCs w:val="28"/>
        </w:rPr>
        <w:t>、</w:t>
      </w:r>
      <w:r>
        <w:fldChar w:fldCharType="begin"/>
      </w:r>
      <w:r>
        <w:instrText xml:space="preserve"> HYPERLINK \l "_Toc15396621" </w:instrText>
      </w:r>
      <w:r>
        <w:fldChar w:fldCharType="separate"/>
      </w:r>
      <w:r>
        <w:rPr>
          <w:rStyle w:val="15"/>
          <w:rFonts w:hint="eastAsia" w:ascii="仿宋" w:hAnsi="仿宋" w:eastAsia="仿宋"/>
          <w:color w:val="0000FF"/>
          <w:sz w:val="28"/>
          <w:szCs w:val="28"/>
        </w:rPr>
        <w:t>政府性基金预算财政拨款收入支出决算表</w:t>
      </w:r>
      <w:r>
        <w:rPr>
          <w:rFonts w:ascii="仿宋" w:hAnsi="仿宋" w:eastAsia="仿宋"/>
          <w:color w:val="0000FF"/>
          <w:sz w:val="28"/>
          <w:szCs w:val="28"/>
        </w:rPr>
        <w:tab/>
      </w:r>
      <w:r>
        <w:rPr>
          <w:rFonts w:ascii="仿宋" w:hAnsi="仿宋" w:eastAsia="仿宋"/>
          <w:color w:val="0000FF"/>
          <w:sz w:val="28"/>
          <w:szCs w:val="28"/>
        </w:rPr>
        <w:fldChar w:fldCharType="begin"/>
      </w:r>
      <w:r>
        <w:rPr>
          <w:rFonts w:ascii="仿宋" w:hAnsi="仿宋" w:eastAsia="仿宋"/>
          <w:color w:val="0000FF"/>
          <w:sz w:val="28"/>
          <w:szCs w:val="28"/>
        </w:rPr>
        <w:instrText xml:space="preserve"> PAGEREF _Toc15396621 \h </w:instrText>
      </w:r>
      <w:r>
        <w:rPr>
          <w:rFonts w:ascii="仿宋" w:hAnsi="仿宋" w:eastAsia="仿宋"/>
          <w:color w:val="0000FF"/>
          <w:sz w:val="28"/>
          <w:szCs w:val="28"/>
        </w:rPr>
        <w:fldChar w:fldCharType="separate"/>
      </w:r>
      <w:r>
        <w:rPr>
          <w:rFonts w:hint="eastAsia" w:ascii="仿宋" w:hAnsi="仿宋" w:eastAsia="仿宋"/>
          <w:color w:val="0000FF"/>
          <w:sz w:val="28"/>
          <w:szCs w:val="28"/>
          <w:lang w:val="en-US" w:eastAsia="zh-CN"/>
        </w:rPr>
        <w:t>43</w:t>
      </w:r>
      <w:r>
        <w:rPr>
          <w:rFonts w:ascii="仿宋" w:hAnsi="仿宋" w:eastAsia="仿宋"/>
          <w:color w:val="0000FF"/>
          <w:sz w:val="28"/>
          <w:szCs w:val="28"/>
        </w:rPr>
        <w:fldChar w:fldCharType="end"/>
      </w:r>
      <w:r>
        <w:rPr>
          <w:rFonts w:ascii="仿宋" w:hAnsi="仿宋" w:eastAsia="仿宋"/>
          <w:color w:val="0000FF"/>
          <w:sz w:val="28"/>
          <w:szCs w:val="28"/>
        </w:rPr>
        <w:fldChar w:fldCharType="end"/>
      </w:r>
    </w:p>
    <w:p>
      <w:pPr>
        <w:pStyle w:val="11"/>
        <w:rPr>
          <w:rFonts w:ascii="仿宋" w:hAnsi="仿宋" w:eastAsia="仿宋"/>
          <w:color w:val="0000FF"/>
          <w:sz w:val="28"/>
          <w:szCs w:val="28"/>
        </w:rPr>
      </w:pPr>
      <w:r>
        <w:rPr>
          <w:rFonts w:hint="eastAsia" w:ascii="仿宋" w:hAnsi="仿宋" w:eastAsia="仿宋"/>
          <w:color w:val="0000FF"/>
          <w:sz w:val="28"/>
          <w:szCs w:val="28"/>
          <w:lang w:eastAsia="zh-CN"/>
        </w:rPr>
        <w:t>十二</w:t>
      </w:r>
      <w:r>
        <w:rPr>
          <w:rFonts w:hint="eastAsia" w:ascii="仿宋" w:hAnsi="仿宋" w:eastAsia="仿宋"/>
          <w:color w:val="0000FF"/>
          <w:sz w:val="28"/>
          <w:szCs w:val="28"/>
        </w:rPr>
        <w:t>、</w:t>
      </w:r>
      <w:r>
        <w:fldChar w:fldCharType="begin"/>
      </w:r>
      <w:r>
        <w:instrText xml:space="preserve"> HYPERLINK \l "_Toc15396622" </w:instrText>
      </w:r>
      <w:r>
        <w:fldChar w:fldCharType="separate"/>
      </w:r>
      <w:r>
        <w:rPr>
          <w:rStyle w:val="15"/>
          <w:rFonts w:hint="eastAsia" w:ascii="仿宋" w:hAnsi="仿宋" w:eastAsia="仿宋"/>
          <w:color w:val="0000FF"/>
          <w:sz w:val="28"/>
          <w:szCs w:val="28"/>
        </w:rPr>
        <w:t>政府性基金预算财政拨款“三公”经费支出决算表表</w:t>
      </w:r>
      <w:r>
        <w:rPr>
          <w:rFonts w:ascii="仿宋" w:hAnsi="仿宋" w:eastAsia="仿宋"/>
          <w:color w:val="0000FF"/>
          <w:sz w:val="28"/>
          <w:szCs w:val="28"/>
        </w:rPr>
        <w:tab/>
      </w:r>
      <w:r>
        <w:rPr>
          <w:rFonts w:ascii="仿宋" w:hAnsi="仿宋" w:eastAsia="仿宋"/>
          <w:color w:val="0000FF"/>
          <w:sz w:val="28"/>
          <w:szCs w:val="28"/>
        </w:rPr>
        <w:fldChar w:fldCharType="begin"/>
      </w:r>
      <w:r>
        <w:rPr>
          <w:rFonts w:ascii="仿宋" w:hAnsi="仿宋" w:eastAsia="仿宋"/>
          <w:color w:val="0000FF"/>
          <w:sz w:val="28"/>
          <w:szCs w:val="28"/>
        </w:rPr>
        <w:instrText xml:space="preserve"> PAGEREF _Toc15396622 \h </w:instrText>
      </w:r>
      <w:r>
        <w:rPr>
          <w:rFonts w:ascii="仿宋" w:hAnsi="仿宋" w:eastAsia="仿宋"/>
          <w:color w:val="0000FF"/>
          <w:sz w:val="28"/>
          <w:szCs w:val="28"/>
        </w:rPr>
        <w:fldChar w:fldCharType="separate"/>
      </w:r>
      <w:r>
        <w:rPr>
          <w:rFonts w:hint="eastAsia" w:ascii="仿宋" w:hAnsi="仿宋" w:eastAsia="仿宋"/>
          <w:color w:val="0000FF"/>
          <w:sz w:val="28"/>
          <w:szCs w:val="28"/>
          <w:lang w:val="en-US" w:eastAsia="zh-CN"/>
        </w:rPr>
        <w:t>43</w:t>
      </w:r>
      <w:r>
        <w:rPr>
          <w:rFonts w:ascii="仿宋" w:hAnsi="仿宋" w:eastAsia="仿宋"/>
          <w:color w:val="0000FF"/>
          <w:sz w:val="28"/>
          <w:szCs w:val="28"/>
        </w:rPr>
        <w:fldChar w:fldCharType="end"/>
      </w:r>
      <w:r>
        <w:rPr>
          <w:rFonts w:ascii="仿宋" w:hAnsi="仿宋" w:eastAsia="仿宋"/>
          <w:color w:val="0000FF"/>
          <w:sz w:val="28"/>
          <w:szCs w:val="28"/>
        </w:rPr>
        <w:fldChar w:fldCharType="end"/>
      </w:r>
    </w:p>
    <w:p>
      <w:pPr>
        <w:pStyle w:val="11"/>
        <w:rPr>
          <w:rFonts w:ascii="仿宋" w:hAnsi="仿宋" w:eastAsia="仿宋" w:cstheme="minorBidi"/>
          <w:color w:val="0000FF"/>
          <w:sz w:val="28"/>
          <w:szCs w:val="28"/>
        </w:rPr>
      </w:pPr>
      <w:r>
        <w:rPr>
          <w:rFonts w:hint="eastAsia" w:ascii="仿宋" w:hAnsi="仿宋" w:eastAsia="仿宋"/>
          <w:color w:val="0000FF"/>
          <w:sz w:val="28"/>
          <w:szCs w:val="28"/>
          <w:lang w:eastAsia="zh-CN"/>
        </w:rPr>
        <w:t>十三</w:t>
      </w:r>
      <w:r>
        <w:rPr>
          <w:rFonts w:hint="eastAsia" w:ascii="仿宋" w:hAnsi="仿宋" w:eastAsia="仿宋"/>
          <w:color w:val="0000FF"/>
          <w:sz w:val="28"/>
          <w:szCs w:val="28"/>
        </w:rPr>
        <w:t>、</w:t>
      </w:r>
      <w:r>
        <w:fldChar w:fldCharType="begin"/>
      </w:r>
      <w:r>
        <w:instrText xml:space="preserve"> HYPERLINK \l "_Toc15396621" </w:instrText>
      </w:r>
      <w:r>
        <w:fldChar w:fldCharType="separate"/>
      </w:r>
      <w:r>
        <w:rPr>
          <w:rStyle w:val="15"/>
          <w:rFonts w:hint="eastAsia" w:ascii="仿宋" w:hAnsi="仿宋" w:eastAsia="仿宋"/>
          <w:color w:val="0000FF"/>
          <w:sz w:val="28"/>
          <w:szCs w:val="28"/>
        </w:rPr>
        <w:t>国有资本经营预算财政拨款收入支出决算表</w:t>
      </w:r>
      <w:r>
        <w:rPr>
          <w:rFonts w:ascii="仿宋" w:hAnsi="仿宋" w:eastAsia="仿宋"/>
          <w:color w:val="0000FF"/>
          <w:sz w:val="28"/>
          <w:szCs w:val="28"/>
        </w:rPr>
        <w:tab/>
      </w:r>
      <w:r>
        <w:rPr>
          <w:rFonts w:ascii="仿宋" w:hAnsi="仿宋" w:eastAsia="仿宋"/>
          <w:color w:val="0000FF"/>
          <w:sz w:val="28"/>
          <w:szCs w:val="28"/>
        </w:rPr>
        <w:fldChar w:fldCharType="begin"/>
      </w:r>
      <w:r>
        <w:rPr>
          <w:rFonts w:ascii="仿宋" w:hAnsi="仿宋" w:eastAsia="仿宋"/>
          <w:color w:val="0000FF"/>
          <w:sz w:val="28"/>
          <w:szCs w:val="28"/>
        </w:rPr>
        <w:instrText xml:space="preserve"> PAGEREF _Toc15396621 \h </w:instrText>
      </w:r>
      <w:r>
        <w:rPr>
          <w:rFonts w:ascii="仿宋" w:hAnsi="仿宋" w:eastAsia="仿宋"/>
          <w:color w:val="0000FF"/>
          <w:sz w:val="28"/>
          <w:szCs w:val="28"/>
        </w:rPr>
        <w:fldChar w:fldCharType="separate"/>
      </w:r>
      <w:r>
        <w:rPr>
          <w:rFonts w:hint="eastAsia" w:ascii="仿宋" w:hAnsi="仿宋" w:eastAsia="仿宋"/>
          <w:color w:val="0000FF"/>
          <w:sz w:val="28"/>
          <w:szCs w:val="28"/>
          <w:lang w:val="en-US" w:eastAsia="zh-CN"/>
        </w:rPr>
        <w:t>43</w:t>
      </w:r>
      <w:r>
        <w:rPr>
          <w:rFonts w:ascii="仿宋" w:hAnsi="仿宋" w:eastAsia="仿宋"/>
          <w:color w:val="0000FF"/>
          <w:sz w:val="28"/>
          <w:szCs w:val="28"/>
        </w:rPr>
        <w:fldChar w:fldCharType="end"/>
      </w:r>
      <w:r>
        <w:rPr>
          <w:rFonts w:ascii="仿宋" w:hAnsi="仿宋" w:eastAsia="仿宋"/>
          <w:color w:val="0000FF"/>
          <w:sz w:val="28"/>
          <w:szCs w:val="28"/>
        </w:rPr>
        <w:fldChar w:fldCharType="end"/>
      </w:r>
    </w:p>
    <w:p>
      <w:pPr>
        <w:pStyle w:val="11"/>
        <w:rPr>
          <w:rFonts w:hint="eastAsia" w:ascii="仿宋" w:hAnsi="仿宋" w:eastAsia="仿宋" w:cstheme="minorBidi"/>
          <w:color w:val="0000FF"/>
          <w:sz w:val="28"/>
          <w:szCs w:val="28"/>
          <w:lang w:val="en-US" w:eastAsia="zh-CN"/>
        </w:rPr>
      </w:pPr>
      <w:r>
        <w:rPr>
          <w:rFonts w:hint="eastAsia" w:ascii="仿宋" w:hAnsi="仿宋" w:eastAsia="仿宋"/>
          <w:color w:val="0000FF"/>
          <w:sz w:val="28"/>
          <w:szCs w:val="28"/>
          <w:lang w:eastAsia="zh-CN"/>
        </w:rPr>
        <w:t>十四</w:t>
      </w:r>
      <w:r>
        <w:rPr>
          <w:rFonts w:hint="eastAsia" w:ascii="仿宋" w:hAnsi="仿宋" w:eastAsia="仿宋"/>
          <w:color w:val="0000FF"/>
          <w:sz w:val="28"/>
          <w:szCs w:val="28"/>
        </w:rPr>
        <w:t>、</w:t>
      </w:r>
      <w:r>
        <w:fldChar w:fldCharType="begin"/>
      </w:r>
      <w:r>
        <w:instrText xml:space="preserve"> HYPERLINK \l "_Toc15396620" </w:instrText>
      </w:r>
      <w:r>
        <w:fldChar w:fldCharType="separate"/>
      </w:r>
      <w:r>
        <w:rPr>
          <w:rStyle w:val="15"/>
          <w:rFonts w:hint="eastAsia" w:ascii="仿宋" w:hAnsi="仿宋" w:eastAsia="仿宋"/>
          <w:color w:val="0000FF"/>
          <w:sz w:val="28"/>
          <w:szCs w:val="28"/>
        </w:rPr>
        <w:t>国有资本经营预算财政拨款支出决算表</w:t>
      </w:r>
      <w:r>
        <w:rPr>
          <w:rFonts w:ascii="仿宋" w:hAnsi="仿宋" w:eastAsia="仿宋"/>
          <w:color w:val="0000FF"/>
          <w:sz w:val="28"/>
          <w:szCs w:val="28"/>
        </w:rPr>
        <w:tab/>
      </w:r>
      <w:r>
        <w:rPr>
          <w:rFonts w:hint="eastAsia" w:ascii="仿宋" w:hAnsi="仿宋" w:eastAsia="仿宋"/>
          <w:color w:val="0000FF"/>
          <w:sz w:val="28"/>
          <w:szCs w:val="28"/>
          <w:lang w:val="en-US" w:eastAsia="zh-CN"/>
        </w:rPr>
        <w:t>4</w:t>
      </w:r>
      <w:r>
        <w:rPr>
          <w:rFonts w:ascii="仿宋" w:hAnsi="仿宋" w:eastAsia="仿宋"/>
          <w:color w:val="0000FF"/>
          <w:sz w:val="28"/>
          <w:szCs w:val="28"/>
        </w:rPr>
        <w:fldChar w:fldCharType="end"/>
      </w:r>
      <w:r>
        <w:rPr>
          <w:rFonts w:hint="eastAsia" w:ascii="仿宋" w:hAnsi="仿宋" w:eastAsia="仿宋"/>
          <w:color w:val="0000FF"/>
          <w:sz w:val="28"/>
          <w:szCs w:val="28"/>
          <w:lang w:val="en-US" w:eastAsia="zh-CN"/>
        </w:rPr>
        <w:t>3</w:t>
      </w:r>
    </w:p>
    <w:p>
      <w:pPr>
        <w:pStyle w:val="11"/>
        <w:rPr>
          <w:rFonts w:ascii="仿宋" w:hAnsi="仿宋" w:eastAsia="仿宋" w:cstheme="minorBidi"/>
          <w:color w:val="0000FF"/>
          <w:sz w:val="28"/>
          <w:szCs w:val="28"/>
        </w:rPr>
      </w:pPr>
    </w:p>
    <w:p>
      <w:pPr>
        <w:pStyle w:val="4"/>
        <w:rPr>
          <w:rFonts w:hint="eastAsia" w:ascii="仿宋" w:hAnsi="仿宋" w:eastAsia="仿宋"/>
          <w:color w:val="000000"/>
          <w:lang w:val="en-US" w:eastAsia="zh-CN"/>
        </w:rPr>
      </w:pPr>
      <w:r>
        <w:rPr>
          <w:rFonts w:ascii="仿宋" w:hAnsi="仿宋" w:eastAsia="仿宋"/>
          <w:color w:val="000000"/>
          <w:sz w:val="24"/>
        </w:rPr>
        <w:fldChar w:fldCharType="end"/>
      </w:r>
      <w:r>
        <w:rPr>
          <w:rFonts w:hint="eastAsia" w:ascii="仿宋" w:hAnsi="仿宋" w:eastAsia="仿宋"/>
          <w:color w:val="000000"/>
          <w:sz w:val="24"/>
          <w:lang w:val="en-US" w:eastAsia="zh-CN"/>
        </w:rPr>
        <w:t xml:space="preserve"> </w:t>
      </w:r>
    </w:p>
    <w:p>
      <w:pPr>
        <w:widowControl/>
        <w:jc w:val="left"/>
        <w:rPr>
          <w:rFonts w:ascii="仿宋" w:hAnsi="仿宋" w:eastAsia="仿宋"/>
          <w:color w:val="000000"/>
          <w:sz w:val="24"/>
        </w:rPr>
      </w:pPr>
    </w:p>
    <w:p>
      <w:pPr>
        <w:widowControl/>
        <w:jc w:val="left"/>
        <w:rPr>
          <w:rFonts w:ascii="黑体" w:hAnsi="黑体" w:eastAsia="黑体"/>
          <w:b/>
        </w:rPr>
      </w:pPr>
      <w:r>
        <w:rPr>
          <w:rFonts w:ascii="黑体" w:hAnsi="黑体" w:eastAsia="黑体"/>
          <w:b/>
        </w:rPr>
        <w:br w:type="page"/>
      </w:r>
    </w:p>
    <w:p>
      <w:pPr>
        <w:pStyle w:val="16"/>
        <w:ind w:firstLine="420"/>
      </w:pPr>
    </w:p>
    <w:p>
      <w:pPr>
        <w:pStyle w:val="3"/>
        <w:jc w:val="center"/>
        <w:rPr>
          <w:rFonts w:ascii="黑体" w:eastAsia="黑体"/>
          <w:color w:val="000000"/>
          <w:sz w:val="32"/>
          <w:szCs w:val="32"/>
        </w:rPr>
      </w:pPr>
      <w:bookmarkStart w:id="8" w:name="_Toc17103549"/>
      <w:r>
        <w:rPr>
          <w:rFonts w:hint="eastAsia" w:ascii="黑体" w:hAnsi="黑体" w:eastAsia="黑体"/>
          <w:b w:val="0"/>
        </w:rPr>
        <w:t xml:space="preserve">第一部分 </w:t>
      </w:r>
      <w:r>
        <w:rPr>
          <w:rStyle w:val="25"/>
          <w:rFonts w:hint="eastAsia" w:ascii="黑体" w:hAnsi="黑体" w:eastAsia="黑体"/>
          <w:b w:val="0"/>
          <w:bCs w:val="0"/>
        </w:rPr>
        <w:t>部门概况</w:t>
      </w:r>
      <w:bookmarkEnd w:id="7"/>
      <w:bookmarkEnd w:id="8"/>
    </w:p>
    <w:p>
      <w:pPr>
        <w:pStyle w:val="4"/>
        <w:rPr>
          <w:rStyle w:val="26"/>
          <w:rFonts w:ascii="仿宋" w:hAnsi="仿宋" w:eastAsia="仿宋"/>
          <w:b w:val="0"/>
          <w:bCs w:val="0"/>
        </w:rPr>
      </w:pPr>
      <w:bookmarkStart w:id="9" w:name="_Toc15377197"/>
      <w:bookmarkStart w:id="10" w:name="_Toc1710355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9"/>
      <w:bookmarkEnd w:id="10"/>
    </w:p>
    <w:p>
      <w:pPr>
        <w:pStyle w:val="2"/>
        <w:adjustRightInd w:val="0"/>
        <w:snapToGrid w:val="0"/>
        <w:spacing w:before="93" w:line="600" w:lineRule="exact"/>
        <w:ind w:firstLine="672" w:firstLineChars="210"/>
        <w:outlineLvl w:val="2"/>
        <w:rPr>
          <w:rFonts w:ascii="仿宋" w:hAnsi="仿宋" w:eastAsia="仿宋"/>
          <w:bCs/>
          <w:color w:val="000000"/>
          <w:sz w:val="32"/>
          <w:szCs w:val="32"/>
        </w:rPr>
      </w:pPr>
      <w:bookmarkStart w:id="11" w:name="_Toc15378445"/>
      <w:bookmarkStart w:id="12" w:name="_Toc15377198"/>
      <w:r>
        <w:rPr>
          <w:rFonts w:hint="eastAsia" w:ascii="仿宋" w:hAnsi="仿宋" w:eastAsia="仿宋"/>
          <w:bCs/>
          <w:color w:val="000000"/>
          <w:sz w:val="32"/>
          <w:szCs w:val="32"/>
        </w:rPr>
        <w:t>（一）主要职能。</w:t>
      </w:r>
      <w:bookmarkEnd w:id="11"/>
      <w:bookmarkEnd w:id="12"/>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资阳市雁江区文化馆业务工作主要是组织群众文化活动、繁荣群众文化事业、文化宣传、文艺活动组织、群众文艺理论研究、大众科普资料编辑、民族民间文化艺术遗产收集整理与保护。</w:t>
      </w:r>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3" w:name="_Toc15378446"/>
      <w:bookmarkStart w:id="14" w:name="_Toc15377199"/>
      <w:r>
        <w:rPr>
          <w:rFonts w:hint="eastAsia" w:ascii="仿宋" w:hAnsi="仿宋" w:eastAsia="仿宋"/>
          <w:bCs/>
          <w:color w:val="000000"/>
          <w:sz w:val="32"/>
          <w:szCs w:val="32"/>
        </w:rPr>
        <w:t>本单位</w:t>
      </w:r>
      <w:r>
        <w:rPr>
          <w:rFonts w:hint="eastAsia" w:ascii="仿宋" w:hAnsi="仿宋" w:eastAsia="仿宋"/>
          <w:bCs/>
          <w:color w:val="000000"/>
          <w:sz w:val="32"/>
          <w:szCs w:val="32"/>
          <w:lang w:eastAsia="zh-CN"/>
        </w:rPr>
        <w:t>属于区政府下属财政补助的二级预算单位</w:t>
      </w:r>
      <w:r>
        <w:rPr>
          <w:rFonts w:hint="eastAsia" w:ascii="仿宋" w:hAnsi="仿宋" w:eastAsia="仿宋"/>
          <w:bCs/>
          <w:color w:val="000000"/>
          <w:sz w:val="32"/>
          <w:szCs w:val="32"/>
        </w:rPr>
        <w:t>。截止202</w:t>
      </w:r>
      <w:r>
        <w:rPr>
          <w:rFonts w:hint="eastAsia" w:ascii="仿宋" w:hAnsi="仿宋" w:eastAsia="仿宋"/>
          <w:bCs/>
          <w:color w:val="000000"/>
          <w:sz w:val="32"/>
          <w:szCs w:val="32"/>
          <w:lang w:val="en-US" w:eastAsia="zh-CN"/>
        </w:rPr>
        <w:t>1</w:t>
      </w:r>
      <w:r>
        <w:rPr>
          <w:rFonts w:hint="eastAsia" w:ascii="仿宋" w:hAnsi="仿宋" w:eastAsia="仿宋"/>
          <w:bCs/>
          <w:color w:val="000000"/>
          <w:sz w:val="32"/>
          <w:szCs w:val="32"/>
        </w:rPr>
        <w:t>年12月，本单位我单位有非参公事业人员18人，退休人员12人。</w:t>
      </w:r>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w:t>
      </w:r>
      <w:r>
        <w:rPr>
          <w:rFonts w:hint="eastAsia" w:ascii="仿宋" w:hAnsi="仿宋" w:eastAsia="仿宋"/>
          <w:bCs/>
          <w:color w:val="000000"/>
          <w:sz w:val="32"/>
          <w:szCs w:val="32"/>
        </w:rPr>
        <w:t>2</w:t>
      </w:r>
      <w:r>
        <w:rPr>
          <w:rFonts w:hint="eastAsia" w:ascii="仿宋" w:hAnsi="仿宋" w:eastAsia="仿宋"/>
          <w:bCs/>
          <w:color w:val="000000"/>
          <w:sz w:val="32"/>
          <w:szCs w:val="32"/>
          <w:lang w:val="en-US" w:eastAsia="zh-CN"/>
        </w:rPr>
        <w:t>1</w:t>
      </w:r>
      <w:r>
        <w:rPr>
          <w:rFonts w:hint="eastAsia" w:ascii="仿宋" w:hAnsi="仿宋" w:eastAsia="仿宋"/>
          <w:bCs/>
          <w:color w:val="000000"/>
          <w:sz w:val="32"/>
          <w:szCs w:val="32"/>
        </w:rPr>
        <w:t>年重点工作完成情况。</w:t>
      </w:r>
      <w:bookmarkEnd w:id="13"/>
      <w:bookmarkEnd w:id="14"/>
      <w:bookmarkStart w:id="15" w:name="_Toc15377200"/>
      <w:bookmarkStart w:id="16" w:name="_Toc17103551"/>
    </w:p>
    <w:p>
      <w:pPr>
        <w:pStyle w:val="2"/>
        <w:adjustRightInd w:val="0"/>
        <w:snapToGrid w:val="0"/>
        <w:spacing w:before="93" w:line="600" w:lineRule="exact"/>
        <w:ind w:firstLine="672" w:firstLineChars="210"/>
        <w:outlineLvl w:val="2"/>
        <w:rPr>
          <w:rFonts w:hint="eastAsia" w:ascii="仿宋" w:hAnsi="仿宋" w:eastAsia="仿宋" w:cs="Times New Roman"/>
          <w:b w:val="0"/>
          <w:bCs/>
          <w:color w:val="000000"/>
          <w:kern w:val="0"/>
          <w:sz w:val="32"/>
          <w:szCs w:val="32"/>
          <w:lang w:val="en-US" w:eastAsia="zh-CN" w:bidi="ar-SA"/>
        </w:rPr>
      </w:pPr>
      <w:r>
        <w:rPr>
          <w:rFonts w:hint="eastAsia" w:ascii="仿宋" w:hAnsi="仿宋" w:eastAsia="仿宋" w:cs="Times New Roman"/>
          <w:b w:val="0"/>
          <w:bCs/>
          <w:color w:val="000000"/>
          <w:kern w:val="0"/>
          <w:sz w:val="32"/>
          <w:szCs w:val="32"/>
          <w:lang w:val="en-US" w:eastAsia="zh-CN" w:bidi="ar-SA"/>
        </w:rPr>
        <w:t>一是扎实开展庆祝建党百年系列活动。开展“百年成就看雁江”系列采风创作活动4场次；举办建党100周年主题美术书法、摄影、非遗展4场次，组织创作300余件美术书法摄影作品参加省市展览赛事10余次；“党在我心中，永远跟党走”建党100周年文艺汇演活动8场次，助力丰裕镇开展主题为“百年成就看雁江.橘子花开兴丰裕”的“丰裕镇党史学习教育暨百人骑行.千人徒步.万人在线活动”，线上线下参与人次达10万；举办“我们的节日——雁江区文化进万家书赠春联.福字活动”，受益人群1000余人次；场馆内闹元宵川剧座唱3场次，受益人群1200余人次；川剧进社区2场，受众800余人次；庆祝中国共产党成立100周年五一国际劳动节文化惠民演出活动，受益人群500余人次；举办广场舞《没有共产党就没有新中国》等专题舞蹈培训，普及全区文艺团队及小分队200余人次。周末举办少儿美术、少儿二胡、培训达96课时，参学人员达1260余人次；开展青少年公益性观展活动，参加活动的青少年达50余人，陶冶了艺术情操，提高了艺术素养，极大地丰富了少年儿童的课余生活；举办暑期少儿二胡培训班，培训达12课次48课时，参学人员达408人次；开展“书画消夏 乐享艺术”美术书法展活动5场次，观众人数达200余人；举办二胡讲座，7月22日区文化馆“爱的阳光”志愿服务队邀请中央音乐学院蒲一萌同学到市福利院和二胡艺术培训中心开展二胡公益性讲座，听众达100余人，进一步提升了二胡爱好者的弹奏能力和技巧；积极组织红色观影活动，8月12日，区文化馆组织30余名青少年儿童在一楼戏曲演艺厅观看红色影片《闪闪的红星》，极大地激励了青少年儿童热爱祖国，克服困难、奋发向上、顽强拼搏的精神。二是广泛开展成人免费艺术培训。认真落实成人艺术免费培训政策，切实做到培训有计划、有安排、有登记，为广大成人艺术爱好者参加免费培训提供了宽松、舒适的学习环境。全年共接待前来参加中</w:t>
      </w:r>
      <w:bookmarkStart w:id="72" w:name="_GoBack"/>
      <w:bookmarkEnd w:id="72"/>
      <w:r>
        <w:rPr>
          <w:rFonts w:hint="eastAsia" w:ascii="仿宋" w:hAnsi="仿宋" w:eastAsia="仿宋" w:cs="Times New Roman"/>
          <w:b w:val="0"/>
          <w:bCs/>
          <w:color w:val="000000"/>
          <w:kern w:val="0"/>
          <w:sz w:val="32"/>
          <w:szCs w:val="32"/>
          <w:lang w:val="en-US" w:eastAsia="zh-CN" w:bidi="ar-SA"/>
        </w:rPr>
        <w:t>青年古筝、成人书法、中青年电子琴、老年声乐、老年二胡、成人舞蹈、老年葫芦丝、中青年吉他的培训学员共计6192余人次，共举办成人艺术免费培训班15个。三是认真开展残疾人免费艺术培训。组织残疾人免费艺术培训达1192余人次，培训共计107课时，178学时，开设有二胡、葫芦丝，培养了残疾人自立、自强，自信的能力，让他们在艺术的海洋中健康成长，体现人生价值，有力地推动了雁江残疾人文化创意产业的创新发展。10月10日，组织400余人深入开展由雁江区文化馆、雁江区残联、雁江区第一小学、雁江区二胡学会、月莉二胡艺术培训中心承办的资阳市“有爱资阳 琴韵悠长”二胡名家讲坛暨助残公益演出器乐专场活动，在资阳市口腔职业学院演艺厅隆重举行</w:t>
      </w:r>
    </w:p>
    <w:p>
      <w:pPr>
        <w:pStyle w:val="4"/>
        <w:numPr>
          <w:ilvl w:val="0"/>
          <w:numId w:val="1"/>
        </w:numPr>
        <w:ind w:firstLine="640" w:firstLineChars="200"/>
        <w:rPr>
          <w:rStyle w:val="26"/>
          <w:rFonts w:hint="eastAsia" w:ascii="黑体" w:hAnsi="黑体" w:eastAsia="黑体"/>
          <w:b w:val="0"/>
          <w:bCs w:val="0"/>
        </w:rPr>
      </w:pPr>
      <w:r>
        <w:rPr>
          <w:rFonts w:hint="eastAsia" w:ascii="黑体" w:hAnsi="黑体" w:eastAsia="黑体"/>
          <w:b w:val="0"/>
          <w:color w:val="000000"/>
        </w:rPr>
        <w:t>机</w:t>
      </w:r>
      <w:r>
        <w:rPr>
          <w:rStyle w:val="26"/>
          <w:rFonts w:hint="eastAsia" w:ascii="黑体" w:hAnsi="黑体" w:eastAsia="黑体"/>
          <w:b w:val="0"/>
          <w:bCs w:val="0"/>
        </w:rPr>
        <w:t>构设置</w:t>
      </w:r>
      <w:bookmarkEnd w:id="15"/>
      <w:bookmarkEnd w:id="16"/>
    </w:p>
    <w:p>
      <w:pPr>
        <w:ind w:firstLine="525" w:firstLineChars="250"/>
        <w:rPr>
          <w:rFonts w:eastAsia="仿宋"/>
          <w:sz w:val="32"/>
          <w:szCs w:val="32"/>
        </w:rPr>
      </w:pPr>
      <w:r>
        <w:rPr>
          <w:rFonts w:hint="eastAsia"/>
          <w:lang w:val="en-US" w:eastAsia="zh-CN"/>
        </w:rPr>
        <w:t xml:space="preserve">  </w:t>
      </w:r>
      <w:r>
        <w:rPr>
          <w:rFonts w:hint="eastAsia" w:ascii="仿宋" w:hAnsi="仿宋" w:eastAsia="仿宋"/>
          <w:sz w:val="32"/>
          <w:szCs w:val="32"/>
          <w:lang w:eastAsia="zh-CN"/>
        </w:rPr>
        <w:t>资阳市雁江区文化馆</w:t>
      </w:r>
      <w:r>
        <w:rPr>
          <w:rFonts w:eastAsia="仿宋"/>
          <w:sz w:val="32"/>
          <w:szCs w:val="32"/>
        </w:rPr>
        <w:t>属</w:t>
      </w:r>
      <w:r>
        <w:rPr>
          <w:rFonts w:hint="eastAsia" w:eastAsia="仿宋"/>
          <w:sz w:val="32"/>
          <w:szCs w:val="32"/>
        </w:rPr>
        <w:t>于</w:t>
      </w:r>
      <w:r>
        <w:rPr>
          <w:rFonts w:hint="eastAsia" w:eastAsia="仿宋"/>
          <w:sz w:val="32"/>
          <w:szCs w:val="32"/>
          <w:lang w:eastAsia="zh-CN"/>
        </w:rPr>
        <w:t>雁江区政府</w:t>
      </w:r>
      <w:r>
        <w:rPr>
          <w:rFonts w:hint="eastAsia" w:eastAsia="仿宋"/>
          <w:sz w:val="32"/>
          <w:szCs w:val="32"/>
        </w:rPr>
        <w:t>下属的</w:t>
      </w:r>
      <w:r>
        <w:rPr>
          <w:rFonts w:hint="eastAsia" w:eastAsia="仿宋"/>
          <w:sz w:val="32"/>
          <w:szCs w:val="32"/>
          <w:lang w:eastAsia="zh-CN"/>
        </w:rPr>
        <w:t>二</w:t>
      </w:r>
      <w:r>
        <w:rPr>
          <w:rFonts w:eastAsia="仿宋"/>
          <w:sz w:val="32"/>
          <w:szCs w:val="32"/>
        </w:rPr>
        <w:t>级预算单位，下</w:t>
      </w:r>
      <w:r>
        <w:rPr>
          <w:rFonts w:hint="eastAsia" w:eastAsia="仿宋"/>
          <w:sz w:val="32"/>
          <w:szCs w:val="32"/>
        </w:rPr>
        <w:t>设独立编制机构</w:t>
      </w:r>
      <w:r>
        <w:rPr>
          <w:rFonts w:hint="eastAsia" w:eastAsia="仿宋"/>
          <w:sz w:val="32"/>
          <w:szCs w:val="32"/>
          <w:lang w:val="en-US" w:eastAsia="zh-CN"/>
        </w:rPr>
        <w:t>0</w:t>
      </w:r>
      <w:r>
        <w:rPr>
          <w:rFonts w:eastAsia="仿宋"/>
          <w:sz w:val="32"/>
          <w:szCs w:val="32"/>
        </w:rPr>
        <w:t>个，其中行政</w:t>
      </w:r>
      <w:r>
        <w:rPr>
          <w:rFonts w:hint="eastAsia" w:eastAsia="仿宋"/>
          <w:sz w:val="32"/>
          <w:szCs w:val="32"/>
        </w:rPr>
        <w:t>机构</w:t>
      </w:r>
      <w:r>
        <w:rPr>
          <w:rFonts w:hint="eastAsia" w:eastAsia="仿宋"/>
          <w:sz w:val="32"/>
          <w:szCs w:val="32"/>
          <w:lang w:val="en-US" w:eastAsia="zh-CN"/>
        </w:rPr>
        <w:t>0</w:t>
      </w:r>
      <w:r>
        <w:rPr>
          <w:rFonts w:eastAsia="仿宋"/>
          <w:sz w:val="32"/>
          <w:szCs w:val="32"/>
        </w:rPr>
        <w:t>个，参照公务员法管理的事业</w:t>
      </w:r>
      <w:r>
        <w:rPr>
          <w:rFonts w:hint="eastAsia" w:eastAsia="仿宋"/>
          <w:sz w:val="32"/>
          <w:szCs w:val="32"/>
        </w:rPr>
        <w:t>机构</w:t>
      </w:r>
      <w:r>
        <w:rPr>
          <w:rFonts w:hint="eastAsia" w:eastAsia="仿宋"/>
          <w:bCs/>
          <w:sz w:val="32"/>
          <w:szCs w:val="32"/>
          <w:lang w:val="en-US" w:eastAsia="zh-CN"/>
        </w:rPr>
        <w:t>0</w:t>
      </w:r>
      <w:r>
        <w:rPr>
          <w:rFonts w:eastAsia="仿宋"/>
          <w:sz w:val="32"/>
          <w:szCs w:val="32"/>
        </w:rPr>
        <w:t>个，其他事业</w:t>
      </w:r>
      <w:r>
        <w:rPr>
          <w:rFonts w:hint="eastAsia" w:eastAsia="仿宋"/>
          <w:sz w:val="32"/>
          <w:szCs w:val="32"/>
        </w:rPr>
        <w:t>机构</w:t>
      </w:r>
      <w:r>
        <w:rPr>
          <w:rFonts w:hint="eastAsia" w:eastAsia="仿宋"/>
          <w:sz w:val="32"/>
          <w:szCs w:val="32"/>
          <w:lang w:val="en-US" w:eastAsia="zh-CN"/>
        </w:rPr>
        <w:t>0</w:t>
      </w:r>
      <w:r>
        <w:rPr>
          <w:rFonts w:eastAsia="仿宋"/>
          <w:sz w:val="32"/>
          <w:szCs w:val="32"/>
        </w:rPr>
        <w:t>个。</w:t>
      </w:r>
    </w:p>
    <w:p>
      <w:pPr>
        <w:pStyle w:val="2"/>
        <w:adjustRightInd w:val="0"/>
        <w:snapToGrid w:val="0"/>
        <w:spacing w:before="93" w:line="600" w:lineRule="exact"/>
        <w:ind w:firstLine="640" w:firstLineChars="200"/>
        <w:rPr>
          <w:rFonts w:ascii="仿宋" w:hAnsi="仿宋" w:eastAsia="仿宋"/>
          <w:color w:val="000000"/>
          <w:sz w:val="32"/>
          <w:szCs w:val="32"/>
        </w:rPr>
      </w:pPr>
      <w:r>
        <w:rPr>
          <w:rFonts w:ascii="Times New Roman" w:eastAsia="仿宋"/>
          <w:color w:val="000000"/>
          <w:sz w:val="32"/>
          <w:szCs w:val="32"/>
        </w:rPr>
        <w:t>纳入202</w:t>
      </w:r>
      <w:r>
        <w:rPr>
          <w:rFonts w:hint="eastAsia" w:ascii="Times New Roman" w:eastAsia="仿宋"/>
          <w:color w:val="000000"/>
          <w:sz w:val="32"/>
          <w:szCs w:val="32"/>
        </w:rPr>
        <w:t>1</w:t>
      </w:r>
      <w:r>
        <w:rPr>
          <w:rFonts w:ascii="Times New Roman" w:eastAsia="仿宋"/>
          <w:color w:val="000000"/>
          <w:sz w:val="32"/>
          <w:szCs w:val="32"/>
        </w:rPr>
        <w:t>年度部门决算</w:t>
      </w:r>
      <w:r>
        <w:rPr>
          <w:rFonts w:hint="eastAsia" w:ascii="Times New Roman" w:eastAsia="仿宋"/>
          <w:color w:val="000000"/>
          <w:sz w:val="32"/>
          <w:szCs w:val="32"/>
        </w:rPr>
        <w:t>编制范围的独立编制机构</w:t>
      </w:r>
      <w:r>
        <w:rPr>
          <w:rFonts w:hint="eastAsia" w:ascii="Times New Roman" w:eastAsia="仿宋"/>
          <w:color w:val="000000"/>
          <w:sz w:val="32"/>
          <w:szCs w:val="32"/>
          <w:lang w:val="en-US" w:eastAsia="zh-CN"/>
        </w:rPr>
        <w:t>0个。</w:t>
      </w:r>
      <w:r>
        <w:rPr>
          <w:rFonts w:ascii="仿宋" w:hAnsi="仿宋" w:eastAsia="仿宋"/>
          <w:color w:val="000000"/>
          <w:sz w:val="32"/>
          <w:szCs w:val="32"/>
        </w:rPr>
        <w:br w:type="page"/>
      </w:r>
    </w:p>
    <w:p>
      <w:pPr>
        <w:pStyle w:val="3"/>
        <w:ind w:right="440"/>
        <w:jc w:val="right"/>
        <w:rPr>
          <w:rStyle w:val="25"/>
          <w:rFonts w:ascii="黑体" w:hAnsi="黑体" w:eastAsia="黑体"/>
          <w:b w:val="0"/>
          <w:bCs w:val="0"/>
        </w:rPr>
      </w:pPr>
      <w:bookmarkStart w:id="17" w:name="_Toc17103552"/>
      <w:bookmarkStart w:id="18"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202</w:t>
      </w:r>
      <w:r>
        <w:rPr>
          <w:rStyle w:val="25"/>
          <w:rFonts w:hint="eastAsia" w:ascii="黑体" w:hAnsi="黑体" w:eastAsia="黑体"/>
          <w:b w:val="0"/>
          <w:bCs w:val="0"/>
          <w:lang w:val="en-US" w:eastAsia="zh-CN"/>
        </w:rPr>
        <w:t>1</w:t>
      </w:r>
      <w:r>
        <w:rPr>
          <w:rStyle w:val="25"/>
          <w:rFonts w:hint="eastAsia" w:ascii="黑体" w:hAnsi="黑体" w:eastAsia="黑体"/>
          <w:b w:val="0"/>
          <w:bCs w:val="0"/>
        </w:rPr>
        <w:t>年度部门决算情况说明</w:t>
      </w:r>
      <w:bookmarkEnd w:id="17"/>
      <w:bookmarkEnd w:id="18"/>
    </w:p>
    <w:p/>
    <w:p>
      <w:pPr>
        <w:pStyle w:val="24"/>
        <w:numPr>
          <w:ilvl w:val="0"/>
          <w:numId w:val="2"/>
        </w:numPr>
        <w:spacing w:line="600" w:lineRule="exact"/>
        <w:ind w:firstLineChars="0"/>
        <w:outlineLvl w:val="1"/>
        <w:rPr>
          <w:rStyle w:val="26"/>
          <w:rFonts w:ascii="黑体" w:hAnsi="黑体" w:eastAsia="黑体"/>
          <w:b w:val="0"/>
        </w:rPr>
      </w:pPr>
      <w:bookmarkStart w:id="19" w:name="_Toc15377205"/>
      <w:bookmarkStart w:id="20" w:name="_Toc17103553"/>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19"/>
      <w:bookmarkEnd w:id="20"/>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307.97</w:t>
      </w:r>
      <w:r>
        <w:rPr>
          <w:rFonts w:hint="eastAsia" w:ascii="仿宋" w:hAnsi="仿宋" w:eastAsia="仿宋"/>
          <w:color w:val="000000"/>
          <w:sz w:val="32"/>
          <w:szCs w:val="32"/>
        </w:rPr>
        <w:t>万元。与20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年相比，收、支总计</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284.69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48.0</w:t>
      </w:r>
      <w:r>
        <w:rPr>
          <w:rFonts w:hint="eastAsia" w:ascii="仿宋" w:hAnsi="仿宋" w:eastAsia="仿宋"/>
          <w:color w:val="000000"/>
          <w:sz w:val="32"/>
          <w:szCs w:val="32"/>
        </w:rPr>
        <w:t>%。主要变动原因是202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年因财政不匹配未支付项目款，</w:t>
      </w:r>
      <w:r>
        <w:rPr>
          <w:rFonts w:hint="eastAsia" w:ascii="仿宋" w:hAnsi="仿宋" w:eastAsia="仿宋"/>
          <w:color w:val="000000"/>
          <w:sz w:val="32"/>
          <w:szCs w:val="32"/>
          <w:lang w:eastAsia="zh-CN"/>
        </w:rPr>
        <w:t>财政收回大量存量资金</w:t>
      </w:r>
      <w:r>
        <w:rPr>
          <w:rFonts w:hint="eastAsia" w:ascii="仿宋" w:hAnsi="仿宋" w:eastAsia="仿宋"/>
          <w:color w:val="000000"/>
          <w:sz w:val="32"/>
          <w:szCs w:val="32"/>
        </w:rPr>
        <w:t>。</w:t>
      </w:r>
    </w:p>
    <w:p>
      <w:pPr>
        <w:jc w:val="center"/>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inline distT="0" distB="0" distL="114300" distR="114300">
            <wp:extent cx="4562475" cy="2667000"/>
            <wp:effectExtent l="0" t="0" r="9525" b="0"/>
            <wp:docPr id="1" name="图片 1" descr="1662356846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2356846037"/>
                    <pic:cNvPicPr>
                      <a:picLocks noChangeAspect="1"/>
                    </pic:cNvPicPr>
                  </pic:nvPicPr>
                  <pic:blipFill>
                    <a:blip r:embed="rId8"/>
                    <a:stretch>
                      <a:fillRect/>
                    </a:stretch>
                  </pic:blipFill>
                  <pic:spPr>
                    <a:xfrm>
                      <a:off x="0" y="0"/>
                      <a:ext cx="4562475" cy="2667000"/>
                    </a:xfrm>
                    <a:prstGeom prst="rect">
                      <a:avLst/>
                    </a:prstGeom>
                  </pic:spPr>
                </pic:pic>
              </a:graphicData>
            </a:graphic>
          </wp:inline>
        </w:drawing>
      </w:r>
    </w:p>
    <w:p>
      <w:pPr>
        <w:spacing w:line="600" w:lineRule="exact"/>
        <w:jc w:val="center"/>
        <w:rPr>
          <w:rFonts w:ascii="仿宋_GB2312" w:eastAsia="仿宋_GB2312"/>
          <w:color w:val="000000"/>
          <w:sz w:val="32"/>
          <w:szCs w:val="32"/>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pStyle w:val="24"/>
        <w:numPr>
          <w:ilvl w:val="0"/>
          <w:numId w:val="2"/>
        </w:numPr>
        <w:spacing w:line="600" w:lineRule="exact"/>
        <w:ind w:firstLineChars="0"/>
        <w:outlineLvl w:val="1"/>
        <w:rPr>
          <w:rStyle w:val="26"/>
          <w:rFonts w:ascii="黑体" w:hAnsi="黑体" w:eastAsia="黑体"/>
          <w:b w:val="0"/>
        </w:rPr>
      </w:pPr>
      <w:bookmarkStart w:id="21" w:name="_Toc15377206"/>
      <w:bookmarkStart w:id="22" w:name="_Toc17103554"/>
      <w:r>
        <w:rPr>
          <w:rFonts w:hint="eastAsia" w:ascii="黑体" w:hAnsi="黑体" w:eastAsia="黑体"/>
          <w:color w:val="000000"/>
          <w:sz w:val="32"/>
          <w:szCs w:val="32"/>
        </w:rPr>
        <w:t>收</w:t>
      </w:r>
      <w:r>
        <w:rPr>
          <w:rStyle w:val="26"/>
          <w:rFonts w:hint="eastAsia" w:ascii="黑体" w:hAnsi="黑体" w:eastAsia="黑体"/>
          <w:b w:val="0"/>
        </w:rPr>
        <w:t>入决算情况说明</w:t>
      </w:r>
      <w:bookmarkEnd w:id="21"/>
      <w:bookmarkEnd w:id="22"/>
    </w:p>
    <w:p>
      <w:pPr>
        <w:spacing w:line="600" w:lineRule="exact"/>
        <w:ind w:firstLine="640" w:firstLineChars="200"/>
        <w:outlineLvl w:val="1"/>
        <w:rPr>
          <w:rFonts w:ascii="仿宋" w:hAnsi="仿宋" w:eastAsia="仿宋"/>
          <w:color w:val="000000"/>
          <w:sz w:val="32"/>
          <w:szCs w:val="32"/>
        </w:rPr>
      </w:pPr>
      <w:bookmarkStart w:id="23" w:name="_Toc17103555"/>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年本年收入合计</w:t>
      </w:r>
      <w:r>
        <w:rPr>
          <w:rFonts w:hint="eastAsia" w:ascii="仿宋_GB2312" w:hAnsi="仿宋" w:eastAsia="仿宋_GB2312"/>
          <w:sz w:val="32"/>
          <w:szCs w:val="32"/>
          <w:lang w:val="en-US" w:eastAsia="zh-CN"/>
        </w:rPr>
        <w:t>258.46</w:t>
      </w:r>
      <w:r>
        <w:rPr>
          <w:rFonts w:hint="eastAsia" w:ascii="仿宋" w:hAnsi="仿宋" w:eastAsia="仿宋"/>
          <w:color w:val="000000"/>
          <w:sz w:val="32"/>
          <w:szCs w:val="32"/>
        </w:rPr>
        <w:t>万元，其中：一般公共预算财政拨款收入</w:t>
      </w:r>
      <w:r>
        <w:rPr>
          <w:rFonts w:hint="eastAsia" w:ascii="仿宋_GB2312" w:hAnsi="仿宋" w:eastAsia="仿宋_GB2312"/>
          <w:sz w:val="32"/>
          <w:szCs w:val="32"/>
          <w:lang w:val="en-US" w:eastAsia="zh-CN"/>
        </w:rPr>
        <w:t>258.46</w:t>
      </w:r>
      <w:r>
        <w:rPr>
          <w:rFonts w:hint="eastAsia" w:ascii="仿宋" w:hAnsi="仿宋" w:eastAsia="仿宋"/>
          <w:color w:val="000000"/>
          <w:sz w:val="32"/>
          <w:szCs w:val="32"/>
        </w:rPr>
        <w:t>万元，占100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bookmarkEnd w:id="23"/>
    </w:p>
    <w:p>
      <w:pPr>
        <w:spacing w:line="600" w:lineRule="exact"/>
        <w:ind w:firstLine="640" w:firstLineChars="200"/>
        <w:outlineLvl w:val="1"/>
        <w:rPr>
          <w:rFonts w:ascii="仿宋" w:hAnsi="仿宋" w:eastAsia="仿宋"/>
          <w:color w:val="000000"/>
          <w:sz w:val="32"/>
          <w:szCs w:val="32"/>
        </w:rPr>
      </w:pPr>
    </w:p>
    <w:p>
      <w:pPr>
        <w:ind w:firstLine="640" w:firstLineChars="200"/>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inline distT="0" distB="0" distL="114300" distR="114300">
            <wp:extent cx="4584065" cy="2688590"/>
            <wp:effectExtent l="0" t="0" r="6985" b="16510"/>
            <wp:docPr id="4" name="图片 4"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2"/>
                    <pic:cNvPicPr>
                      <a:picLocks noChangeAspect="1"/>
                    </pic:cNvPicPr>
                  </pic:nvPicPr>
                  <pic:blipFill>
                    <a:blip r:embed="rId9"/>
                    <a:stretch>
                      <a:fillRect/>
                    </a:stretch>
                  </pic:blipFill>
                  <pic:spPr>
                    <a:xfrm>
                      <a:off x="0" y="0"/>
                      <a:ext cx="4584065" cy="2688590"/>
                    </a:xfrm>
                    <a:prstGeom prst="rect">
                      <a:avLst/>
                    </a:prstGeom>
                  </pic:spPr>
                </pic:pic>
              </a:graphicData>
            </a:graphic>
          </wp:inline>
        </w:drawing>
      </w:r>
    </w:p>
    <w:p>
      <w:pPr>
        <w:spacing w:line="600" w:lineRule="exact"/>
        <w:ind w:firstLine="640" w:firstLineChars="200"/>
        <w:jc w:val="center"/>
        <w:rPr>
          <w:rFonts w:ascii="仿宋_GB2312" w:eastAsia="仿宋_GB2312"/>
          <w:color w:val="FF0000"/>
          <w:sz w:val="32"/>
          <w:szCs w:val="32"/>
        </w:rPr>
      </w:pPr>
      <w:r>
        <w:rPr>
          <w:rFonts w:hint="eastAsia" w:ascii="仿宋" w:hAnsi="仿宋" w:eastAsia="仿宋"/>
          <w:color w:val="000000" w:themeColor="text1"/>
          <w:sz w:val="32"/>
          <w:szCs w:val="32"/>
          <w14:textFill>
            <w14:solidFill>
              <w14:schemeClr w14:val="tx1"/>
            </w14:solidFill>
          </w14:textFill>
        </w:rPr>
        <w:t>（图2：收入决算结构图）（饼状图）</w:t>
      </w:r>
    </w:p>
    <w:p>
      <w:pPr>
        <w:pStyle w:val="24"/>
        <w:numPr>
          <w:ilvl w:val="0"/>
          <w:numId w:val="2"/>
        </w:numPr>
        <w:spacing w:line="600" w:lineRule="exact"/>
        <w:ind w:firstLineChars="0"/>
        <w:outlineLvl w:val="1"/>
        <w:rPr>
          <w:rStyle w:val="26"/>
          <w:rFonts w:ascii="黑体" w:hAnsi="黑体" w:eastAsia="黑体"/>
          <w:b w:val="0"/>
        </w:rPr>
      </w:pPr>
      <w:bookmarkStart w:id="24" w:name="_Toc17103556"/>
      <w:bookmarkStart w:id="25" w:name="_Toc15377207"/>
      <w:r>
        <w:rPr>
          <w:rFonts w:hint="eastAsia" w:ascii="黑体" w:hAnsi="黑体" w:eastAsia="黑体"/>
          <w:color w:val="000000"/>
          <w:sz w:val="32"/>
          <w:szCs w:val="32"/>
        </w:rPr>
        <w:t>支</w:t>
      </w:r>
      <w:r>
        <w:rPr>
          <w:rStyle w:val="26"/>
          <w:rFonts w:hint="eastAsia" w:ascii="黑体" w:hAnsi="黑体" w:eastAsia="黑体"/>
          <w:b w:val="0"/>
        </w:rPr>
        <w:t>出决算情况说明</w:t>
      </w:r>
      <w:bookmarkEnd w:id="24"/>
      <w:bookmarkEnd w:id="25"/>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293.07</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225.56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77.0</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67.51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23.0</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jc w:val="center"/>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inline distT="0" distB="0" distL="114300" distR="114300">
            <wp:extent cx="4810125" cy="2647950"/>
            <wp:effectExtent l="0" t="0" r="9525" b="0"/>
            <wp:docPr id="2" name="图片 2" descr="1662357023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62357023915"/>
                    <pic:cNvPicPr>
                      <a:picLocks noChangeAspect="1"/>
                    </pic:cNvPicPr>
                  </pic:nvPicPr>
                  <pic:blipFill>
                    <a:blip r:embed="rId10"/>
                    <a:stretch>
                      <a:fillRect/>
                    </a:stretch>
                  </pic:blipFill>
                  <pic:spPr>
                    <a:xfrm>
                      <a:off x="0" y="0"/>
                      <a:ext cx="4810125" cy="2647950"/>
                    </a:xfrm>
                    <a:prstGeom prst="rect">
                      <a:avLst/>
                    </a:prstGeom>
                  </pic:spPr>
                </pic:pic>
              </a:graphicData>
            </a:graphic>
          </wp:inline>
        </w:drawing>
      </w:r>
    </w:p>
    <w:p>
      <w:pPr>
        <w:spacing w:line="600" w:lineRule="exact"/>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outlineLvl w:val="1"/>
        <w:rPr>
          <w:rFonts w:ascii="黑体" w:hAnsi="黑体" w:eastAsia="黑体"/>
          <w:color w:val="000000"/>
          <w:sz w:val="32"/>
          <w:szCs w:val="32"/>
        </w:rPr>
      </w:pPr>
      <w:bookmarkStart w:id="26" w:name="_Toc17103557"/>
      <w:bookmarkStart w:id="27" w:name="_Toc15377208"/>
    </w:p>
    <w:p>
      <w:pPr>
        <w:spacing w:line="600" w:lineRule="exact"/>
        <w:ind w:firstLine="640" w:firstLineChars="200"/>
        <w:outlineLvl w:val="1"/>
        <w:rPr>
          <w:rStyle w:val="26"/>
          <w:rFonts w:ascii="黑体" w:hAnsi="黑体" w:eastAsia="黑体"/>
          <w:b w:val="0"/>
        </w:rPr>
      </w:pPr>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26"/>
      <w:bookmarkEnd w:id="27"/>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年度财政拨款收、支总计</w:t>
      </w:r>
      <w:r>
        <w:rPr>
          <w:rFonts w:hint="eastAsia" w:ascii="仿宋" w:hAnsi="仿宋" w:eastAsia="仿宋"/>
          <w:color w:val="000000"/>
          <w:sz w:val="32"/>
          <w:szCs w:val="32"/>
          <w:lang w:val="en-US" w:eastAsia="zh-CN"/>
        </w:rPr>
        <w:t>307.97</w:t>
      </w:r>
      <w:r>
        <w:rPr>
          <w:rFonts w:hint="eastAsia" w:ascii="仿宋" w:hAnsi="仿宋" w:eastAsia="仿宋"/>
          <w:color w:val="000000"/>
          <w:sz w:val="32"/>
          <w:szCs w:val="32"/>
        </w:rPr>
        <w:t>万元。与20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年相比，财政拨款收、支总计各</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284.69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48.0</w:t>
      </w:r>
      <w:r>
        <w:rPr>
          <w:rFonts w:hint="eastAsia" w:ascii="仿宋" w:hAnsi="仿宋" w:eastAsia="仿宋"/>
          <w:color w:val="000000"/>
          <w:sz w:val="32"/>
          <w:szCs w:val="32"/>
        </w:rPr>
        <w:t>%。主要变动原因是202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年因财政不匹配未支付项目款，</w:t>
      </w:r>
      <w:r>
        <w:rPr>
          <w:rFonts w:hint="eastAsia" w:ascii="仿宋" w:hAnsi="仿宋" w:eastAsia="仿宋"/>
          <w:color w:val="000000"/>
          <w:sz w:val="32"/>
          <w:szCs w:val="32"/>
          <w:lang w:eastAsia="zh-CN"/>
        </w:rPr>
        <w:t>财政收回大量存量资金</w:t>
      </w:r>
      <w:r>
        <w:rPr>
          <w:rFonts w:hint="eastAsia" w:ascii="仿宋" w:hAnsi="仿宋" w:eastAsia="仿宋"/>
          <w:color w:val="000000"/>
          <w:sz w:val="32"/>
          <w:szCs w:val="32"/>
        </w:rPr>
        <w:t>。</w:t>
      </w:r>
    </w:p>
    <w:p>
      <w:pPr>
        <w:pStyle w:val="16"/>
        <w:ind w:firstLine="420"/>
        <w:rPr>
          <w:rFonts w:hint="eastAsia" w:eastAsia="宋体"/>
          <w:lang w:eastAsia="zh-CN"/>
        </w:rPr>
      </w:pPr>
      <w:r>
        <w:rPr>
          <w:rFonts w:hint="eastAsia" w:eastAsia="宋体"/>
          <w:lang w:eastAsia="zh-CN"/>
        </w:rPr>
        <w:drawing>
          <wp:inline distT="0" distB="0" distL="114300" distR="114300">
            <wp:extent cx="4552950" cy="2647950"/>
            <wp:effectExtent l="0" t="0" r="0" b="0"/>
            <wp:docPr id="3" name="图片 3" descr="166235707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62357075140"/>
                    <pic:cNvPicPr>
                      <a:picLocks noChangeAspect="1"/>
                    </pic:cNvPicPr>
                  </pic:nvPicPr>
                  <pic:blipFill>
                    <a:blip r:embed="rId11"/>
                    <a:stretch>
                      <a:fillRect/>
                    </a:stretch>
                  </pic:blipFill>
                  <pic:spPr>
                    <a:xfrm>
                      <a:off x="0" y="0"/>
                      <a:ext cx="4552950" cy="2647950"/>
                    </a:xfrm>
                    <a:prstGeom prst="rect">
                      <a:avLst/>
                    </a:prstGeom>
                  </pic:spPr>
                </pic:pic>
              </a:graphicData>
            </a:graphic>
          </wp:inline>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spacing w:line="600" w:lineRule="exact"/>
        <w:ind w:firstLine="640"/>
        <w:rPr>
          <w:rFonts w:ascii="黑体" w:hAnsi="黑体" w:eastAsia="黑体"/>
          <w:color w:val="000000"/>
          <w:sz w:val="32"/>
          <w:szCs w:val="32"/>
        </w:rPr>
      </w:pPr>
      <w:r>
        <w:rPr>
          <w:rFonts w:hint="eastAsia" w:ascii="仿宋" w:hAnsi="仿宋" w:eastAsia="仿宋"/>
          <w:b/>
          <w:color w:val="000000" w:themeColor="text1"/>
          <w:sz w:val="32"/>
          <w:szCs w:val="32"/>
          <w14:textFill>
            <w14:solidFill>
              <w14:schemeClr w14:val="tx1"/>
            </w14:solidFill>
          </w14:textFill>
        </w:rPr>
        <w:t>（除国有资本经营预算外，数据来源于财决</w:t>
      </w:r>
      <w:r>
        <w:rPr>
          <w:rFonts w:ascii="仿宋" w:hAnsi="仿宋" w:eastAsia="仿宋"/>
          <w:b/>
          <w:color w:val="000000" w:themeColor="text1"/>
          <w:sz w:val="32"/>
          <w:szCs w:val="32"/>
          <w14:textFill>
            <w14:solidFill>
              <w14:schemeClr w14:val="tx1"/>
            </w14:solidFill>
          </w14:textFill>
        </w:rPr>
        <w:t>Z01-1</w:t>
      </w:r>
      <w:r>
        <w:rPr>
          <w:rFonts w:hint="eastAsia" w:ascii="仿宋" w:hAnsi="仿宋" w:eastAsia="仿宋"/>
          <w:b/>
          <w:color w:val="000000" w:themeColor="text1"/>
          <w:sz w:val="32"/>
          <w:szCs w:val="32"/>
          <w14:textFill>
            <w14:solidFill>
              <w14:schemeClr w14:val="tx1"/>
            </w14:solidFill>
          </w14:textFill>
        </w:rPr>
        <w:t>表，口径为“总计”数+国有资本经营预算。）</w:t>
      </w:r>
      <w:bookmarkStart w:id="28" w:name="_Toc15377209"/>
      <w:bookmarkStart w:id="29" w:name="_Toc17103558"/>
    </w:p>
    <w:p>
      <w:pPr>
        <w:spacing w:line="600" w:lineRule="exact"/>
        <w:ind w:firstLine="640" w:firstLineChars="200"/>
        <w:outlineLvl w:val="1"/>
        <w:rPr>
          <w:rStyle w:val="26"/>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color w:val="000000"/>
          <w:sz w:val="32"/>
          <w:szCs w:val="32"/>
        </w:rPr>
      </w:pPr>
      <w:bookmarkStart w:id="30" w:name="_Toc15377210"/>
      <w:r>
        <w:rPr>
          <w:rFonts w:hint="eastAsia" w:ascii="仿宋" w:hAnsi="仿宋" w:eastAsia="仿宋"/>
          <w:b/>
          <w:color w:val="000000"/>
          <w:sz w:val="32"/>
          <w:szCs w:val="32"/>
        </w:rPr>
        <w:t>（一）一般公共预算财政拨款支出决算总体情况</w:t>
      </w:r>
      <w:bookmarkEnd w:id="30"/>
    </w:p>
    <w:p>
      <w:pPr>
        <w:spacing w:line="600" w:lineRule="exact"/>
        <w:ind w:firstLine="640" w:firstLineChars="200"/>
        <w:rPr>
          <w:rFonts w:ascii="仿宋" w:hAnsi="仿宋" w:eastAsia="仿宋"/>
          <w:bCs/>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293.07</w:t>
      </w:r>
      <w:r>
        <w:rPr>
          <w:rFonts w:hint="eastAsia" w:ascii="仿宋" w:hAnsi="仿宋" w:eastAsia="仿宋"/>
          <w:color w:val="000000"/>
          <w:sz w:val="32"/>
          <w:szCs w:val="32"/>
        </w:rPr>
        <w:t>万元，占本年支出合计的100</w:t>
      </w:r>
      <w:r>
        <w:rPr>
          <w:rFonts w:ascii="仿宋" w:hAnsi="仿宋" w:eastAsia="仿宋"/>
          <w:color w:val="000000"/>
          <w:sz w:val="32"/>
          <w:szCs w:val="32"/>
        </w:rPr>
        <w:t>%</w:t>
      </w:r>
      <w:r>
        <w:rPr>
          <w:rFonts w:hint="eastAsia" w:ascii="仿宋" w:hAnsi="仿宋" w:eastAsia="仿宋"/>
          <w:color w:val="000000"/>
          <w:sz w:val="32"/>
          <w:szCs w:val="32"/>
        </w:rPr>
        <w:t>。与20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年相比，一般公共预算财政拨款支出</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226.69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77.4</w:t>
      </w:r>
      <w:r>
        <w:rPr>
          <w:rFonts w:ascii="仿宋" w:hAnsi="仿宋" w:eastAsia="仿宋"/>
          <w:color w:val="000000"/>
          <w:sz w:val="32"/>
          <w:szCs w:val="32"/>
        </w:rPr>
        <w:t>%</w:t>
      </w:r>
      <w:r>
        <w:rPr>
          <w:rFonts w:hint="eastAsia" w:ascii="仿宋" w:hAnsi="仿宋" w:eastAsia="仿宋"/>
          <w:color w:val="000000"/>
          <w:sz w:val="32"/>
          <w:szCs w:val="32"/>
        </w:rPr>
        <w:t>。变动原因是</w:t>
      </w:r>
      <w:r>
        <w:rPr>
          <w:rFonts w:hint="eastAsia" w:ascii="仿宋" w:hAnsi="仿宋" w:eastAsia="仿宋"/>
          <w:bCs/>
          <w:color w:val="000000"/>
          <w:sz w:val="32"/>
          <w:szCs w:val="32"/>
          <w:lang w:eastAsia="zh-CN"/>
        </w:rPr>
        <w:t>项目支出减少</w:t>
      </w:r>
      <w:r>
        <w:rPr>
          <w:rFonts w:hint="eastAsia" w:ascii="仿宋" w:hAnsi="仿宋" w:eastAsia="仿宋"/>
          <w:bCs/>
          <w:color w:val="000000"/>
          <w:sz w:val="32"/>
          <w:szCs w:val="32"/>
        </w:rPr>
        <w:t>。</w:t>
      </w:r>
    </w:p>
    <w:p>
      <w:pPr>
        <w:ind w:firstLine="640" w:firstLineChars="200"/>
        <w:rPr>
          <w:rFonts w:hint="eastAsia" w:ascii="仿宋" w:hAnsi="仿宋" w:eastAsia="仿宋"/>
          <w:bCs/>
          <w:color w:val="000000"/>
          <w:sz w:val="32"/>
          <w:szCs w:val="32"/>
          <w:lang w:eastAsia="zh-CN"/>
        </w:rPr>
      </w:pPr>
      <w:r>
        <w:rPr>
          <w:rFonts w:hint="eastAsia" w:ascii="仿宋" w:hAnsi="仿宋" w:eastAsia="仿宋"/>
          <w:bCs/>
          <w:color w:val="000000"/>
          <w:sz w:val="32"/>
          <w:szCs w:val="32"/>
          <w:lang w:eastAsia="zh-CN"/>
        </w:rPr>
        <w:drawing>
          <wp:inline distT="0" distB="0" distL="114300" distR="114300">
            <wp:extent cx="4495800" cy="2628900"/>
            <wp:effectExtent l="0" t="0" r="0" b="0"/>
            <wp:docPr id="5" name="图片 5" descr="1662357184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62357184981"/>
                    <pic:cNvPicPr>
                      <a:picLocks noChangeAspect="1"/>
                    </pic:cNvPicPr>
                  </pic:nvPicPr>
                  <pic:blipFill>
                    <a:blip r:embed="rId12"/>
                    <a:stretch>
                      <a:fillRect/>
                    </a:stretch>
                  </pic:blipFill>
                  <pic:spPr>
                    <a:xfrm>
                      <a:off x="0" y="0"/>
                      <a:ext cx="4495800" cy="2628900"/>
                    </a:xfrm>
                    <a:prstGeom prst="rect">
                      <a:avLst/>
                    </a:prstGeom>
                  </pic:spPr>
                </pic:pic>
              </a:graphicData>
            </a:graphic>
          </wp:inline>
        </w:drawing>
      </w:r>
    </w:p>
    <w:p>
      <w:pPr>
        <w:spacing w:line="6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1" w:name="_Toc15377211"/>
      <w:r>
        <w:rPr>
          <w:rFonts w:hint="eastAsia" w:ascii="仿宋" w:hAnsi="仿宋" w:eastAsia="仿宋"/>
          <w:b/>
          <w:color w:val="000000"/>
          <w:sz w:val="32"/>
          <w:szCs w:val="32"/>
        </w:rPr>
        <w:t>（二）一般公共预算财政拨款支出决算结构情况</w:t>
      </w:r>
      <w:bookmarkEnd w:id="31"/>
    </w:p>
    <w:p>
      <w:pPr>
        <w:spacing w:line="600" w:lineRule="exact"/>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sz w:val="32"/>
          <w:szCs w:val="32"/>
          <w:lang w:val="en-US" w:eastAsia="zh-CN"/>
        </w:rPr>
        <w:t>293.07</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群众文化支出229.1万元，占</w:t>
      </w:r>
      <w:r>
        <w:rPr>
          <w:rFonts w:hint="eastAsia" w:ascii="仿宋" w:hAnsi="仿宋" w:eastAsia="仿宋"/>
          <w:color w:val="000000" w:themeColor="text1"/>
          <w:sz w:val="32"/>
          <w:szCs w:val="32"/>
          <w:lang w:val="en-US" w:eastAsia="zh-CN"/>
          <w14:textFill>
            <w14:solidFill>
              <w14:schemeClr w14:val="tx1"/>
            </w14:solidFill>
          </w14:textFill>
        </w:rPr>
        <w:t>78.2</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color w:val="000000"/>
          <w:sz w:val="32"/>
          <w:szCs w:val="32"/>
        </w:rPr>
        <w:t>社会保障和就业</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37.18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12.7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w:t>
      </w:r>
      <w:r>
        <w:rPr>
          <w:rFonts w:hint="eastAsia" w:ascii="仿宋" w:hAnsi="仿宋" w:eastAsia="仿宋"/>
          <w:color w:val="000000" w:themeColor="text1"/>
          <w:sz w:val="32"/>
          <w:szCs w:val="32"/>
          <w:lang w:val="en-US" w:eastAsia="zh-CN"/>
          <w14:textFill>
            <w14:solidFill>
              <w14:schemeClr w14:val="tx1"/>
            </w14:solidFill>
          </w14:textFill>
        </w:rPr>
        <w:t>11.76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4.0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15.03</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ind w:firstLine="640"/>
        <w:rPr>
          <w:rFonts w:hint="eastAsia" w:ascii="仿宋" w:hAnsi="仿宋" w:eastAsia="仿宋"/>
          <w:b/>
          <w:bCs/>
          <w:color w:val="000000" w:themeColor="text1"/>
          <w:sz w:val="32"/>
          <w:szCs w:val="32"/>
          <w:lang w:eastAsia="zh-CN"/>
          <w14:textFill>
            <w14:solidFill>
              <w14:schemeClr w14:val="tx1"/>
            </w14:solidFill>
          </w14:textFill>
        </w:rPr>
      </w:pPr>
      <w:r>
        <w:rPr>
          <w:rFonts w:hint="eastAsia" w:ascii="仿宋" w:hAnsi="仿宋" w:eastAsia="仿宋"/>
          <w:b/>
          <w:bCs/>
          <w:color w:val="000000" w:themeColor="text1"/>
          <w:sz w:val="32"/>
          <w:szCs w:val="32"/>
          <w:lang w:eastAsia="zh-CN"/>
          <w14:textFill>
            <w14:solidFill>
              <w14:schemeClr w14:val="tx1"/>
            </w14:solidFill>
          </w14:textFill>
        </w:rPr>
        <w:drawing>
          <wp:inline distT="0" distB="0" distL="114300" distR="114300">
            <wp:extent cx="4552950" cy="2714625"/>
            <wp:effectExtent l="0" t="0" r="0" b="9525"/>
            <wp:docPr id="7" name="图片 7" descr="1662357368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62357368204"/>
                    <pic:cNvPicPr>
                      <a:picLocks noChangeAspect="1"/>
                    </pic:cNvPicPr>
                  </pic:nvPicPr>
                  <pic:blipFill>
                    <a:blip r:embed="rId13"/>
                    <a:stretch>
                      <a:fillRect/>
                    </a:stretch>
                  </pic:blipFill>
                  <pic:spPr>
                    <a:xfrm>
                      <a:off x="0" y="0"/>
                      <a:ext cx="4552950" cy="2714625"/>
                    </a:xfrm>
                    <a:prstGeom prst="rect">
                      <a:avLst/>
                    </a:prstGeom>
                  </pic:spPr>
                </pic:pic>
              </a:graphicData>
            </a:graphic>
          </wp:inline>
        </w:drawing>
      </w:r>
    </w:p>
    <w:p>
      <w:pPr>
        <w:spacing w:line="600" w:lineRule="exact"/>
        <w:jc w:val="center"/>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sz w:val="32"/>
          <w:szCs w:val="32"/>
        </w:rPr>
      </w:pPr>
      <w:bookmarkStart w:id="32" w:name="_Toc15377212"/>
      <w:r>
        <w:rPr>
          <w:rFonts w:hint="eastAsia" w:ascii="仿宋" w:hAnsi="仿宋" w:eastAsia="仿宋"/>
          <w:b/>
          <w:sz w:val="32"/>
          <w:szCs w:val="32"/>
        </w:rPr>
        <w:t>（三）一般公共预算财政拨款支出决算具体情况</w:t>
      </w:r>
      <w:bookmarkEnd w:id="32"/>
    </w:p>
    <w:p>
      <w:pPr>
        <w:spacing w:line="600" w:lineRule="exact"/>
        <w:ind w:firstLine="640" w:firstLineChars="200"/>
        <w:rPr>
          <w:rStyle w:val="14"/>
          <w:rFonts w:ascii="仿宋" w:hAnsi="仿宋" w:eastAsia="仿宋"/>
          <w:b w:val="0"/>
          <w:bCs/>
          <w:sz w:val="32"/>
          <w:szCs w:val="32"/>
        </w:rPr>
      </w:pPr>
      <w:bookmarkStart w:id="33" w:name="_Toc15377213"/>
      <w:bookmarkStart w:id="34" w:name="_Toc15377444"/>
      <w:bookmarkStart w:id="35" w:name="_Toc15378460"/>
      <w:r>
        <w:rPr>
          <w:rStyle w:val="14"/>
          <w:rFonts w:hint="eastAsia" w:ascii="仿宋" w:hAnsi="仿宋" w:eastAsia="仿宋"/>
          <w:b w:val="0"/>
          <w:bCs/>
          <w:sz w:val="32"/>
          <w:szCs w:val="32"/>
        </w:rPr>
        <w:t>202</w:t>
      </w:r>
      <w:r>
        <w:rPr>
          <w:rStyle w:val="14"/>
          <w:rFonts w:hint="eastAsia" w:ascii="仿宋" w:hAnsi="仿宋" w:eastAsia="仿宋"/>
          <w:b w:val="0"/>
          <w:bCs/>
          <w:sz w:val="32"/>
          <w:szCs w:val="32"/>
          <w:lang w:val="en-US" w:eastAsia="zh-CN"/>
        </w:rPr>
        <w:t>1</w:t>
      </w:r>
      <w:r>
        <w:rPr>
          <w:rStyle w:val="14"/>
          <w:rFonts w:hint="eastAsia" w:ascii="仿宋" w:hAnsi="仿宋" w:eastAsia="仿宋"/>
          <w:b w:val="0"/>
          <w:bCs/>
          <w:sz w:val="32"/>
          <w:szCs w:val="32"/>
        </w:rPr>
        <w:t>年一般公共预算支出决算数为</w:t>
      </w:r>
      <w:r>
        <w:rPr>
          <w:rStyle w:val="14"/>
          <w:rFonts w:hint="eastAsia" w:ascii="仿宋" w:hAnsi="仿宋" w:eastAsia="仿宋"/>
          <w:b w:val="0"/>
          <w:bCs/>
          <w:sz w:val="32"/>
          <w:szCs w:val="32"/>
          <w:lang w:val="en-US" w:eastAsia="zh-CN"/>
        </w:rPr>
        <w:t>293.07</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100.0</w:t>
      </w:r>
      <w:r>
        <w:rPr>
          <w:rStyle w:val="14"/>
          <w:rFonts w:hint="eastAsia" w:ascii="仿宋" w:hAnsi="仿宋" w:eastAsia="仿宋"/>
          <w:b w:val="0"/>
          <w:bCs/>
          <w:sz w:val="32"/>
          <w:szCs w:val="32"/>
        </w:rPr>
        <w:t>%。其中：</w:t>
      </w:r>
      <w:bookmarkEnd w:id="33"/>
      <w:bookmarkEnd w:id="34"/>
      <w:bookmarkEnd w:id="35"/>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rPr>
        <w:t>1.文化旅游体育与传媒支出（类）文化和旅游（款） 群众文化（项）: 支出决算为</w:t>
      </w:r>
      <w:r>
        <w:rPr>
          <w:rStyle w:val="14"/>
          <w:rFonts w:hint="eastAsia" w:ascii="仿宋" w:hAnsi="仿宋" w:eastAsia="仿宋"/>
          <w:b w:val="0"/>
          <w:bCs/>
          <w:color w:val="000000"/>
          <w:sz w:val="32"/>
          <w:szCs w:val="32"/>
          <w:lang w:val="en-US" w:eastAsia="zh-CN"/>
        </w:rPr>
        <w:t>229.1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w:t>
      </w:r>
      <w:r>
        <w:rPr>
          <w:rStyle w:val="14"/>
          <w:rFonts w:hint="eastAsia" w:ascii="仿宋" w:hAnsi="仿宋" w:eastAsia="仿宋"/>
          <w:b w:val="0"/>
          <w:bCs/>
          <w:color w:val="000000"/>
          <w:sz w:val="32"/>
          <w:szCs w:val="32"/>
        </w:rPr>
        <w:t>%，决算数等于预算数。</w:t>
      </w:r>
    </w:p>
    <w:p>
      <w:pPr>
        <w:spacing w:line="600" w:lineRule="exact"/>
        <w:ind w:firstLine="640" w:firstLineChars="200"/>
        <w:rPr>
          <w:rStyle w:val="14"/>
          <w:rFonts w:hint="eastAsia" w:ascii="仿宋" w:hAnsi="仿宋" w:eastAsia="仿宋"/>
          <w:b w:val="0"/>
          <w:bCs/>
          <w:color w:val="000000"/>
          <w:sz w:val="32"/>
          <w:szCs w:val="32"/>
        </w:rPr>
      </w:pPr>
      <w:r>
        <w:rPr>
          <w:rStyle w:val="14"/>
          <w:rFonts w:hint="eastAsia" w:ascii="仿宋" w:hAnsi="仿宋" w:eastAsia="仿宋"/>
          <w:b w:val="0"/>
          <w:bCs/>
          <w:color w:val="000000"/>
          <w:sz w:val="32"/>
          <w:szCs w:val="32"/>
        </w:rPr>
        <w:t>2.社会保障和就业（类）行政事业单位养老支出（</w:t>
      </w:r>
      <w:r>
        <w:rPr>
          <w:rStyle w:val="14"/>
          <w:rFonts w:hint="eastAsia" w:ascii="仿宋" w:hAnsi="仿宋" w:eastAsia="仿宋"/>
          <w:b w:val="0"/>
          <w:bCs/>
          <w:color w:val="000000"/>
          <w:sz w:val="32"/>
          <w:szCs w:val="32"/>
          <w:lang w:eastAsia="zh-CN"/>
        </w:rPr>
        <w:t>款</w:t>
      </w:r>
      <w:r>
        <w:rPr>
          <w:rStyle w:val="14"/>
          <w:rFonts w:hint="eastAsia" w:ascii="仿宋" w:hAnsi="仿宋" w:eastAsia="仿宋"/>
          <w:b w:val="0"/>
          <w:bCs/>
          <w:color w:val="000000"/>
          <w:sz w:val="32"/>
          <w:szCs w:val="32"/>
        </w:rPr>
        <w:t>） 事业单位离退休（项）: 支出决算为</w:t>
      </w:r>
      <w:r>
        <w:rPr>
          <w:rStyle w:val="14"/>
          <w:rFonts w:hint="eastAsia" w:ascii="仿宋" w:hAnsi="仿宋" w:eastAsia="仿宋"/>
          <w:b w:val="0"/>
          <w:bCs/>
          <w:color w:val="000000"/>
          <w:sz w:val="32"/>
          <w:szCs w:val="32"/>
          <w:lang w:val="en-US" w:eastAsia="zh-CN"/>
        </w:rPr>
        <w:t>6.57</w:t>
      </w:r>
      <w:r>
        <w:rPr>
          <w:rStyle w:val="14"/>
          <w:rFonts w:hint="eastAsia" w:ascii="仿宋" w:hAnsi="仿宋" w:eastAsia="仿宋"/>
          <w:b w:val="0"/>
          <w:bCs/>
          <w:color w:val="000000"/>
          <w:sz w:val="32"/>
          <w:szCs w:val="32"/>
        </w:rPr>
        <w:t>万元，完成预算100.0%，决算数等于预算数。</w:t>
      </w:r>
    </w:p>
    <w:p>
      <w:pPr>
        <w:spacing w:line="600" w:lineRule="exact"/>
        <w:ind w:firstLine="640" w:firstLineChars="200"/>
        <w:rPr>
          <w:rStyle w:val="14"/>
          <w:rFonts w:hint="eastAsia" w:ascii="仿宋" w:hAnsi="仿宋" w:eastAsia="仿宋"/>
          <w:b w:val="0"/>
          <w:bCs/>
          <w:color w:val="000000"/>
          <w:sz w:val="32"/>
          <w:szCs w:val="32"/>
        </w:rPr>
      </w:pPr>
      <w:r>
        <w:rPr>
          <w:rStyle w:val="14"/>
          <w:rFonts w:hint="eastAsia" w:ascii="仿宋" w:hAnsi="仿宋" w:eastAsia="仿宋"/>
          <w:b w:val="0"/>
          <w:bCs/>
          <w:color w:val="000000"/>
          <w:sz w:val="32"/>
          <w:szCs w:val="32"/>
        </w:rPr>
        <w:t>3.社会保障和就业（类）行政事业单位养老支出（款） 机关事业单位基本养老保险缴费支出（项）: 支出决算为</w:t>
      </w:r>
      <w:r>
        <w:rPr>
          <w:rStyle w:val="14"/>
          <w:rFonts w:hint="eastAsia" w:ascii="仿宋" w:hAnsi="仿宋" w:eastAsia="仿宋"/>
          <w:b w:val="0"/>
          <w:bCs/>
          <w:color w:val="000000"/>
          <w:sz w:val="32"/>
          <w:szCs w:val="32"/>
          <w:lang w:val="en-US" w:eastAsia="zh-CN"/>
        </w:rPr>
        <w:t>19.88</w:t>
      </w:r>
      <w:r>
        <w:rPr>
          <w:rStyle w:val="14"/>
          <w:rFonts w:hint="eastAsia" w:ascii="仿宋" w:hAnsi="仿宋" w:eastAsia="仿宋"/>
          <w:b w:val="0"/>
          <w:bCs/>
          <w:color w:val="000000"/>
          <w:sz w:val="32"/>
          <w:szCs w:val="32"/>
        </w:rPr>
        <w:t>万元，完成预算100</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%，决算数等于预算数。</w:t>
      </w:r>
    </w:p>
    <w:p>
      <w:pPr>
        <w:pStyle w:val="2"/>
        <w:ind w:firstLine="640" w:firstLineChars="200"/>
        <w:rPr>
          <w:rStyle w:val="14"/>
          <w:rFonts w:hint="eastAsia"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4</w:t>
      </w:r>
      <w:r>
        <w:rPr>
          <w:rStyle w:val="14"/>
          <w:rFonts w:hint="eastAsia" w:ascii="仿宋" w:hAnsi="仿宋" w:eastAsia="仿宋"/>
          <w:b w:val="0"/>
          <w:bCs/>
          <w:color w:val="000000"/>
          <w:sz w:val="32"/>
          <w:szCs w:val="32"/>
        </w:rPr>
        <w:t>.社会保障和就业（类）行政事业单位养老支出（款） 机关事业单位职业年金缴费支出（项）: 支出决算为</w:t>
      </w:r>
      <w:r>
        <w:rPr>
          <w:rStyle w:val="14"/>
          <w:rFonts w:hint="eastAsia" w:ascii="仿宋" w:hAnsi="仿宋" w:eastAsia="仿宋"/>
          <w:b w:val="0"/>
          <w:bCs/>
          <w:color w:val="000000"/>
          <w:sz w:val="32"/>
          <w:szCs w:val="32"/>
          <w:lang w:val="en-US" w:eastAsia="zh-CN"/>
        </w:rPr>
        <w:t>3.77</w:t>
      </w:r>
      <w:r>
        <w:rPr>
          <w:rStyle w:val="14"/>
          <w:rFonts w:hint="eastAsia" w:ascii="仿宋" w:hAnsi="仿宋" w:eastAsia="仿宋"/>
          <w:b w:val="0"/>
          <w:bCs/>
          <w:color w:val="000000"/>
          <w:sz w:val="32"/>
          <w:szCs w:val="32"/>
        </w:rPr>
        <w:t>万元，完成预算100</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%，决算数等于预算数。</w:t>
      </w:r>
    </w:p>
    <w:p>
      <w:pPr>
        <w:pStyle w:val="2"/>
        <w:ind w:firstLine="640" w:firstLineChars="200"/>
        <w:rPr>
          <w:rFonts w:hint="default" w:eastAsia="仿宋"/>
          <w:lang w:val="en-US" w:eastAsia="zh-CN"/>
        </w:rPr>
      </w:pPr>
      <w:r>
        <w:rPr>
          <w:rStyle w:val="14"/>
          <w:rFonts w:hint="eastAsia" w:ascii="仿宋" w:hAnsi="仿宋" w:eastAsia="仿宋"/>
          <w:b w:val="0"/>
          <w:bCs/>
          <w:color w:val="000000"/>
          <w:sz w:val="32"/>
          <w:szCs w:val="32"/>
          <w:lang w:val="en-US" w:eastAsia="zh-CN"/>
        </w:rPr>
        <w:t>5.</w:t>
      </w:r>
      <w:r>
        <w:rPr>
          <w:rStyle w:val="14"/>
          <w:rFonts w:hint="eastAsia" w:ascii="仿宋" w:hAnsi="仿宋" w:eastAsia="仿宋"/>
          <w:b w:val="0"/>
          <w:bCs/>
          <w:color w:val="000000"/>
          <w:sz w:val="32"/>
          <w:szCs w:val="32"/>
        </w:rPr>
        <w:t>社会保障和就业（类）其他社会保障和就业支出（款） 其他社会保障和就业支出（项）: 支出决算为</w:t>
      </w:r>
      <w:r>
        <w:rPr>
          <w:rStyle w:val="14"/>
          <w:rFonts w:hint="eastAsia" w:ascii="仿宋" w:hAnsi="仿宋" w:eastAsia="仿宋"/>
          <w:b w:val="0"/>
          <w:bCs/>
          <w:color w:val="000000"/>
          <w:sz w:val="32"/>
          <w:szCs w:val="32"/>
          <w:lang w:val="en-US" w:eastAsia="zh-CN"/>
        </w:rPr>
        <w:t>0.93</w:t>
      </w:r>
      <w:r>
        <w:rPr>
          <w:rStyle w:val="14"/>
          <w:rFonts w:hint="eastAsia" w:ascii="仿宋" w:hAnsi="仿宋" w:eastAsia="仿宋"/>
          <w:b w:val="0"/>
          <w:bCs/>
          <w:color w:val="000000"/>
          <w:sz w:val="32"/>
          <w:szCs w:val="32"/>
        </w:rPr>
        <w:t>万元，完成预算100</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%，决算数等于预算数。</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6</w:t>
      </w:r>
      <w:r>
        <w:rPr>
          <w:rStyle w:val="14"/>
          <w:rFonts w:hint="eastAsia" w:ascii="仿宋" w:hAnsi="仿宋" w:eastAsia="仿宋"/>
          <w:b w:val="0"/>
          <w:bCs/>
          <w:color w:val="000000"/>
          <w:sz w:val="32"/>
          <w:szCs w:val="32"/>
        </w:rPr>
        <w:t>.社会保障和就业（类）抚恤（款）死亡抚恤（项）：支出决算为6.03万元，完成预算100</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%，决算数等于预算数。</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7</w:t>
      </w:r>
      <w:r>
        <w:rPr>
          <w:rStyle w:val="14"/>
          <w:rFonts w:hint="eastAsia" w:ascii="仿宋" w:hAnsi="仿宋" w:eastAsia="仿宋"/>
          <w:b w:val="0"/>
          <w:bCs/>
          <w:color w:val="000000"/>
          <w:sz w:val="32"/>
          <w:szCs w:val="32"/>
        </w:rPr>
        <w:t>.医疗卫生与计划生育（类）行政事业单位医疗（款）事业单位医疗（项）:支出决算为</w:t>
      </w:r>
      <w:r>
        <w:rPr>
          <w:rStyle w:val="14"/>
          <w:rFonts w:hint="eastAsia" w:ascii="仿宋" w:hAnsi="仿宋" w:eastAsia="仿宋"/>
          <w:b w:val="0"/>
          <w:bCs/>
          <w:color w:val="000000"/>
          <w:sz w:val="32"/>
          <w:szCs w:val="32"/>
          <w:lang w:val="en-US" w:eastAsia="zh-CN"/>
        </w:rPr>
        <w:t>0.16</w:t>
      </w:r>
      <w:r>
        <w:rPr>
          <w:rStyle w:val="14"/>
          <w:rFonts w:hint="eastAsia" w:ascii="仿宋" w:hAnsi="仿宋" w:eastAsia="仿宋"/>
          <w:b w:val="0"/>
          <w:bCs/>
          <w:color w:val="000000"/>
          <w:sz w:val="32"/>
          <w:szCs w:val="32"/>
        </w:rPr>
        <w:t>万元，完成预算100</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%，决算数等于预算数。</w:t>
      </w:r>
    </w:p>
    <w:p>
      <w:pPr>
        <w:spacing w:line="600" w:lineRule="exact"/>
        <w:ind w:firstLine="640" w:firstLineChars="200"/>
        <w:rPr>
          <w:rStyle w:val="14"/>
          <w:rFonts w:hint="eastAsia"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8</w:t>
      </w:r>
      <w:r>
        <w:rPr>
          <w:rStyle w:val="14"/>
          <w:rFonts w:hint="eastAsia" w:ascii="仿宋" w:hAnsi="仿宋" w:eastAsia="仿宋"/>
          <w:b w:val="0"/>
          <w:bCs/>
          <w:color w:val="000000"/>
          <w:sz w:val="32"/>
          <w:szCs w:val="32"/>
        </w:rPr>
        <w:t>.医疗卫生与计划生育（类）行政事业单位医疗（款）公务员医疗补助（项）:支出决算为</w:t>
      </w:r>
      <w:r>
        <w:rPr>
          <w:rStyle w:val="14"/>
          <w:rFonts w:hint="eastAsia" w:ascii="仿宋" w:hAnsi="仿宋" w:eastAsia="仿宋"/>
          <w:b w:val="0"/>
          <w:bCs/>
          <w:color w:val="000000"/>
          <w:sz w:val="32"/>
          <w:szCs w:val="32"/>
          <w:lang w:val="en-US" w:eastAsia="zh-CN"/>
        </w:rPr>
        <w:t>2.04</w:t>
      </w:r>
      <w:r>
        <w:rPr>
          <w:rStyle w:val="14"/>
          <w:rFonts w:hint="eastAsia" w:ascii="仿宋" w:hAnsi="仿宋" w:eastAsia="仿宋"/>
          <w:b w:val="0"/>
          <w:bCs/>
          <w:color w:val="000000"/>
          <w:sz w:val="32"/>
          <w:szCs w:val="32"/>
        </w:rPr>
        <w:t>万元，完成预算100</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%，决算数等于预算数。</w:t>
      </w:r>
    </w:p>
    <w:p>
      <w:pPr>
        <w:spacing w:line="600" w:lineRule="exact"/>
        <w:ind w:firstLine="640" w:firstLineChars="200"/>
        <w:rPr>
          <w:rFonts w:hint="eastAsia" w:eastAsia="仿宋_GB2312"/>
          <w:lang w:eastAsia="zh-CN"/>
        </w:rPr>
      </w:pPr>
      <w:r>
        <w:rPr>
          <w:rStyle w:val="14"/>
          <w:rFonts w:hint="eastAsia" w:ascii="仿宋" w:hAnsi="仿宋" w:eastAsia="仿宋"/>
          <w:b w:val="0"/>
          <w:bCs/>
          <w:color w:val="000000"/>
          <w:sz w:val="32"/>
          <w:szCs w:val="32"/>
          <w:lang w:val="en-US" w:eastAsia="zh-CN"/>
        </w:rPr>
        <w:t>9</w:t>
      </w:r>
      <w:r>
        <w:rPr>
          <w:rStyle w:val="14"/>
          <w:rFonts w:hint="eastAsia" w:ascii="仿宋" w:hAnsi="仿宋" w:eastAsia="仿宋"/>
          <w:b w:val="0"/>
          <w:bCs/>
          <w:color w:val="000000"/>
          <w:sz w:val="32"/>
          <w:szCs w:val="32"/>
        </w:rPr>
        <w:t>.医疗卫生与计划生育（类）行政事业单位医疗（款）其他行政事业单位医疗支出（项）:支出决算为</w:t>
      </w:r>
      <w:r>
        <w:rPr>
          <w:rStyle w:val="14"/>
          <w:rFonts w:hint="eastAsia" w:ascii="仿宋" w:hAnsi="仿宋" w:eastAsia="仿宋"/>
          <w:b w:val="0"/>
          <w:bCs/>
          <w:color w:val="000000"/>
          <w:sz w:val="32"/>
          <w:szCs w:val="32"/>
          <w:lang w:val="en-US" w:eastAsia="zh-CN"/>
        </w:rPr>
        <w:t>9.56</w:t>
      </w:r>
      <w:r>
        <w:rPr>
          <w:rStyle w:val="14"/>
          <w:rFonts w:hint="eastAsia" w:ascii="仿宋" w:hAnsi="仿宋" w:eastAsia="仿宋"/>
          <w:b w:val="0"/>
          <w:bCs/>
          <w:color w:val="000000"/>
          <w:sz w:val="32"/>
          <w:szCs w:val="32"/>
        </w:rPr>
        <w:t>万元，完成预算100</w:t>
      </w:r>
      <w:r>
        <w:rPr>
          <w:rStyle w:val="14"/>
          <w:rFonts w:hint="eastAsia" w:ascii="仿宋" w:hAnsi="仿宋" w:eastAsia="仿宋"/>
          <w:b w:val="0"/>
          <w:bCs/>
          <w:color w:val="000000"/>
          <w:sz w:val="32"/>
          <w:szCs w:val="32"/>
          <w:lang w:val="en-US" w:eastAsia="zh-CN"/>
        </w:rPr>
        <w:t>.0</w:t>
      </w:r>
      <w:r>
        <w:rPr>
          <w:rStyle w:val="14"/>
          <w:rFonts w:hint="eastAsia" w:ascii="仿宋" w:hAnsi="仿宋" w:eastAsia="仿宋"/>
          <w:b w:val="0"/>
          <w:bCs/>
          <w:color w:val="000000"/>
          <w:sz w:val="32"/>
          <w:szCs w:val="32"/>
        </w:rPr>
        <w:t>%，决算数等于预算数。</w:t>
      </w:r>
    </w:p>
    <w:p>
      <w:pPr>
        <w:spacing w:line="600" w:lineRule="exact"/>
        <w:ind w:firstLine="640" w:firstLineChars="200"/>
        <w:rPr>
          <w:rStyle w:val="14"/>
          <w:rFonts w:ascii="仿宋" w:hAnsi="仿宋" w:eastAsia="仿宋"/>
          <w:b w:val="0"/>
          <w:bCs/>
          <w:color w:val="000000"/>
          <w:sz w:val="32"/>
          <w:szCs w:val="32"/>
        </w:rPr>
      </w:pPr>
      <w:r>
        <w:rPr>
          <w:rStyle w:val="14"/>
          <w:rFonts w:hint="eastAsia" w:ascii="仿宋" w:hAnsi="仿宋" w:eastAsia="仿宋"/>
          <w:b w:val="0"/>
          <w:bCs/>
          <w:color w:val="000000"/>
          <w:sz w:val="32"/>
          <w:szCs w:val="32"/>
          <w:lang w:val="en-US" w:eastAsia="zh-CN"/>
        </w:rPr>
        <w:t>10</w:t>
      </w:r>
      <w:r>
        <w:rPr>
          <w:rStyle w:val="14"/>
          <w:rFonts w:hint="eastAsia" w:ascii="仿宋" w:hAnsi="仿宋" w:eastAsia="仿宋"/>
          <w:b w:val="0"/>
          <w:bCs/>
          <w:color w:val="000000"/>
          <w:sz w:val="32"/>
          <w:szCs w:val="32"/>
        </w:rPr>
        <w:t>.住房保障支出（类）住房改革支出（款）住房公积金（项）:支出决算为</w:t>
      </w:r>
      <w:r>
        <w:rPr>
          <w:rStyle w:val="14"/>
          <w:rFonts w:hint="eastAsia" w:ascii="仿宋" w:hAnsi="仿宋" w:eastAsia="仿宋"/>
          <w:b w:val="0"/>
          <w:bCs/>
          <w:color w:val="000000"/>
          <w:sz w:val="32"/>
          <w:szCs w:val="32"/>
          <w:lang w:val="en-US" w:eastAsia="zh-CN"/>
        </w:rPr>
        <w:t>15.03</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100.0</w:t>
      </w:r>
      <w:r>
        <w:rPr>
          <w:rStyle w:val="14"/>
          <w:rFonts w:hint="eastAsia" w:ascii="仿宋" w:hAnsi="仿宋" w:eastAsia="仿宋"/>
          <w:b w:val="0"/>
          <w:bCs/>
          <w:color w:val="000000"/>
          <w:sz w:val="32"/>
          <w:szCs w:val="32"/>
        </w:rPr>
        <w:t>%，决算数等于预算数。</w:t>
      </w:r>
    </w:p>
    <w:p>
      <w:pPr>
        <w:tabs>
          <w:tab w:val="right" w:pos="8306"/>
        </w:tabs>
        <w:spacing w:line="600" w:lineRule="exact"/>
        <w:ind w:firstLine="640"/>
        <w:outlineLvl w:val="1"/>
        <w:rPr>
          <w:rStyle w:val="26"/>
        </w:rPr>
      </w:pPr>
      <w:bookmarkStart w:id="36" w:name="_Toc17103559"/>
      <w:bookmarkStart w:id="37"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36"/>
      <w:bookmarkEnd w:id="37"/>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225.56</w:t>
      </w:r>
      <w:r>
        <w:rPr>
          <w:rFonts w:hint="eastAsia" w:ascii="仿宋" w:hAnsi="仿宋" w:eastAsia="仿宋"/>
          <w:color w:val="000000"/>
          <w:sz w:val="32"/>
          <w:szCs w:val="32"/>
        </w:rPr>
        <w:t>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204.15</w:t>
      </w:r>
      <w:r>
        <w:rPr>
          <w:rFonts w:hint="eastAsia" w:ascii="仿宋" w:hAnsi="仿宋" w:eastAsia="仿宋"/>
          <w:color w:val="000000"/>
          <w:sz w:val="32"/>
          <w:szCs w:val="32"/>
        </w:rPr>
        <w:t>万元，主要包括：基本工资</w:t>
      </w:r>
      <w:r>
        <w:rPr>
          <w:rFonts w:hint="eastAsia" w:ascii="仿宋" w:hAnsi="仿宋" w:eastAsia="仿宋"/>
          <w:color w:val="000000"/>
          <w:sz w:val="32"/>
          <w:szCs w:val="32"/>
          <w:lang w:val="en-US" w:eastAsia="zh-CN"/>
        </w:rPr>
        <w:t>72.37</w:t>
      </w:r>
      <w:r>
        <w:rPr>
          <w:rFonts w:hint="eastAsia" w:ascii="仿宋" w:hAnsi="仿宋" w:eastAsia="仿宋"/>
          <w:color w:val="000000"/>
          <w:sz w:val="32"/>
          <w:szCs w:val="32"/>
        </w:rPr>
        <w:t>万元、津贴补贴</w:t>
      </w:r>
      <w:r>
        <w:rPr>
          <w:rFonts w:hint="eastAsia" w:ascii="仿宋" w:hAnsi="仿宋" w:eastAsia="仿宋"/>
          <w:color w:val="000000"/>
          <w:sz w:val="32"/>
          <w:szCs w:val="32"/>
          <w:lang w:val="en-US" w:eastAsia="zh-CN"/>
        </w:rPr>
        <w:t>2.76</w:t>
      </w:r>
      <w:r>
        <w:rPr>
          <w:rFonts w:hint="eastAsia" w:ascii="仿宋" w:hAnsi="仿宋" w:eastAsia="仿宋"/>
          <w:color w:val="000000"/>
          <w:sz w:val="32"/>
          <w:szCs w:val="32"/>
        </w:rPr>
        <w:t>万元、奖金</w:t>
      </w:r>
      <w:r>
        <w:rPr>
          <w:rFonts w:hint="eastAsia" w:ascii="仿宋" w:hAnsi="仿宋" w:eastAsia="仿宋"/>
          <w:color w:val="000000"/>
          <w:sz w:val="32"/>
          <w:szCs w:val="32"/>
          <w:lang w:val="en-US" w:eastAsia="zh-CN"/>
        </w:rPr>
        <w:t>13.23</w:t>
      </w:r>
      <w:r>
        <w:rPr>
          <w:rFonts w:hint="eastAsia" w:ascii="仿宋" w:hAnsi="仿宋" w:eastAsia="仿宋"/>
          <w:color w:val="000000"/>
          <w:sz w:val="32"/>
          <w:szCs w:val="32"/>
        </w:rPr>
        <w:t>万元、伙食补助费0万元、绩效工资</w:t>
      </w:r>
      <w:r>
        <w:rPr>
          <w:rFonts w:hint="eastAsia" w:ascii="仿宋" w:hAnsi="仿宋" w:eastAsia="仿宋"/>
          <w:color w:val="000000"/>
          <w:sz w:val="32"/>
          <w:szCs w:val="32"/>
          <w:lang w:val="en-US" w:eastAsia="zh-CN"/>
        </w:rPr>
        <w:t>51.81</w:t>
      </w:r>
      <w:r>
        <w:rPr>
          <w:rFonts w:hint="eastAsia" w:ascii="仿宋" w:hAnsi="仿宋" w:eastAsia="仿宋"/>
          <w:color w:val="000000"/>
          <w:sz w:val="32"/>
          <w:szCs w:val="32"/>
        </w:rPr>
        <w:t>万元、机关事业单位基本养老保险缴费</w:t>
      </w:r>
      <w:r>
        <w:rPr>
          <w:rFonts w:hint="eastAsia" w:ascii="仿宋" w:hAnsi="仿宋" w:eastAsia="仿宋"/>
          <w:color w:val="000000"/>
          <w:sz w:val="32"/>
          <w:szCs w:val="32"/>
          <w:lang w:val="en-US" w:eastAsia="zh-CN"/>
        </w:rPr>
        <w:t>19.88</w:t>
      </w:r>
      <w:r>
        <w:rPr>
          <w:rFonts w:hint="eastAsia" w:ascii="仿宋" w:hAnsi="仿宋" w:eastAsia="仿宋"/>
          <w:color w:val="000000"/>
          <w:sz w:val="32"/>
          <w:szCs w:val="32"/>
        </w:rPr>
        <w:t>万元、职业年金缴费</w:t>
      </w:r>
      <w:r>
        <w:rPr>
          <w:rStyle w:val="14"/>
          <w:rFonts w:hint="eastAsia" w:ascii="仿宋" w:hAnsi="仿宋" w:eastAsia="仿宋"/>
          <w:b w:val="0"/>
          <w:bCs/>
          <w:color w:val="000000"/>
          <w:sz w:val="32"/>
          <w:szCs w:val="32"/>
          <w:lang w:val="en-US" w:eastAsia="zh-CN"/>
        </w:rPr>
        <w:t>3.77</w:t>
      </w:r>
      <w:r>
        <w:rPr>
          <w:rFonts w:hint="eastAsia" w:ascii="仿宋" w:hAnsi="仿宋" w:eastAsia="仿宋"/>
          <w:color w:val="000000"/>
          <w:sz w:val="32"/>
          <w:szCs w:val="32"/>
        </w:rPr>
        <w:t>万元、职工基本医疗保险缴费</w:t>
      </w:r>
      <w:r>
        <w:rPr>
          <w:rStyle w:val="14"/>
          <w:rFonts w:hint="eastAsia" w:ascii="仿宋" w:hAnsi="仿宋" w:eastAsia="仿宋"/>
          <w:b w:val="0"/>
          <w:bCs/>
          <w:color w:val="000000"/>
          <w:sz w:val="32"/>
          <w:szCs w:val="32"/>
          <w:lang w:val="en-US" w:eastAsia="zh-CN"/>
        </w:rPr>
        <w:t>9.72</w:t>
      </w:r>
      <w:r>
        <w:rPr>
          <w:rFonts w:hint="eastAsia" w:ascii="仿宋" w:hAnsi="仿宋" w:eastAsia="仿宋"/>
          <w:color w:val="000000"/>
          <w:sz w:val="32"/>
          <w:szCs w:val="32"/>
        </w:rPr>
        <w:t>万元，住房公积金</w:t>
      </w:r>
      <w:r>
        <w:rPr>
          <w:rFonts w:hint="eastAsia" w:ascii="仿宋" w:hAnsi="仿宋" w:eastAsia="仿宋"/>
          <w:color w:val="000000"/>
          <w:sz w:val="32"/>
          <w:szCs w:val="32"/>
          <w:lang w:val="en-US" w:eastAsia="zh-CN"/>
        </w:rPr>
        <w:t>15.03</w:t>
      </w:r>
      <w:r>
        <w:rPr>
          <w:rFonts w:hint="eastAsia" w:ascii="仿宋" w:hAnsi="仿宋" w:eastAsia="仿宋"/>
          <w:color w:val="000000"/>
          <w:sz w:val="32"/>
          <w:szCs w:val="32"/>
        </w:rPr>
        <w:t>万元、医疗费0万元、公务员医疗补助缴费</w:t>
      </w:r>
      <w:r>
        <w:rPr>
          <w:rStyle w:val="14"/>
          <w:rFonts w:hint="eastAsia" w:ascii="仿宋" w:hAnsi="仿宋" w:eastAsia="仿宋"/>
          <w:b w:val="0"/>
          <w:bCs/>
          <w:color w:val="000000"/>
          <w:sz w:val="32"/>
          <w:szCs w:val="32"/>
        </w:rPr>
        <w:t>2.04</w:t>
      </w:r>
      <w:r>
        <w:rPr>
          <w:rFonts w:hint="eastAsia" w:ascii="仿宋" w:hAnsi="仿宋" w:eastAsia="仿宋"/>
          <w:color w:val="000000"/>
          <w:sz w:val="32"/>
          <w:szCs w:val="32"/>
        </w:rPr>
        <w:t>万元、其他社会保障缴费</w:t>
      </w:r>
      <w:r>
        <w:rPr>
          <w:rFonts w:hint="eastAsia" w:ascii="仿宋" w:hAnsi="仿宋" w:eastAsia="仿宋"/>
          <w:color w:val="000000"/>
          <w:sz w:val="32"/>
          <w:szCs w:val="32"/>
          <w:lang w:val="en-US" w:eastAsia="zh-CN"/>
        </w:rPr>
        <w:t>0.93</w:t>
      </w:r>
      <w:r>
        <w:rPr>
          <w:rFonts w:hint="eastAsia" w:ascii="仿宋" w:hAnsi="仿宋" w:eastAsia="仿宋"/>
          <w:color w:val="000000"/>
          <w:sz w:val="32"/>
          <w:szCs w:val="32"/>
        </w:rPr>
        <w:t>万元、其他工资福利支出0万元、离休费0万元、退休费0万元、抚恤金6.03万元、生活补助6.57万元、奖励金</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万元、提租补贴0万元、购房补0万元贴、其他对个人0万元和家庭的补助支出0万元等。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21.41</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5.04</w:t>
      </w:r>
      <w:r>
        <w:rPr>
          <w:rFonts w:hint="eastAsia" w:ascii="仿宋" w:hAnsi="仿宋" w:eastAsia="仿宋"/>
          <w:color w:val="000000"/>
          <w:sz w:val="32"/>
          <w:szCs w:val="32"/>
        </w:rPr>
        <w:t>万元、印刷费0.08万元、咨询费0万元、手续费0万元、水费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万元、电费</w:t>
      </w:r>
      <w:r>
        <w:rPr>
          <w:rFonts w:hint="eastAsia" w:ascii="仿宋" w:hAnsi="仿宋" w:eastAsia="仿宋"/>
          <w:color w:val="000000"/>
          <w:sz w:val="32"/>
          <w:szCs w:val="32"/>
          <w:lang w:val="en-US" w:eastAsia="zh-CN"/>
        </w:rPr>
        <w:t>0.07</w:t>
      </w:r>
      <w:r>
        <w:rPr>
          <w:rFonts w:hint="eastAsia" w:ascii="仿宋" w:hAnsi="仿宋" w:eastAsia="仿宋"/>
          <w:color w:val="000000"/>
          <w:sz w:val="32"/>
          <w:szCs w:val="32"/>
        </w:rPr>
        <w:t>万元、邮电费0.08万元、取暖费0万元、物业管理费0万元、差旅费</w:t>
      </w:r>
      <w:r>
        <w:rPr>
          <w:rFonts w:hint="eastAsia" w:ascii="仿宋" w:hAnsi="仿宋" w:eastAsia="仿宋"/>
          <w:color w:val="000000"/>
          <w:sz w:val="32"/>
          <w:szCs w:val="32"/>
          <w:lang w:val="en-US" w:eastAsia="zh-CN"/>
        </w:rPr>
        <w:t>7.73</w:t>
      </w:r>
      <w:r>
        <w:rPr>
          <w:rFonts w:hint="eastAsia" w:ascii="仿宋" w:hAnsi="仿宋" w:eastAsia="仿宋"/>
          <w:color w:val="000000"/>
          <w:sz w:val="32"/>
          <w:szCs w:val="32"/>
        </w:rPr>
        <w:t>万元、因公出国（境）费用0万元、维修（护）费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万元、租赁费0万元、会议费0万元、培训费</w:t>
      </w:r>
      <w:r>
        <w:rPr>
          <w:rFonts w:hint="eastAsia" w:ascii="仿宋" w:hAnsi="仿宋" w:eastAsia="仿宋"/>
          <w:color w:val="000000"/>
          <w:sz w:val="32"/>
          <w:szCs w:val="32"/>
          <w:lang w:val="en-US" w:eastAsia="zh-CN"/>
        </w:rPr>
        <w:t>0万元</w:t>
      </w:r>
      <w:r>
        <w:rPr>
          <w:rFonts w:hint="eastAsia" w:ascii="仿宋" w:hAnsi="仿宋" w:eastAsia="仿宋"/>
          <w:color w:val="000000"/>
          <w:sz w:val="32"/>
          <w:szCs w:val="32"/>
        </w:rPr>
        <w:t>、公务接待费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、劳务费0万元、委托业务费</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万元、工会经费</w:t>
      </w:r>
      <w:r>
        <w:rPr>
          <w:rFonts w:hint="eastAsia" w:ascii="仿宋" w:hAnsi="仿宋" w:eastAsia="仿宋"/>
          <w:color w:val="000000"/>
          <w:sz w:val="32"/>
          <w:szCs w:val="32"/>
          <w:lang w:val="en-US" w:eastAsia="zh-CN"/>
        </w:rPr>
        <w:t>2.52万元</w:t>
      </w:r>
      <w:r>
        <w:rPr>
          <w:rFonts w:hint="eastAsia" w:ascii="仿宋" w:hAnsi="仿宋" w:eastAsia="仿宋"/>
          <w:color w:val="000000"/>
          <w:sz w:val="32"/>
          <w:szCs w:val="32"/>
        </w:rPr>
        <w:t>、福利费</w:t>
      </w:r>
      <w:r>
        <w:rPr>
          <w:rFonts w:hint="eastAsia" w:ascii="仿宋" w:hAnsi="仿宋" w:eastAsia="仿宋"/>
          <w:color w:val="000000"/>
          <w:sz w:val="32"/>
          <w:szCs w:val="32"/>
          <w:lang w:val="en-US" w:eastAsia="zh-CN"/>
        </w:rPr>
        <w:t>0.5</w:t>
      </w:r>
      <w:r>
        <w:rPr>
          <w:rFonts w:hint="eastAsia" w:ascii="仿宋" w:hAnsi="仿宋" w:eastAsia="仿宋"/>
          <w:color w:val="000000"/>
          <w:sz w:val="32"/>
          <w:szCs w:val="32"/>
        </w:rPr>
        <w:t>万元、公务用车运行维护费</w:t>
      </w:r>
      <w:r>
        <w:rPr>
          <w:rFonts w:hint="eastAsia" w:ascii="仿宋" w:hAnsi="仿宋" w:eastAsia="仿宋"/>
          <w:color w:val="000000"/>
          <w:sz w:val="32"/>
          <w:szCs w:val="32"/>
          <w:lang w:val="en-US" w:eastAsia="zh-CN"/>
        </w:rPr>
        <w:t>1.29万元</w:t>
      </w:r>
      <w:r>
        <w:rPr>
          <w:rFonts w:hint="eastAsia" w:ascii="仿宋" w:hAnsi="仿宋" w:eastAsia="仿宋"/>
          <w:color w:val="000000"/>
          <w:sz w:val="32"/>
          <w:szCs w:val="32"/>
        </w:rPr>
        <w:t>、其他交通费0万元、税金及附加费用0万元、其他商品和服务支出</w:t>
      </w:r>
      <w:r>
        <w:rPr>
          <w:rFonts w:hint="eastAsia" w:ascii="仿宋" w:hAnsi="仿宋" w:eastAsia="仿宋"/>
          <w:color w:val="000000"/>
          <w:sz w:val="32"/>
          <w:szCs w:val="32"/>
          <w:lang w:val="en-US" w:eastAsia="zh-CN"/>
        </w:rPr>
        <w:t>4.09万元</w:t>
      </w:r>
      <w:r>
        <w:rPr>
          <w:rFonts w:hint="eastAsia" w:ascii="仿宋" w:hAnsi="仿宋" w:eastAsia="仿宋"/>
          <w:color w:val="000000"/>
          <w:sz w:val="32"/>
          <w:szCs w:val="32"/>
        </w:rPr>
        <w:t>、办公设备购置0万元、专用设备购置0万元、信息网络及软件购置更新0万元、其他资本性支出0万元等。</w:t>
      </w:r>
    </w:p>
    <w:p>
      <w:pPr>
        <w:spacing w:line="600" w:lineRule="exact"/>
        <w:ind w:firstLine="640"/>
        <w:outlineLvl w:val="1"/>
        <w:rPr>
          <w:rStyle w:val="26"/>
          <w:rFonts w:ascii="黑体" w:hAnsi="黑体" w:eastAsia="黑体"/>
          <w:b w:val="0"/>
        </w:rPr>
      </w:pPr>
      <w:bookmarkStart w:id="38" w:name="_Toc15377215"/>
      <w:bookmarkStart w:id="39" w:name="_Toc17103560"/>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8"/>
      <w:bookmarkEnd w:id="39"/>
    </w:p>
    <w:p>
      <w:pPr>
        <w:spacing w:line="600" w:lineRule="exact"/>
        <w:ind w:firstLine="640"/>
        <w:outlineLvl w:val="2"/>
        <w:rPr>
          <w:rFonts w:ascii="仿宋" w:hAnsi="仿宋" w:eastAsia="仿宋"/>
          <w:b/>
          <w:color w:val="000000"/>
          <w:sz w:val="32"/>
          <w:szCs w:val="32"/>
        </w:rPr>
      </w:pPr>
      <w:bookmarkStart w:id="40" w:name="_Toc15377216"/>
      <w:r>
        <w:rPr>
          <w:rFonts w:hint="eastAsia" w:ascii="仿宋" w:hAnsi="仿宋" w:eastAsia="仿宋"/>
          <w:b/>
          <w:color w:val="000000"/>
          <w:sz w:val="32"/>
          <w:szCs w:val="32"/>
        </w:rPr>
        <w:t>（一）“三公”经费财政拨款支出决算总体情况说明</w:t>
      </w:r>
      <w:bookmarkEnd w:id="40"/>
    </w:p>
    <w:p>
      <w:pPr>
        <w:snapToGrid w:val="0"/>
        <w:spacing w:line="52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1.29</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36.9</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hint="eastAsia" w:ascii="仿宋_GB2312" w:hAnsi="仿宋" w:eastAsia="仿宋_GB2312"/>
          <w:sz w:val="32"/>
          <w:szCs w:val="32"/>
        </w:rPr>
        <w:t>响应号召厉行节约，减少公务接待费支出</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1" w:name="_Toc15377217"/>
      <w:r>
        <w:rPr>
          <w:rFonts w:hint="eastAsia" w:ascii="仿宋" w:hAnsi="仿宋" w:eastAsia="仿宋"/>
          <w:b/>
          <w:color w:val="000000"/>
          <w:sz w:val="32"/>
          <w:szCs w:val="32"/>
        </w:rPr>
        <w:t>（二）“三公”经费财政拨款支出决算具体情况说明</w:t>
      </w:r>
      <w:bookmarkEnd w:id="41"/>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年“三公”经费财政拨款支出决算中，因公出国（境）费支出决算0万元，占0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1.29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万元，占100</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ind w:firstLine="640"/>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4762500" cy="2667000"/>
            <wp:effectExtent l="0" t="0" r="0" b="0"/>
            <wp:docPr id="8" name="图片 8" descr="1662358297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62358297224"/>
                    <pic:cNvPicPr>
                      <a:picLocks noChangeAspect="1"/>
                    </pic:cNvPicPr>
                  </pic:nvPicPr>
                  <pic:blipFill>
                    <a:blip r:embed="rId14"/>
                    <a:stretch>
                      <a:fillRect/>
                    </a:stretch>
                  </pic:blipFill>
                  <pic:spPr>
                    <a:xfrm>
                      <a:off x="0" y="0"/>
                      <a:ext cx="4762500" cy="2667000"/>
                    </a:xfrm>
                    <a:prstGeom prst="rect">
                      <a:avLst/>
                    </a:prstGeom>
                  </pic:spPr>
                </pic:pic>
              </a:graphicData>
            </a:graphic>
          </wp:inline>
        </w:drawing>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w:t>
      </w:r>
    </w:p>
    <w:p>
      <w:pPr>
        <w:spacing w:line="600" w:lineRule="exact"/>
        <w:ind w:firstLine="640" w:firstLineChars="200"/>
        <w:rPr>
          <w:rFonts w:hint="eastAsia"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万元，其他车型</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万元。截至2021年12月底，单位共有公务用车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辆、其他车型</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p>
    <w:p>
      <w:pPr>
        <w:numPr>
          <w:ilvl w:val="0"/>
          <w:numId w:val="3"/>
        </w:numPr>
        <w:snapToGrid w:val="0"/>
        <w:spacing w:line="520" w:lineRule="exact"/>
        <w:ind w:firstLine="643" w:firstLineChars="200"/>
        <w:rPr>
          <w:rFonts w:hint="eastAsia" w:ascii="仿宋_GB2312" w:eastAsia="仿宋_GB2312"/>
          <w:color w:val="000000"/>
          <w:sz w:val="32"/>
          <w:szCs w:val="32"/>
          <w:lang w:eastAsia="zh-CN"/>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1.29</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36.9</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公务用车运行维护费支出决算比20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0.11</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上升</w:t>
      </w:r>
      <w:r>
        <w:rPr>
          <w:rFonts w:hint="eastAsia" w:ascii="仿宋_GB2312" w:eastAsia="仿宋_GB2312"/>
          <w:color w:val="000000"/>
          <w:sz w:val="32"/>
          <w:szCs w:val="32"/>
          <w:lang w:val="en-US" w:eastAsia="zh-CN"/>
        </w:rPr>
        <w:t>9.3</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hAnsi="仿宋" w:eastAsia="仿宋_GB2312"/>
          <w:sz w:val="32"/>
          <w:szCs w:val="32"/>
          <w:lang w:eastAsia="zh-CN"/>
        </w:rPr>
        <w:t>下乡费用增加</w:t>
      </w:r>
      <w:r>
        <w:rPr>
          <w:rFonts w:hint="eastAsia" w:ascii="仿宋_GB2312" w:eastAsia="仿宋_GB2312"/>
          <w:color w:val="000000"/>
          <w:sz w:val="32"/>
          <w:szCs w:val="32"/>
        </w:rPr>
        <w:t>。</w:t>
      </w:r>
    </w:p>
    <w:p>
      <w:pPr>
        <w:numPr>
          <w:ilvl w:val="0"/>
          <w:numId w:val="3"/>
        </w:numPr>
        <w:snapToGrid w:val="0"/>
        <w:spacing w:line="52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w:t>
      </w:r>
      <w:r>
        <w:rPr>
          <w:rStyle w:val="14"/>
          <w:rFonts w:hint="eastAsia" w:ascii="仿宋" w:hAnsi="仿宋" w:eastAsia="仿宋"/>
          <w:b w:val="0"/>
          <w:bCs/>
          <w:color w:val="000000"/>
          <w:sz w:val="32"/>
          <w:szCs w:val="32"/>
          <w:lang w:val="en-US" w:eastAsia="zh-CN"/>
        </w:rPr>
        <w:t>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0.33</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hAnsi="仿宋" w:eastAsia="仿宋_GB2312"/>
          <w:sz w:val="32"/>
          <w:szCs w:val="32"/>
        </w:rPr>
        <w:t>响应号召厉行节约，减少公务接待费支出</w:t>
      </w:r>
      <w:r>
        <w:rPr>
          <w:rFonts w:hint="eastAsia" w:ascii="仿宋_GB2312" w:eastAsia="仿宋_GB2312"/>
          <w:color w:val="000000"/>
          <w:sz w:val="32"/>
          <w:szCs w:val="32"/>
        </w:rPr>
        <w:t>。</w:t>
      </w:r>
    </w:p>
    <w:p>
      <w:pPr>
        <w:pStyle w:val="2"/>
        <w:numPr>
          <w:ilvl w:val="0"/>
          <w:numId w:val="0"/>
        </w:numPr>
        <w:rPr>
          <w:rFonts w:hint="eastAsia" w:eastAsia="仿宋_GB2312"/>
          <w:lang w:val="en-US" w:eastAsia="zh-CN"/>
        </w:rPr>
      </w:pPr>
      <w:r>
        <w:rPr>
          <w:rFonts w:hint="eastAsia"/>
          <w:lang w:val="en-US" w:eastAsia="zh-CN"/>
        </w:rPr>
        <w:t xml:space="preserve">    </w:t>
      </w:r>
      <w:r>
        <w:rPr>
          <w:rFonts w:eastAsia="仿宋"/>
          <w:b/>
          <w:color w:val="000000"/>
          <w:sz w:val="32"/>
          <w:szCs w:val="32"/>
        </w:rPr>
        <w:t>国内公务接待支出</w:t>
      </w:r>
      <w:r>
        <w:rPr>
          <w:rFonts w:hint="eastAsia" w:eastAsia="仿宋"/>
          <w:color w:val="000000"/>
          <w:sz w:val="32"/>
          <w:szCs w:val="32"/>
          <w:lang w:val="en-US" w:eastAsia="zh-CN"/>
        </w:rPr>
        <w:t>0.1</w:t>
      </w:r>
      <w:r>
        <w:rPr>
          <w:rFonts w:eastAsia="仿宋_GB2312"/>
          <w:color w:val="000000"/>
          <w:sz w:val="32"/>
          <w:szCs w:val="32"/>
        </w:rPr>
        <w:t>万元</w:t>
      </w:r>
      <w:r>
        <w:rPr>
          <w:rFonts w:hint="eastAsia"/>
          <w:color w:val="000000"/>
          <w:sz w:val="32"/>
          <w:szCs w:val="32"/>
          <w:lang w:eastAsia="zh-CN"/>
        </w:rPr>
        <w:t>。</w:t>
      </w:r>
    </w:p>
    <w:p>
      <w:pPr>
        <w:spacing w:line="60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，外事接待0批次，0人，共计支出0万元。</w:t>
      </w:r>
      <w:bookmarkStart w:id="42" w:name="_Toc17103561"/>
      <w:bookmarkStart w:id="43" w:name="_Toc15377218"/>
    </w:p>
    <w:p>
      <w:pPr>
        <w:pStyle w:val="2"/>
        <w:rPr>
          <w:rFonts w:hint="eastAsia"/>
        </w:rPr>
      </w:pPr>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2"/>
      <w:bookmarkEnd w:id="43"/>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年政府性基金预算拨款支出0万元。</w:t>
      </w:r>
    </w:p>
    <w:p>
      <w:pPr>
        <w:spacing w:line="600" w:lineRule="exact"/>
        <w:ind w:firstLine="640"/>
        <w:rPr>
          <w:rFonts w:ascii="仿宋_GB2312" w:eastAsia="仿宋_GB2312"/>
          <w:color w:val="000000"/>
          <w:sz w:val="32"/>
          <w:szCs w:val="32"/>
        </w:rPr>
      </w:pPr>
    </w:p>
    <w:p>
      <w:pPr>
        <w:numPr>
          <w:ilvl w:val="0"/>
          <w:numId w:val="4"/>
        </w:numPr>
        <w:spacing w:line="600" w:lineRule="exact"/>
        <w:ind w:firstLine="640"/>
        <w:outlineLvl w:val="1"/>
        <w:rPr>
          <w:rStyle w:val="26"/>
          <w:rFonts w:ascii="黑体" w:hAnsi="黑体" w:eastAsia="黑体"/>
          <w:b w:val="0"/>
        </w:rPr>
      </w:pPr>
      <w:bookmarkStart w:id="44" w:name="_Toc17103562"/>
      <w:bookmarkStart w:id="45" w:name="_Toc15377219"/>
      <w:r>
        <w:rPr>
          <w:rStyle w:val="26"/>
          <w:rFonts w:hint="eastAsia" w:ascii="黑体" w:hAnsi="黑体" w:eastAsia="黑体"/>
          <w:b w:val="0"/>
        </w:rPr>
        <w:t>国有资本经营预算支出决算情况说明</w:t>
      </w:r>
      <w:bookmarkEnd w:id="44"/>
      <w:bookmarkEnd w:id="45"/>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年国有资本经营预算拨款支出0万元。</w:t>
      </w:r>
    </w:p>
    <w:p>
      <w:pPr>
        <w:spacing w:line="600" w:lineRule="exact"/>
        <w:ind w:firstLine="640"/>
        <w:rPr>
          <w:rFonts w:ascii="仿宋_GB2312" w:eastAsia="仿宋_GB2312"/>
          <w:color w:val="000000"/>
          <w:sz w:val="32"/>
          <w:szCs w:val="32"/>
        </w:rPr>
      </w:pPr>
    </w:p>
    <w:p>
      <w:pPr>
        <w:spacing w:line="600" w:lineRule="exact"/>
        <w:ind w:firstLine="640" w:firstLineChars="200"/>
        <w:outlineLvl w:val="1"/>
        <w:rPr>
          <w:rStyle w:val="26"/>
          <w:rFonts w:ascii="黑体" w:hAnsi="黑体" w:eastAsia="黑体"/>
        </w:rPr>
      </w:pPr>
      <w:bookmarkStart w:id="46" w:name="_Toc17103564"/>
      <w:bookmarkStart w:id="47" w:name="_Toc15377221"/>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color w:val="000000"/>
          <w:sz w:val="32"/>
          <w:szCs w:val="32"/>
        </w:rPr>
      </w:pPr>
      <w:bookmarkStart w:id="48" w:name="_Toc15377222"/>
      <w:r>
        <w:rPr>
          <w:rFonts w:hint="eastAsia" w:ascii="仿宋" w:hAnsi="仿宋" w:eastAsia="仿宋"/>
          <w:b/>
          <w:color w:val="000000"/>
          <w:sz w:val="32"/>
          <w:szCs w:val="32"/>
        </w:rPr>
        <w:t>（一）机关运行经费支出情况</w:t>
      </w:r>
      <w:bookmarkEnd w:id="48"/>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w:t>
      </w:r>
      <w:r>
        <w:rPr>
          <w:rFonts w:hint="eastAsia" w:ascii="仿宋_GB2312" w:eastAsia="仿宋_GB2312"/>
          <w:color w:val="000000"/>
          <w:sz w:val="32"/>
          <w:szCs w:val="32"/>
          <w:lang w:eastAsia="zh-CN"/>
        </w:rPr>
        <w:t>资阳市雁江区文化馆</w:t>
      </w:r>
      <w:r>
        <w:rPr>
          <w:rFonts w:hint="eastAsia" w:ascii="仿宋_GB2312" w:eastAsia="仿宋_GB2312"/>
          <w:color w:val="000000"/>
          <w:sz w:val="32"/>
          <w:szCs w:val="32"/>
        </w:rPr>
        <w:t>属于财政补助的事业单位，无机关运行经费。</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49" w:name="_Toc15377223"/>
      <w:r>
        <w:rPr>
          <w:rFonts w:hint="eastAsia" w:ascii="仿宋" w:hAnsi="仿宋" w:eastAsia="仿宋"/>
          <w:b/>
          <w:color w:val="000000"/>
          <w:sz w:val="32"/>
          <w:szCs w:val="32"/>
        </w:rPr>
        <w:t>（二）政府采购支出情况</w:t>
      </w:r>
      <w:bookmarkEnd w:id="49"/>
    </w:p>
    <w:p>
      <w:pPr>
        <w:autoSpaceDE w:val="0"/>
        <w:autoSpaceDN w:val="0"/>
        <w:adjustRightInd w:val="0"/>
        <w:spacing w:line="600" w:lineRule="exact"/>
        <w:ind w:firstLine="640" w:firstLineChars="200"/>
        <w:jc w:val="left"/>
        <w:outlineLvl w:val="2"/>
        <w:rPr>
          <w:rFonts w:hint="eastAsia" w:ascii="仿宋_GB2312" w:eastAsia="仿宋_GB2312"/>
          <w:color w:val="000000"/>
          <w:sz w:val="32"/>
          <w:szCs w:val="32"/>
        </w:rPr>
      </w:pPr>
      <w:bookmarkStart w:id="50" w:name="_Toc15377224"/>
      <w:r>
        <w:rPr>
          <w:rFonts w:hint="eastAsia" w:ascii="仿宋_GB2312" w:eastAsia="仿宋_GB2312"/>
          <w:color w:val="000000"/>
          <w:sz w:val="32"/>
          <w:szCs w:val="32"/>
        </w:rPr>
        <w:t>2021年，</w:t>
      </w:r>
      <w:r>
        <w:rPr>
          <w:rFonts w:hint="eastAsia" w:ascii="仿宋_GB2312" w:eastAsia="仿宋_GB2312"/>
          <w:color w:val="000000"/>
          <w:sz w:val="32"/>
          <w:szCs w:val="32"/>
          <w:lang w:eastAsia="zh-CN"/>
        </w:rPr>
        <w:t>资阳市雁江区文化馆</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0.0</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（三）国有资产占有使用情况</w:t>
      </w:r>
      <w:bookmarkEnd w:id="50"/>
    </w:p>
    <w:p>
      <w:pPr>
        <w:pStyle w:val="2"/>
        <w:rPr>
          <w:rFonts w:hint="default" w:eastAsia="仿宋_GB2312"/>
          <w:lang w:val="en-US" w:eastAsia="zh-CN"/>
        </w:rPr>
      </w:pPr>
      <w:r>
        <w:rPr>
          <w:rFonts w:hint="eastAsia"/>
          <w:color w:val="000000"/>
          <w:sz w:val="32"/>
          <w:szCs w:val="32"/>
          <w:lang w:val="en-US" w:eastAsia="zh-CN"/>
        </w:rPr>
        <w:t xml:space="preserve">    截至2021年12月31日，</w:t>
      </w:r>
      <w:r>
        <w:rPr>
          <w:rFonts w:hint="eastAsia"/>
          <w:color w:val="000000"/>
          <w:sz w:val="32"/>
          <w:szCs w:val="32"/>
          <w:lang w:eastAsia="zh-CN"/>
        </w:rPr>
        <w:t>资阳市雁江区文化馆</w:t>
      </w:r>
      <w:r>
        <w:rPr>
          <w:rFonts w:hint="eastAsia"/>
          <w:color w:val="000000"/>
          <w:sz w:val="32"/>
          <w:szCs w:val="32"/>
          <w:lang w:val="en-US" w:eastAsia="zh-CN"/>
        </w:rPr>
        <w:t>共有车辆0辆，其中：主要领导干部用车0辆、机要通信用车0辆、应急保障用车0辆、执法执勤用车0辆、特种专业技术用车0辆、其他用车0辆。</w:t>
      </w:r>
    </w:p>
    <w:p>
      <w:pPr>
        <w:autoSpaceDE w:val="0"/>
        <w:autoSpaceDN w:val="0"/>
        <w:adjustRightInd w:val="0"/>
        <w:spacing w:line="600" w:lineRule="exact"/>
        <w:ind w:firstLine="643" w:firstLineChars="200"/>
        <w:jc w:val="left"/>
        <w:rPr>
          <w:rFonts w:eastAsia="仿宋_GB2312"/>
          <w:color w:val="000000"/>
          <w:sz w:val="32"/>
          <w:szCs w:val="32"/>
        </w:rPr>
      </w:pPr>
      <w:r>
        <w:rPr>
          <w:rFonts w:hint="eastAsia" w:ascii="仿宋_GB2312" w:eastAsia="仿宋_GB2312"/>
          <w:b/>
          <w:color w:val="000000"/>
          <w:sz w:val="32"/>
          <w:szCs w:val="32"/>
          <w:lang w:val="en-US" w:eastAsia="zh-CN"/>
        </w:rPr>
        <w:t xml:space="preserve"> </w:t>
      </w:r>
      <w:r>
        <w:rPr>
          <w:rFonts w:eastAsia="仿宋_GB2312"/>
          <w:color w:val="000000"/>
          <w:sz w:val="32"/>
          <w:szCs w:val="32"/>
        </w:rPr>
        <w:t>单价50万元以上通用设备</w:t>
      </w:r>
      <w:r>
        <w:rPr>
          <w:rFonts w:hint="eastAsia" w:eastAsia="仿宋_GB2312"/>
          <w:color w:val="000000"/>
          <w:sz w:val="32"/>
          <w:szCs w:val="32"/>
          <w:lang w:val="en-US" w:eastAsia="zh-CN"/>
        </w:rPr>
        <w:t>0</w:t>
      </w:r>
      <w:r>
        <w:rPr>
          <w:rFonts w:eastAsia="仿宋_GB2312"/>
          <w:color w:val="000000"/>
          <w:sz w:val="32"/>
          <w:szCs w:val="32"/>
        </w:rPr>
        <w:t>台（套），单价100万元以上专用设备</w:t>
      </w:r>
      <w:r>
        <w:rPr>
          <w:rFonts w:hint="eastAsia" w:eastAsia="仿宋_GB2312"/>
          <w:color w:val="000000"/>
          <w:sz w:val="32"/>
          <w:szCs w:val="32"/>
          <w:lang w:val="en-US" w:eastAsia="zh-CN"/>
        </w:rPr>
        <w:t>0</w:t>
      </w:r>
      <w:r>
        <w:rPr>
          <w:rFonts w:eastAsia="仿宋_GB2312"/>
          <w:color w:val="000000"/>
          <w:sz w:val="32"/>
          <w:szCs w:val="32"/>
        </w:rPr>
        <w:t>台（套）。</w:t>
      </w:r>
    </w:p>
    <w:p>
      <w:pPr>
        <w:autoSpaceDE w:val="0"/>
        <w:autoSpaceDN w:val="0"/>
        <w:adjustRightInd w:val="0"/>
        <w:spacing w:line="600" w:lineRule="exact"/>
        <w:ind w:firstLine="643" w:firstLineChars="200"/>
        <w:jc w:val="left"/>
        <w:rPr>
          <w:rFonts w:eastAsia="仿宋"/>
          <w:b/>
          <w:color w:val="000000"/>
          <w:sz w:val="32"/>
          <w:szCs w:val="32"/>
        </w:rPr>
      </w:pPr>
      <w:r>
        <w:rPr>
          <w:rFonts w:eastAsia="仿宋"/>
          <w:b/>
          <w:color w:val="000000"/>
          <w:sz w:val="32"/>
          <w:szCs w:val="32"/>
        </w:rPr>
        <w:t>（四）预算绩效管理情况。</w:t>
      </w:r>
    </w:p>
    <w:p>
      <w:pPr>
        <w:spacing w:line="580" w:lineRule="exact"/>
        <w:ind w:firstLine="640" w:firstLineChars="200"/>
        <w:rPr>
          <w:rFonts w:hint="eastAsia" w:ascii="仿宋_GB2312" w:hAnsi="仿宋_GB2312" w:eastAsia="仿宋_GB2312" w:cs="仿宋_GB2312"/>
          <w:sz w:val="32"/>
          <w:szCs w:val="32"/>
        </w:rPr>
      </w:pPr>
      <w:r>
        <w:rPr>
          <w:rFonts w:eastAsia="仿宋_GB2312"/>
          <w:sz w:val="32"/>
          <w:szCs w:val="32"/>
        </w:rPr>
        <w:t>根据预算绩效管理要求，本</w:t>
      </w:r>
      <w:r>
        <w:rPr>
          <w:rFonts w:hint="eastAsia" w:eastAsia="仿宋_GB2312"/>
          <w:sz w:val="32"/>
          <w:szCs w:val="32"/>
        </w:rPr>
        <w:t>单位在2021年度预算编制阶段，</w:t>
      </w:r>
      <w:r>
        <w:rPr>
          <w:rFonts w:eastAsia="仿宋_GB2312"/>
          <w:sz w:val="32"/>
          <w:szCs w:val="32"/>
        </w:rPr>
        <w:t>组织对</w:t>
      </w:r>
      <w:r>
        <w:rPr>
          <w:rFonts w:hint="eastAsia" w:eastAsia="仿宋_GB2312"/>
          <w:sz w:val="32"/>
          <w:szCs w:val="32"/>
        </w:rPr>
        <w:t>免费开放</w:t>
      </w:r>
      <w:r>
        <w:rPr>
          <w:rFonts w:hint="eastAsia" w:eastAsia="仿宋_GB2312"/>
          <w:sz w:val="32"/>
          <w:szCs w:val="32"/>
          <w:lang w:eastAsia="zh-CN"/>
        </w:rPr>
        <w:t>和文艺创作</w:t>
      </w:r>
      <w:r>
        <w:rPr>
          <w:rFonts w:eastAsia="仿宋_GB2312"/>
          <w:sz w:val="32"/>
          <w:szCs w:val="32"/>
        </w:rPr>
        <w:t>（项目名称）</w:t>
      </w:r>
      <w:r>
        <w:rPr>
          <w:rFonts w:hint="eastAsia" w:eastAsia="仿宋_GB2312"/>
          <w:sz w:val="32"/>
          <w:szCs w:val="32"/>
        </w:rPr>
        <w:t>等</w:t>
      </w:r>
      <w:r>
        <w:rPr>
          <w:rFonts w:hint="eastAsia" w:eastAsia="仿宋_GB2312"/>
          <w:sz w:val="32"/>
          <w:szCs w:val="32"/>
          <w:lang w:val="en-US" w:eastAsia="zh-CN"/>
        </w:rPr>
        <w:t>4</w:t>
      </w:r>
      <w:r>
        <w:rPr>
          <w:rFonts w:hint="eastAsia" w:eastAsia="仿宋_GB2312"/>
          <w:sz w:val="32"/>
          <w:szCs w:val="32"/>
        </w:rPr>
        <w:t>个项目</w:t>
      </w:r>
      <w:r>
        <w:rPr>
          <w:rFonts w:eastAsia="仿宋_GB2312"/>
          <w:sz w:val="32"/>
          <w:szCs w:val="32"/>
        </w:rPr>
        <w:t>编制了绩效目标，预算执行过程中，选取</w:t>
      </w:r>
      <w:r>
        <w:rPr>
          <w:rFonts w:hint="eastAsia" w:eastAsia="仿宋_GB2312"/>
          <w:sz w:val="32"/>
          <w:szCs w:val="32"/>
          <w:lang w:val="en-US" w:eastAsia="zh-CN"/>
        </w:rPr>
        <w:t>4</w:t>
      </w:r>
      <w:r>
        <w:rPr>
          <w:rFonts w:eastAsia="仿宋_GB2312"/>
          <w:sz w:val="32"/>
          <w:szCs w:val="32"/>
        </w:rPr>
        <w:t>个项目开展绩效监控，年终执行完毕后，对</w:t>
      </w:r>
      <w:r>
        <w:rPr>
          <w:rFonts w:hint="eastAsia" w:eastAsia="仿宋_GB2312"/>
          <w:sz w:val="32"/>
          <w:szCs w:val="32"/>
          <w:lang w:val="en-US" w:eastAsia="zh-CN"/>
        </w:rPr>
        <w:t>4</w:t>
      </w:r>
      <w:r>
        <w:rPr>
          <w:rFonts w:eastAsia="仿宋_GB2312"/>
          <w:sz w:val="32"/>
          <w:szCs w:val="32"/>
        </w:rPr>
        <w:t>个项目开展了绩效目标完成情况自评。</w:t>
      </w:r>
      <w:r>
        <w:rPr>
          <w:rFonts w:hint="eastAsia" w:ascii="仿宋_GB2312" w:hAnsi="仿宋_GB2312" w:eastAsia="仿宋_GB2312" w:cs="仿宋_GB2312"/>
          <w:sz w:val="32"/>
          <w:szCs w:val="32"/>
        </w:rPr>
        <w:t>同时，本部门对2021年部门整体开展绩效自评，《2021年</w:t>
      </w:r>
      <w:r>
        <w:rPr>
          <w:rFonts w:hint="eastAsia" w:ascii="仿宋_GB2312" w:hAnsi="仿宋_GB2312" w:eastAsia="仿宋_GB2312" w:cs="仿宋_GB2312"/>
          <w:sz w:val="32"/>
          <w:szCs w:val="32"/>
          <w:lang w:eastAsia="zh-CN"/>
        </w:rPr>
        <w:t>资阳市雁江区文化馆</w:t>
      </w:r>
      <w:r>
        <w:rPr>
          <w:rFonts w:hint="eastAsia" w:ascii="仿宋_GB2312" w:hAnsi="仿宋_GB2312" w:eastAsia="仿宋_GB2312" w:cs="仿宋_GB2312"/>
          <w:sz w:val="32"/>
          <w:szCs w:val="32"/>
        </w:rPr>
        <w:t>部门整体绩效评价报告》见附件（第四部分）。</w:t>
      </w:r>
    </w:p>
    <w:p>
      <w:pPr>
        <w:widowControl/>
        <w:jc w:val="left"/>
        <w:rPr>
          <w:rFonts w:ascii="仿宋_GB2312" w:eastAsia="仿宋_GB2312"/>
          <w:b/>
          <w:color w:val="000000"/>
          <w:sz w:val="32"/>
          <w:szCs w:val="32"/>
        </w:rPr>
      </w:pPr>
    </w:p>
    <w:p>
      <w:pPr>
        <w:pStyle w:val="2"/>
        <w:rPr>
          <w:rFonts w:ascii="仿宋_GB2312" w:eastAsia="仿宋_GB2312"/>
          <w:b/>
          <w:color w:val="000000"/>
          <w:sz w:val="32"/>
          <w:szCs w:val="32"/>
        </w:rPr>
      </w:pPr>
    </w:p>
    <w:p>
      <w:pPr>
        <w:pStyle w:val="2"/>
        <w:rPr>
          <w:rFonts w:ascii="仿宋_GB2312" w:eastAsia="仿宋_GB2312"/>
          <w:b/>
          <w:color w:val="000000"/>
          <w:sz w:val="32"/>
          <w:szCs w:val="32"/>
        </w:rPr>
      </w:pPr>
    </w:p>
    <w:p>
      <w:pPr>
        <w:pStyle w:val="2"/>
        <w:rPr>
          <w:rFonts w:ascii="仿宋_GB2312" w:eastAsia="仿宋_GB2312"/>
          <w:b/>
          <w:color w:val="000000"/>
          <w:sz w:val="32"/>
          <w:szCs w:val="32"/>
        </w:rPr>
      </w:pPr>
    </w:p>
    <w:p>
      <w:pPr>
        <w:pStyle w:val="2"/>
        <w:rPr>
          <w:rFonts w:ascii="仿宋_GB2312" w:eastAsia="仿宋_GB2312"/>
          <w:b/>
          <w:color w:val="000000"/>
          <w:sz w:val="32"/>
          <w:szCs w:val="32"/>
        </w:rPr>
      </w:pPr>
    </w:p>
    <w:p>
      <w:pPr>
        <w:pStyle w:val="2"/>
        <w:rPr>
          <w:rFonts w:ascii="仿宋_GB2312" w:eastAsia="仿宋_GB2312"/>
          <w:b/>
          <w:color w:val="000000"/>
          <w:sz w:val="32"/>
          <w:szCs w:val="32"/>
        </w:rPr>
      </w:pPr>
    </w:p>
    <w:p>
      <w:pPr>
        <w:pStyle w:val="2"/>
        <w:rPr>
          <w:rFonts w:ascii="仿宋_GB2312" w:eastAsia="仿宋_GB2312"/>
          <w:b/>
          <w:color w:val="000000"/>
          <w:sz w:val="32"/>
          <w:szCs w:val="32"/>
        </w:rPr>
      </w:pPr>
    </w:p>
    <w:p/>
    <w:p>
      <w:pPr>
        <w:pStyle w:val="2"/>
        <w:rPr>
          <w:rFonts w:ascii="仿宋_GB2312" w:eastAsia="仿宋_GB2312"/>
          <w:b/>
          <w:color w:val="000000"/>
          <w:sz w:val="32"/>
          <w:szCs w:val="32"/>
        </w:rPr>
      </w:pPr>
    </w:p>
    <w:p>
      <w:pPr>
        <w:numPr>
          <w:ilvl w:val="0"/>
          <w:numId w:val="5"/>
        </w:numPr>
        <w:spacing w:line="600" w:lineRule="exact"/>
        <w:ind w:firstLine="663" w:firstLineChars="150"/>
        <w:jc w:val="center"/>
        <w:outlineLvl w:val="0"/>
        <w:rPr>
          <w:rStyle w:val="25"/>
          <w:rFonts w:ascii="黑体" w:hAnsi="黑体" w:eastAsia="黑体"/>
          <w:b w:val="0"/>
        </w:rPr>
      </w:pPr>
      <w:bookmarkStart w:id="51" w:name="_Toc15377225"/>
      <w:bookmarkStart w:id="52" w:name="_Toc17103565"/>
      <w:r>
        <w:rPr>
          <w:rFonts w:hint="eastAsia" w:ascii="黑体" w:hAnsi="黑体" w:eastAsia="黑体"/>
          <w:b/>
          <w:color w:val="000000"/>
          <w:sz w:val="44"/>
          <w:szCs w:val="44"/>
        </w:rPr>
        <w:t>名</w:t>
      </w:r>
      <w:r>
        <w:rPr>
          <w:rStyle w:val="25"/>
          <w:rFonts w:hint="eastAsia" w:ascii="黑体" w:hAnsi="黑体" w:eastAsia="黑体"/>
          <w:b w:val="0"/>
        </w:rPr>
        <w:t>词解释</w:t>
      </w:r>
      <w:bookmarkEnd w:id="51"/>
      <w:bookmarkEnd w:id="52"/>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文化体育与传媒为：保障行政单位（含其他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社会保障和就业（类）行政事业单位离退休（款） 机关事业单位基本养老保险缴费支出（项）：指单位实施养老保险制度由单位缴纳的基本养老保险费支出。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1</w:t>
      </w:r>
      <w:r>
        <w:rPr>
          <w:rFonts w:ascii="仿宋_GB2312" w:eastAsia="仿宋_GB2312"/>
          <w:color w:val="000000"/>
          <w:sz w:val="32"/>
          <w:szCs w:val="32"/>
        </w:rPr>
        <w:t>.</w:t>
      </w:r>
      <w:r>
        <w:rPr>
          <w:rFonts w:hint="eastAsia" w:ascii="仿宋_GB2312" w:eastAsia="仿宋_GB2312"/>
          <w:color w:val="000000"/>
          <w:sz w:val="32"/>
          <w:szCs w:val="32"/>
        </w:rPr>
        <w:t>社会保障和就业（类）行政事业单位离退休（款） 机关事业单位职业年金缴费支出（项）：指单位实施养老保险制度由单位实际缴纳的职业年金支出。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2</w:t>
      </w:r>
      <w:r>
        <w:rPr>
          <w:rFonts w:ascii="仿宋_GB2312" w:eastAsia="仿宋_GB2312"/>
          <w:color w:val="000000"/>
          <w:sz w:val="32"/>
          <w:szCs w:val="32"/>
        </w:rPr>
        <w:t>.</w:t>
      </w:r>
      <w:r>
        <w:rPr>
          <w:rFonts w:hint="eastAsia" w:ascii="仿宋_GB2312" w:eastAsia="仿宋_GB2312"/>
          <w:color w:val="000000"/>
          <w:sz w:val="32"/>
          <w:szCs w:val="32"/>
        </w:rPr>
        <w:t>医疗卫生与计划生育（类）行政事业单位医疗（款）事业单位医疗（项）：指财政部门集中安排的事业单位基本医疗保险缴费支出。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3</w:t>
      </w:r>
      <w:r>
        <w:rPr>
          <w:rFonts w:ascii="仿宋_GB2312" w:eastAsia="仿宋_GB2312"/>
          <w:color w:val="000000"/>
          <w:sz w:val="32"/>
          <w:szCs w:val="32"/>
        </w:rPr>
        <w:t>.</w:t>
      </w:r>
      <w:r>
        <w:rPr>
          <w:rFonts w:hint="eastAsia" w:ascii="仿宋_GB2312" w:eastAsia="仿宋_GB2312"/>
          <w:color w:val="000000"/>
          <w:sz w:val="32"/>
          <w:szCs w:val="32"/>
        </w:rPr>
        <w:t>医疗卫生与计划生育（类）行政事业单位医疗（款）公务员医疗补助（项）：指财政部门集中安排的公务员医疗补助缴费支出。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eastAsia" w:ascii="仿宋_GB2312" w:eastAsia="仿宋_GB2312"/>
          <w:color w:val="000000"/>
          <w:sz w:val="32"/>
          <w:szCs w:val="32"/>
        </w:rPr>
        <w:t>住房保障支出（类）住房改革支出（款）住房公积金（项）：指单位按人力资源和社会保障部、财政部规定比例为职工缴纳的住房公积金。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5</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eastAsia="仿宋_GB2312"/>
          <w:color w:val="000000"/>
          <w:sz w:val="32"/>
          <w:szCs w:val="32"/>
          <w:lang w:val="en-US" w:eastAsia="zh-CN"/>
        </w:rPr>
        <w:t>7</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s="黑体"/>
          <w:sz w:val="32"/>
          <w:szCs w:val="32"/>
        </w:rPr>
      </w:pPr>
      <w:r>
        <w:rPr>
          <w:rFonts w:hint="eastAsia" w:ascii="仿宋_GB2312" w:eastAsia="仿宋_GB2312"/>
          <w:sz w:val="32"/>
          <w:szCs w:val="32"/>
          <w:lang w:val="en-US" w:eastAsia="zh-CN"/>
        </w:rPr>
        <w:t>19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bookmarkStart w:id="53" w:name="_Toc15377226"/>
      <w:r>
        <w:rPr>
          <w:rFonts w:ascii="宋体"/>
          <w:b/>
          <w:color w:val="000000"/>
          <w:sz w:val="44"/>
          <w:szCs w:val="44"/>
        </w:rPr>
        <w:br w:type="page"/>
      </w:r>
      <w:bookmarkStart w:id="54" w:name="_Toc17103566"/>
      <w:r>
        <w:rPr>
          <w:rFonts w:hint="eastAsia" w:ascii="黑体" w:hAnsi="黑体" w:eastAsia="黑体"/>
          <w:color w:val="000000"/>
          <w:sz w:val="44"/>
          <w:szCs w:val="44"/>
        </w:rPr>
        <w:t>第</w:t>
      </w:r>
      <w:r>
        <w:rPr>
          <w:rStyle w:val="25"/>
          <w:rFonts w:hint="eastAsia" w:ascii="黑体" w:hAnsi="黑体" w:eastAsia="黑体"/>
          <w:b w:val="0"/>
        </w:rPr>
        <w:t>四部分 附件</w:t>
      </w:r>
      <w:bookmarkEnd w:id="54"/>
    </w:p>
    <w:p>
      <w:pPr>
        <w:spacing w:line="600" w:lineRule="exact"/>
        <w:jc w:val="center"/>
        <w:outlineLvl w:val="0"/>
        <w:rPr>
          <w:rStyle w:val="25"/>
        </w:rPr>
      </w:pPr>
    </w:p>
    <w:p>
      <w:pPr>
        <w:pStyle w:val="4"/>
        <w:rPr>
          <w:rStyle w:val="25"/>
          <w:rFonts w:ascii="仿宋" w:hAnsi="仿宋" w:eastAsia="仿宋"/>
          <w:b w:val="0"/>
          <w:bCs w:val="0"/>
          <w:sz w:val="32"/>
          <w:szCs w:val="32"/>
        </w:rPr>
      </w:pPr>
      <w:bookmarkStart w:id="55" w:name="_Toc17103567"/>
      <w:r>
        <w:rPr>
          <w:rStyle w:val="25"/>
          <w:rFonts w:hint="eastAsia" w:ascii="仿宋" w:hAnsi="仿宋" w:eastAsia="仿宋"/>
          <w:b w:val="0"/>
          <w:bCs w:val="0"/>
          <w:sz w:val="32"/>
          <w:szCs w:val="32"/>
        </w:rPr>
        <w:t>附件1</w:t>
      </w:r>
      <w:bookmarkEnd w:id="55"/>
    </w:p>
    <w:p>
      <w:pPr>
        <w:spacing w:line="600" w:lineRule="exact"/>
        <w:jc w:val="center"/>
        <w:outlineLvl w:val="0"/>
        <w:rPr>
          <w:rFonts w:ascii="黑体" w:hAnsi="黑体" w:eastAsia="黑体" w:cs="方正小标宋简体"/>
          <w:sz w:val="36"/>
          <w:szCs w:val="36"/>
        </w:rPr>
      </w:pPr>
      <w:bookmarkStart w:id="56" w:name="_Toc15396616"/>
      <w:bookmarkStart w:id="57" w:name="_Toc17103568"/>
      <w:r>
        <w:rPr>
          <w:rFonts w:hint="eastAsia" w:ascii="黑体" w:hAnsi="黑体" w:eastAsia="黑体" w:cs="方正小标宋简体"/>
          <w:sz w:val="36"/>
          <w:szCs w:val="36"/>
          <w:lang w:eastAsia="zh-CN"/>
        </w:rPr>
        <w:t>资阳市雁江区文化馆</w:t>
      </w:r>
      <w:r>
        <w:rPr>
          <w:rFonts w:hint="eastAsia" w:ascii="黑体" w:hAnsi="黑体" w:eastAsia="黑体" w:cs="方正小标宋简体"/>
          <w:sz w:val="36"/>
          <w:szCs w:val="36"/>
        </w:rPr>
        <w:t>202</w:t>
      </w:r>
      <w:r>
        <w:rPr>
          <w:rFonts w:hint="eastAsia" w:ascii="黑体" w:hAnsi="黑体" w:eastAsia="黑体" w:cs="方正小标宋简体"/>
          <w:sz w:val="36"/>
          <w:szCs w:val="36"/>
          <w:lang w:val="en-US" w:eastAsia="zh-CN"/>
        </w:rPr>
        <w:t>1</w:t>
      </w:r>
      <w:r>
        <w:rPr>
          <w:rFonts w:hint="eastAsia" w:ascii="黑体" w:hAnsi="黑体" w:eastAsia="黑体" w:cs="方正小标宋简体"/>
          <w:sz w:val="36"/>
          <w:szCs w:val="36"/>
        </w:rPr>
        <w:t>年部门整体支出绩效评价报告</w:t>
      </w:r>
      <w:bookmarkEnd w:id="56"/>
      <w:bookmarkEnd w:id="57"/>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（一）机构组成</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本单位属于全额拨款的事业单位，1个机构。</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（二）机构职能</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资阳市雁江区文化馆业务工作主要是组织群众文化活动、繁荣群众文化事业、文化宣传、文艺活动组织、群众文艺理论研究、大众科普资料编辑、民族民间文化艺术遗产收集整理与保护。</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（三）人员概况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本单位编制人数19人，年末实有人数18人。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（一）部门财政资金收入情况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资阳市雁江区文化馆2021年财政拨款258.46</w:t>
      </w:r>
      <w:r>
        <w:rPr>
          <w:rFonts w:hint="eastAsia" w:ascii="仿宋" w:hAnsi="仿宋" w:eastAsia="仿宋" w:cs="仿宋_GB2312"/>
          <w:sz w:val="32"/>
          <w:szCs w:val="32"/>
          <w:lang w:val="en-US" w:eastAsia="zh-CN"/>
        </w:rPr>
        <w:t>万</w:t>
      </w:r>
      <w:r>
        <w:rPr>
          <w:rFonts w:hint="eastAsia" w:ascii="仿宋" w:hAnsi="仿宋" w:eastAsia="仿宋" w:cs="仿宋_GB2312"/>
          <w:sz w:val="32"/>
          <w:szCs w:val="32"/>
        </w:rPr>
        <w:t>元、年初结转结余49.51元，调整预算数307.97</w:t>
      </w:r>
      <w:r>
        <w:rPr>
          <w:rFonts w:hint="eastAsia" w:ascii="仿宋" w:hAnsi="仿宋" w:eastAsia="仿宋" w:cs="仿宋_GB2312"/>
          <w:sz w:val="32"/>
          <w:szCs w:val="32"/>
          <w:lang w:eastAsia="zh-CN"/>
        </w:rPr>
        <w:t>万</w:t>
      </w:r>
      <w:r>
        <w:rPr>
          <w:rFonts w:hint="eastAsia" w:ascii="仿宋" w:hAnsi="仿宋" w:eastAsia="仿宋" w:cs="仿宋_GB2312"/>
          <w:sz w:val="32"/>
          <w:szCs w:val="32"/>
        </w:rPr>
        <w:t>元，合计收入307.97</w:t>
      </w:r>
      <w:r>
        <w:rPr>
          <w:rFonts w:hint="eastAsia" w:ascii="仿宋" w:hAnsi="仿宋" w:eastAsia="仿宋" w:cs="仿宋_GB2312"/>
          <w:sz w:val="32"/>
          <w:szCs w:val="32"/>
          <w:lang w:val="en-US" w:eastAsia="zh-CN"/>
        </w:rPr>
        <w:t>万</w:t>
      </w:r>
      <w:r>
        <w:rPr>
          <w:rFonts w:hint="eastAsia" w:ascii="仿宋" w:hAnsi="仿宋" w:eastAsia="仿宋" w:cs="仿宋_GB2312"/>
          <w:sz w:val="32"/>
          <w:szCs w:val="32"/>
        </w:rPr>
        <w:t>元。其中文化旅游体育与传媒支出229.1</w:t>
      </w:r>
      <w:r>
        <w:rPr>
          <w:rFonts w:hint="eastAsia" w:ascii="仿宋" w:hAnsi="仿宋" w:eastAsia="仿宋" w:cs="仿宋_GB2312"/>
          <w:sz w:val="32"/>
          <w:szCs w:val="32"/>
          <w:lang w:eastAsia="zh-CN"/>
        </w:rPr>
        <w:t>万</w:t>
      </w:r>
      <w:r>
        <w:rPr>
          <w:rFonts w:hint="eastAsia" w:ascii="仿宋" w:hAnsi="仿宋" w:eastAsia="仿宋" w:cs="仿宋_GB2312"/>
          <w:sz w:val="32"/>
          <w:szCs w:val="32"/>
        </w:rPr>
        <w:t>元；社会保障和就业支出37.18</w:t>
      </w:r>
      <w:r>
        <w:rPr>
          <w:rFonts w:hint="eastAsia" w:ascii="仿宋" w:hAnsi="仿宋" w:eastAsia="仿宋" w:cs="仿宋_GB2312"/>
          <w:sz w:val="32"/>
          <w:szCs w:val="32"/>
          <w:lang w:val="en-US" w:eastAsia="zh-CN"/>
        </w:rPr>
        <w:t>万</w:t>
      </w:r>
      <w:r>
        <w:rPr>
          <w:rFonts w:hint="eastAsia" w:ascii="仿宋" w:hAnsi="仿宋" w:eastAsia="仿宋" w:cs="仿宋_GB2312"/>
          <w:sz w:val="32"/>
          <w:szCs w:val="32"/>
        </w:rPr>
        <w:t>元；卫生健康支出11.76</w:t>
      </w:r>
      <w:r>
        <w:rPr>
          <w:rFonts w:hint="eastAsia" w:ascii="仿宋" w:hAnsi="仿宋" w:eastAsia="仿宋" w:cs="仿宋_GB2312"/>
          <w:sz w:val="32"/>
          <w:szCs w:val="32"/>
          <w:lang w:val="en-US" w:eastAsia="zh-CN"/>
        </w:rPr>
        <w:t>万</w:t>
      </w:r>
      <w:r>
        <w:rPr>
          <w:rFonts w:hint="eastAsia" w:ascii="仿宋" w:hAnsi="仿宋" w:eastAsia="仿宋" w:cs="仿宋_GB2312"/>
          <w:sz w:val="32"/>
          <w:szCs w:val="32"/>
        </w:rPr>
        <w:t>元；住房保障支出15.03</w:t>
      </w:r>
      <w:r>
        <w:rPr>
          <w:rFonts w:hint="eastAsia" w:ascii="仿宋" w:hAnsi="仿宋" w:eastAsia="仿宋" w:cs="仿宋_GB2312"/>
          <w:sz w:val="32"/>
          <w:szCs w:val="32"/>
          <w:lang w:eastAsia="zh-CN"/>
        </w:rPr>
        <w:t>万</w:t>
      </w:r>
      <w:r>
        <w:rPr>
          <w:rFonts w:hint="eastAsia" w:ascii="仿宋" w:hAnsi="仿宋" w:eastAsia="仿宋" w:cs="仿宋_GB2312"/>
          <w:sz w:val="32"/>
          <w:szCs w:val="32"/>
        </w:rPr>
        <w:t>元。</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（二）部门财政资金支出情况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财政拨款支出：293</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07</w:t>
      </w:r>
      <w:r>
        <w:rPr>
          <w:rFonts w:hint="eastAsia" w:ascii="仿宋" w:hAnsi="仿宋" w:eastAsia="仿宋" w:cs="仿宋_GB2312"/>
          <w:sz w:val="32"/>
          <w:szCs w:val="32"/>
          <w:lang w:eastAsia="zh-CN"/>
        </w:rPr>
        <w:t>万</w:t>
      </w:r>
      <w:r>
        <w:rPr>
          <w:rFonts w:hint="eastAsia" w:ascii="仿宋" w:hAnsi="仿宋" w:eastAsia="仿宋" w:cs="仿宋_GB2312"/>
          <w:sz w:val="32"/>
          <w:szCs w:val="32"/>
        </w:rPr>
        <w:t>元，其中基本支出：225</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56</w:t>
      </w:r>
      <w:r>
        <w:rPr>
          <w:rFonts w:hint="eastAsia" w:ascii="仿宋" w:hAnsi="仿宋" w:eastAsia="仿宋" w:cs="仿宋_GB2312"/>
          <w:sz w:val="32"/>
          <w:szCs w:val="32"/>
          <w:lang w:eastAsia="zh-CN"/>
        </w:rPr>
        <w:t>万</w:t>
      </w:r>
      <w:r>
        <w:rPr>
          <w:rFonts w:hint="eastAsia" w:ascii="仿宋" w:hAnsi="仿宋" w:eastAsia="仿宋" w:cs="仿宋_GB2312"/>
          <w:sz w:val="32"/>
          <w:szCs w:val="32"/>
        </w:rPr>
        <w:t>元；项目支出：67</w:t>
      </w:r>
      <w:r>
        <w:rPr>
          <w:rFonts w:hint="eastAsia" w:ascii="仿宋" w:hAnsi="仿宋" w:eastAsia="仿宋" w:cs="仿宋_GB2312"/>
          <w:sz w:val="32"/>
          <w:szCs w:val="32"/>
          <w:lang w:val="en-US" w:eastAsia="zh-CN"/>
        </w:rPr>
        <w:t>.</w:t>
      </w:r>
      <w:r>
        <w:rPr>
          <w:rFonts w:hint="eastAsia" w:ascii="仿宋" w:hAnsi="仿宋" w:eastAsia="仿宋" w:cs="仿宋_GB2312"/>
          <w:sz w:val="32"/>
          <w:szCs w:val="32"/>
        </w:rPr>
        <w:t>51</w:t>
      </w:r>
      <w:r>
        <w:rPr>
          <w:rFonts w:hint="eastAsia" w:ascii="仿宋" w:hAnsi="仿宋" w:eastAsia="仿宋" w:cs="仿宋_GB2312"/>
          <w:sz w:val="32"/>
          <w:szCs w:val="32"/>
          <w:lang w:eastAsia="zh-CN"/>
        </w:rPr>
        <w:t>万</w:t>
      </w:r>
      <w:r>
        <w:rPr>
          <w:rFonts w:hint="eastAsia" w:ascii="仿宋" w:hAnsi="仿宋" w:eastAsia="仿宋" w:cs="仿宋_GB2312"/>
          <w:sz w:val="32"/>
          <w:szCs w:val="32"/>
        </w:rPr>
        <w:t>元。</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三、评价工作开展情况</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（一）评价目的。</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本次评价目的为围绕</w:t>
      </w:r>
      <w:r>
        <w:rPr>
          <w:rFonts w:hint="eastAsia" w:ascii="仿宋" w:hAnsi="仿宋" w:eastAsia="仿宋" w:cs="仿宋_GB2312"/>
          <w:sz w:val="32"/>
          <w:szCs w:val="32"/>
          <w:lang w:eastAsia="zh-CN"/>
        </w:rPr>
        <w:t>资阳市雁江区文化馆</w:t>
      </w:r>
      <w:r>
        <w:rPr>
          <w:rFonts w:hint="eastAsia" w:ascii="仿宋" w:hAnsi="仿宋" w:eastAsia="仿宋" w:cs="仿宋_GB2312"/>
          <w:sz w:val="32"/>
          <w:szCs w:val="32"/>
        </w:rPr>
        <w:t>年度职责履行程度和部门效能目标推进程度的综合评价，分析该部门资源配置和资金运用效益。通过收集单位基本情况、预算编制与执行管理情况、单位效能目标及组织架构等信息，从年度工作计划安排合理性、重点工作完成情况、年度绩效目标实现程度、单位整体效益分析中总结经验，更加精确地查找问题，进而有针对性地进行改进，为今后完善单位管理提供可行的参考建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（二）自评工作组织领导。</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统一领导，各司其责。中心财务室是预算绩效管理的管理主体，负责制定全中心预算绩效管理工作方案，成立评价工作组，并对评价组成员开展培训，统一流程、评价标准，组织、指导本中心开展预算绩效管理工作。各股室是预算绩效管理的责任主体，配合本中心预算绩效管理工作。</w:t>
      </w:r>
    </w:p>
    <w:p>
      <w:pPr>
        <w:numPr>
          <w:ilvl w:val="0"/>
          <w:numId w:val="6"/>
        </w:numPr>
        <w:ind w:firstLine="640" w:firstLineChars="200"/>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自评方式。</w:t>
      </w:r>
    </w:p>
    <w:p>
      <w:pPr>
        <w:pStyle w:val="2"/>
        <w:numPr>
          <w:ilvl w:val="0"/>
          <w:numId w:val="0"/>
        </w:numPr>
        <w:rPr>
          <w:rFonts w:hint="default" w:ascii="仿宋" w:hAnsi="仿宋" w:eastAsia="仿宋" w:cs="仿宋_GB2312"/>
          <w:kern w:val="2"/>
          <w:sz w:val="32"/>
          <w:szCs w:val="32"/>
          <w:lang w:val="en-US" w:eastAsia="zh-CN" w:bidi="ar-SA"/>
        </w:rPr>
      </w:pPr>
      <w:r>
        <w:rPr>
          <w:rFonts w:hint="eastAsia"/>
          <w:lang w:val="en-US" w:eastAsia="zh-CN"/>
        </w:rPr>
        <w:t xml:space="preserve">    </w:t>
      </w:r>
      <w:r>
        <w:rPr>
          <w:rFonts w:hint="eastAsia" w:ascii="仿宋" w:hAnsi="仿宋" w:eastAsia="仿宋" w:cs="仿宋_GB2312"/>
          <w:kern w:val="2"/>
          <w:sz w:val="32"/>
          <w:szCs w:val="32"/>
          <w:lang w:val="en-US" w:eastAsia="zh-CN" w:bidi="ar-SA"/>
        </w:rPr>
        <w:t xml:space="preserve"> 财务人员依据批复的绩效目标，组织评价工作组召开绩效目标自评会议，共同对单位整体支出进行评分，形成绩效自评计分表，各股室负责人发挥监督作用，分管领导审核自评结果，单位负责人对自评结果提出意见。自评工作完成后按照模板撰写自评报告，最终形成正式文件上报区财政局。</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pStyle w:val="2"/>
        <w:ind w:right="-92" w:rightChars="-44" w:firstLine="640" w:firstLineChars="200"/>
      </w:pPr>
      <w:r>
        <w:rPr>
          <w:rFonts w:hint="eastAsia" w:ascii="仿宋" w:hAnsi="仿宋" w:eastAsia="仿宋" w:cs="仿宋_GB2312"/>
          <w:sz w:val="32"/>
          <w:szCs w:val="32"/>
        </w:rPr>
        <w:t>单位编制人数得到有效控制，核定了三定方案，完善绩效目标管理，预算管理，预算执行，资产管理，职责表现，有计划的产出，产生的社会效益，进行全方位的分析和评价。综合自评得分89分，按照各项指标确定绩效等级为良。</w:t>
      </w:r>
    </w:p>
    <w:p>
      <w:pPr>
        <w:ind w:firstLine="640" w:firstLineChars="200"/>
        <w:rPr>
          <w:rFonts w:hint="eastAsia"/>
        </w:rPr>
      </w:pPr>
      <w:r>
        <w:rPr>
          <w:rFonts w:hint="eastAsia" w:ascii="黑体" w:hAnsi="黑体" w:eastAsia="黑体" w:cs="黑体"/>
          <w:sz w:val="32"/>
          <w:szCs w:val="32"/>
        </w:rPr>
        <w:t xml:space="preserve">五、绩效分析     </w:t>
      </w:r>
      <w:r>
        <w:rPr>
          <w:rFonts w:hint="eastAsia"/>
        </w:rPr>
        <w:t xml:space="preserve">          </w:t>
      </w:r>
    </w:p>
    <w:p>
      <w:pPr>
        <w:ind w:firstLine="640" w:firstLineChars="200"/>
        <w:rPr>
          <w:rFonts w:hint="eastAsia" w:ascii="仿宋" w:hAnsi="仿宋" w:eastAsia="仿宋" w:cs="仿宋_GB2312"/>
          <w:kern w:val="0"/>
          <w:sz w:val="32"/>
          <w:szCs w:val="32"/>
          <w:lang w:val="en-US" w:eastAsia="zh-CN" w:bidi="ar-SA"/>
        </w:rPr>
      </w:pPr>
      <w:r>
        <w:rPr>
          <w:rFonts w:hint="eastAsia" w:ascii="仿宋" w:hAnsi="仿宋" w:eastAsia="仿宋" w:cs="仿宋_GB2312"/>
          <w:kern w:val="0"/>
          <w:sz w:val="32"/>
          <w:szCs w:val="32"/>
          <w:lang w:val="en-US" w:eastAsia="zh-CN" w:bidi="ar-SA"/>
        </w:rPr>
        <w:t>（一）指标分析</w:t>
      </w:r>
    </w:p>
    <w:p>
      <w:pPr>
        <w:ind w:firstLine="640" w:firstLineChars="200"/>
        <w:rPr>
          <w:rFonts w:hint="eastAsia" w:ascii="仿宋" w:hAnsi="仿宋" w:eastAsia="仿宋" w:cs="仿宋_GB2312"/>
          <w:kern w:val="0"/>
          <w:sz w:val="32"/>
          <w:szCs w:val="32"/>
          <w:lang w:val="en-US" w:eastAsia="zh-CN" w:bidi="ar-SA"/>
        </w:rPr>
      </w:pPr>
      <w:r>
        <w:rPr>
          <w:rFonts w:hint="eastAsia" w:ascii="仿宋" w:hAnsi="仿宋" w:eastAsia="仿宋" w:cs="仿宋_GB2312"/>
          <w:kern w:val="0"/>
          <w:sz w:val="32"/>
          <w:szCs w:val="32"/>
          <w:lang w:val="en-US" w:eastAsia="zh-CN" w:bidi="ar-SA"/>
        </w:rPr>
        <w:t>包括部门整体支出绩效评价指标的评分依据、扣分项原因分析等。</w:t>
      </w:r>
    </w:p>
    <w:p>
      <w:pPr>
        <w:rPr>
          <w:rFonts w:hint="eastAsia" w:ascii="仿宋" w:hAnsi="仿宋" w:eastAsia="仿宋" w:cs="仿宋_GB2312"/>
          <w:kern w:val="0"/>
          <w:sz w:val="32"/>
          <w:szCs w:val="32"/>
          <w:lang w:val="en-US" w:eastAsia="zh-CN" w:bidi="ar-SA"/>
        </w:rPr>
      </w:pPr>
      <w:r>
        <w:rPr>
          <w:rFonts w:hint="eastAsia" w:ascii="仿宋" w:hAnsi="仿宋" w:eastAsia="仿宋" w:cs="仿宋_GB2312"/>
          <w:kern w:val="0"/>
          <w:sz w:val="32"/>
          <w:szCs w:val="32"/>
          <w:lang w:val="en-US" w:eastAsia="zh-CN" w:bidi="ar-SA"/>
        </w:rPr>
        <w:t>评分依据根据指标要求完成得分，没有完成不得分，实事求是自评，找出扣分原因，及时整改，更好完成目标绩效管理。</w:t>
      </w:r>
    </w:p>
    <w:p>
      <w:pPr>
        <w:ind w:firstLine="640" w:firstLineChars="200"/>
        <w:rPr>
          <w:rFonts w:hint="eastAsia" w:ascii="仿宋" w:hAnsi="仿宋" w:eastAsia="仿宋" w:cs="仿宋_GB2312"/>
          <w:kern w:val="0"/>
          <w:sz w:val="32"/>
          <w:szCs w:val="32"/>
          <w:lang w:val="en-US" w:eastAsia="zh-CN" w:bidi="ar-SA"/>
        </w:rPr>
      </w:pPr>
      <w:r>
        <w:rPr>
          <w:rFonts w:hint="eastAsia" w:ascii="仿宋" w:hAnsi="仿宋" w:eastAsia="仿宋" w:cs="仿宋_GB2312"/>
          <w:kern w:val="0"/>
          <w:sz w:val="32"/>
          <w:szCs w:val="32"/>
          <w:lang w:val="en-US" w:eastAsia="zh-CN" w:bidi="ar-SA"/>
        </w:rPr>
        <w:t>（二）综合绩效分析</w:t>
      </w:r>
    </w:p>
    <w:p>
      <w:pPr>
        <w:ind w:firstLine="640" w:firstLineChars="200"/>
        <w:rPr>
          <w:rFonts w:hint="eastAsia" w:ascii="仿宋" w:hAnsi="仿宋" w:eastAsia="仿宋" w:cs="仿宋_GB2312"/>
          <w:kern w:val="0"/>
          <w:sz w:val="32"/>
          <w:szCs w:val="32"/>
          <w:lang w:val="en-US" w:eastAsia="zh-CN" w:bidi="ar-SA"/>
        </w:rPr>
      </w:pPr>
      <w:r>
        <w:rPr>
          <w:rFonts w:hint="eastAsia" w:ascii="仿宋" w:hAnsi="仿宋" w:eastAsia="仿宋" w:cs="仿宋_GB2312"/>
          <w:kern w:val="0"/>
          <w:sz w:val="32"/>
          <w:szCs w:val="32"/>
          <w:lang w:val="en-US" w:eastAsia="zh-CN" w:bidi="ar-SA"/>
        </w:rPr>
        <w:t>1．部门职能履行情况。包括部门年度工作完成情况，工作计划与产出情况的匹配性等。2021年度工作完成情况较好，但预算计划与实际产出有一定差距，未能按预算拨付，资金不能完全到位，给单位完成目标任务带来一定压力。</w:t>
      </w:r>
    </w:p>
    <w:p>
      <w:pPr>
        <w:ind w:firstLine="640" w:firstLineChars="200"/>
        <w:rPr>
          <w:rFonts w:hint="eastAsia" w:ascii="仿宋" w:hAnsi="仿宋" w:eastAsia="仿宋" w:cs="仿宋_GB2312"/>
          <w:kern w:val="0"/>
          <w:sz w:val="32"/>
          <w:szCs w:val="32"/>
          <w:lang w:val="en-US" w:eastAsia="zh-CN" w:bidi="ar-SA"/>
        </w:rPr>
      </w:pPr>
      <w:r>
        <w:rPr>
          <w:rFonts w:hint="eastAsia" w:ascii="仿宋" w:hAnsi="仿宋" w:eastAsia="仿宋" w:cs="仿宋_GB2312"/>
          <w:kern w:val="0"/>
          <w:sz w:val="32"/>
          <w:szCs w:val="32"/>
          <w:lang w:val="en-US" w:eastAsia="zh-CN" w:bidi="ar-SA"/>
        </w:rPr>
        <w:t xml:space="preserve">2．部门履职有效性。包括运行效率、管理水平、资源节约情况等。区文化馆在上级部门领导下，发挥各级管理能动作用，分工管理，分级负责，把工作落实到实处。对财务资金管理，严格把控，资金使用按资金性质，用途分类，专款专用，节约成本，计划开支，综合绩效评价，发挥社会效益。 </w:t>
      </w:r>
    </w:p>
    <w:p>
      <w:pPr>
        <w:ind w:firstLine="640" w:firstLineChars="200"/>
        <w:rPr>
          <w:rFonts w:hint="eastAsia" w:ascii="仿宋" w:hAnsi="仿宋" w:eastAsia="仿宋" w:cs="仿宋_GB2312"/>
          <w:kern w:val="0"/>
          <w:sz w:val="32"/>
          <w:szCs w:val="32"/>
          <w:lang w:val="en-US" w:eastAsia="zh-CN" w:bidi="ar-SA"/>
        </w:rPr>
        <w:sectPr>
          <w:footerReference r:id="rId5" w:type="first"/>
          <w:headerReference r:id="rId3" w:type="default"/>
          <w:footerReference r:id="rId4" w:type="default"/>
          <w:pgSz w:w="11906" w:h="16838"/>
          <w:pgMar w:top="1440" w:right="1800" w:bottom="1440" w:left="1800" w:header="851" w:footer="992" w:gutter="0"/>
          <w:pgNumType w:fmt="decimal" w:start="1"/>
          <w:cols w:space="425" w:num="1"/>
          <w:titlePg/>
          <w:docGrid w:type="lines" w:linePitch="312" w:charSpace="0"/>
        </w:sectPr>
      </w:pPr>
      <w:r>
        <w:rPr>
          <w:rFonts w:hint="eastAsia" w:ascii="仿宋" w:hAnsi="仿宋" w:eastAsia="仿宋" w:cs="仿宋_GB2312"/>
          <w:kern w:val="0"/>
          <w:sz w:val="32"/>
          <w:szCs w:val="32"/>
          <w:lang w:val="en-US" w:eastAsia="zh-CN" w:bidi="ar-SA"/>
        </w:rPr>
        <w:t>3．部门职能实现程度。包括部门工作的整体效果、部门目标实现程度、社会满意度等。区文化馆全年目标工作完成较好，各部门在组织的领导下完成全年工作任务，各部门履行职责，积极配合，充分发挥中层骨干作用，积极主动完成单位下达各项指标任务，经过社会测评，社会满意度很好。</w:t>
      </w:r>
    </w:p>
    <w:p>
      <w:pPr>
        <w:pStyle w:val="3"/>
        <w:spacing w:before="11"/>
        <w:ind w:right="1050" w:rightChars="0"/>
        <w:jc w:val="center"/>
        <w:rPr>
          <w:rFonts w:hint="eastAsia" w:ascii="Times New Roman" w:hAnsi="Times New Roman" w:eastAsia="宋体" w:cs="Times New Roman"/>
          <w:spacing w:val="-3"/>
          <w:lang w:eastAsia="zh-CN"/>
        </w:rPr>
      </w:pPr>
      <w:r>
        <w:rPr>
          <w:rFonts w:hint="eastAsia" w:cs="Times New Roman"/>
          <w:lang w:val="en-US" w:eastAsia="zh-CN"/>
        </w:rPr>
        <w:t xml:space="preserve">  </w:t>
      </w:r>
      <w:r>
        <w:rPr>
          <w:rFonts w:ascii="Times New Roman" w:hAnsi="Times New Roman" w:eastAsia="宋体" w:cs="Times New Roman"/>
        </w:rPr>
        <w:t>20</w:t>
      </w:r>
      <w:r>
        <w:rPr>
          <w:rFonts w:ascii="Times New Roman" w:hAnsi="Times New Roman" w:eastAsia="宋体" w:cs="Times New Roman"/>
          <w:lang w:val="en-US"/>
        </w:rPr>
        <w:t>2</w:t>
      </w:r>
      <w:r>
        <w:rPr>
          <w:rFonts w:hint="eastAsia" w:ascii="Times New Roman" w:hAnsi="Times New Roman" w:eastAsia="宋体" w:cs="Times New Roman"/>
          <w:lang w:val="en-US" w:eastAsia="zh-CN"/>
        </w:rPr>
        <w:t>1</w:t>
      </w:r>
      <w:r>
        <w:rPr>
          <w:rFonts w:ascii="Times New Roman" w:cs="Times New Roman"/>
          <w:spacing w:val="-3"/>
        </w:rPr>
        <w:t>年度</w:t>
      </w:r>
      <w:r>
        <w:rPr>
          <w:rFonts w:hint="eastAsia" w:cs="Times New Roman"/>
          <w:spacing w:val="-3"/>
          <w:lang w:eastAsia="zh-CN"/>
        </w:rPr>
        <w:t>资阳市雁江区文化馆</w:t>
      </w:r>
    </w:p>
    <w:p>
      <w:pPr>
        <w:pStyle w:val="3"/>
        <w:spacing w:before="11"/>
        <w:ind w:right="1807"/>
        <w:jc w:val="center"/>
        <w:rPr>
          <w:rFonts w:ascii="Times New Roman" w:hAnsi="Times New Roman" w:cs="Times New Roman"/>
        </w:rPr>
      </w:pPr>
      <w:r>
        <w:rPr>
          <w:rFonts w:hint="eastAsia" w:cs="Times New Roman"/>
          <w:spacing w:val="-3"/>
          <w:lang w:val="en-US" w:eastAsia="zh-CN"/>
        </w:rPr>
        <w:t xml:space="preserve">   </w:t>
      </w:r>
      <w:r>
        <w:rPr>
          <w:rFonts w:ascii="Times New Roman" w:cs="Times New Roman"/>
          <w:spacing w:val="-3"/>
        </w:rPr>
        <w:t>整体支出绩效自评计分表</w:t>
      </w:r>
    </w:p>
    <w:p>
      <w:pPr>
        <w:spacing w:line="620" w:lineRule="exact"/>
        <w:rPr>
          <w:rFonts w:ascii="宋体" w:hAnsi="宋体" w:eastAsia="方正小标宋简体"/>
          <w:color w:val="000000"/>
          <w:kern w:val="0"/>
          <w:szCs w:val="21"/>
        </w:rPr>
      </w:pPr>
      <w:r>
        <w:rPr>
          <w:rFonts w:ascii="宋体" w:hAnsi="宋体" w:eastAsia="方正小标宋简体"/>
          <w:color w:val="000000"/>
          <w:kern w:val="0"/>
          <w:szCs w:val="21"/>
        </w:rPr>
        <w:t xml:space="preserve">单位名称： </w:t>
      </w:r>
      <w:r>
        <w:rPr>
          <w:rFonts w:hint="eastAsia" w:ascii="宋体" w:hAnsi="宋体" w:eastAsia="方正小标宋简体"/>
          <w:color w:val="000000"/>
          <w:kern w:val="0"/>
          <w:szCs w:val="21"/>
        </w:rPr>
        <w:t>资阳市雁江区</w:t>
      </w:r>
      <w:r>
        <w:rPr>
          <w:rFonts w:hint="eastAsia" w:ascii="宋体" w:hAnsi="宋体" w:eastAsia="方正小标宋简体"/>
          <w:color w:val="000000"/>
          <w:kern w:val="0"/>
          <w:szCs w:val="21"/>
          <w:lang w:val="en-US" w:eastAsia="zh-CN"/>
        </w:rPr>
        <w:t>文化馆</w:t>
      </w:r>
      <w:r>
        <w:rPr>
          <w:rFonts w:ascii="宋体" w:hAnsi="宋体" w:eastAsia="方正小标宋简体"/>
          <w:color w:val="000000"/>
          <w:kern w:val="0"/>
          <w:szCs w:val="21"/>
        </w:rPr>
        <w:t xml:space="preserve"> </w:t>
      </w:r>
      <w:r>
        <w:rPr>
          <w:rFonts w:hint="eastAsia" w:ascii="宋体" w:hAnsi="宋体" w:eastAsia="方正小标宋简体"/>
          <w:color w:val="000000"/>
          <w:kern w:val="0"/>
          <w:szCs w:val="21"/>
          <w:lang w:val="en-US" w:eastAsia="zh-CN"/>
        </w:rPr>
        <w:t xml:space="preserve">   </w:t>
      </w:r>
      <w:r>
        <w:rPr>
          <w:rFonts w:ascii="宋体" w:hAnsi="宋体" w:eastAsia="方正小标宋简体"/>
          <w:color w:val="000000"/>
          <w:kern w:val="0"/>
          <w:szCs w:val="21"/>
        </w:rPr>
        <w:t>预算单位编码：</w:t>
      </w:r>
      <w:r>
        <w:rPr>
          <w:rFonts w:hint="eastAsia" w:ascii="宋体" w:hAnsi="宋体" w:eastAsia="方正小标宋简体"/>
          <w:color w:val="000000"/>
          <w:kern w:val="0"/>
          <w:szCs w:val="21"/>
        </w:rPr>
        <w:t>16</w:t>
      </w:r>
      <w:r>
        <w:rPr>
          <w:rFonts w:hint="eastAsia" w:ascii="宋体" w:hAnsi="宋体" w:eastAsia="方正小标宋简体"/>
          <w:color w:val="000000"/>
          <w:kern w:val="0"/>
          <w:szCs w:val="21"/>
          <w:lang w:val="en-US" w:eastAsia="zh-CN"/>
        </w:rPr>
        <w:t>6001</w:t>
      </w:r>
      <w:r>
        <w:rPr>
          <w:rFonts w:ascii="宋体" w:hAnsi="宋体" w:eastAsia="方正小标宋简体"/>
          <w:color w:val="000000"/>
          <w:kern w:val="0"/>
          <w:szCs w:val="21"/>
        </w:rPr>
        <w:t xml:space="preserve">  </w:t>
      </w:r>
      <w:r>
        <w:rPr>
          <w:rFonts w:hint="eastAsia" w:ascii="宋体" w:hAnsi="宋体" w:eastAsia="方正小标宋简体"/>
          <w:color w:val="000000"/>
          <w:kern w:val="0"/>
          <w:szCs w:val="21"/>
          <w:lang w:val="en-US" w:eastAsia="zh-CN"/>
        </w:rPr>
        <w:t xml:space="preserve">  </w:t>
      </w:r>
      <w:r>
        <w:rPr>
          <w:rFonts w:ascii="宋体" w:hAnsi="宋体" w:eastAsia="方正小标宋简体"/>
          <w:color w:val="000000"/>
          <w:kern w:val="0"/>
          <w:szCs w:val="21"/>
        </w:rPr>
        <w:t>自评等级：</w:t>
      </w:r>
      <w:r>
        <w:rPr>
          <w:rFonts w:hint="eastAsia" w:ascii="宋体" w:hAnsi="宋体" w:eastAsia="方正小标宋简体"/>
          <w:color w:val="000000"/>
          <w:kern w:val="0"/>
          <w:szCs w:val="21"/>
        </w:rPr>
        <w:t>良</w:t>
      </w:r>
    </w:p>
    <w:tbl>
      <w:tblPr>
        <w:tblStyle w:val="12"/>
        <w:tblW w:w="5149" w:type="pct"/>
        <w:tblInd w:w="-176" w:type="dxa"/>
        <w:tblLayout w:type="fixed"/>
        <w:tblCellMar>
          <w:top w:w="0" w:type="dxa"/>
          <w:left w:w="108" w:type="dxa"/>
          <w:bottom w:w="0" w:type="dxa"/>
          <w:right w:w="108" w:type="dxa"/>
        </w:tblCellMar>
      </w:tblPr>
      <w:tblGrid>
        <w:gridCol w:w="540"/>
        <w:gridCol w:w="437"/>
        <w:gridCol w:w="586"/>
        <w:gridCol w:w="1947"/>
        <w:gridCol w:w="2026"/>
        <w:gridCol w:w="675"/>
        <w:gridCol w:w="2565"/>
      </w:tblGrid>
      <w:tr>
        <w:tblPrEx>
          <w:tblCellMar>
            <w:top w:w="0" w:type="dxa"/>
            <w:left w:w="108" w:type="dxa"/>
            <w:bottom w:w="0" w:type="dxa"/>
            <w:right w:w="108" w:type="dxa"/>
          </w:tblCellMar>
        </w:tblPrEx>
        <w:trPr>
          <w:trHeight w:val="660" w:hRule="atLeast"/>
          <w:tblHeader/>
        </w:trPr>
        <w:tc>
          <w:tcPr>
            <w:tcW w:w="30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
                <w:bCs/>
                <w:spacing w:val="-20"/>
                <w:kern w:val="0"/>
                <w:sz w:val="20"/>
                <w:szCs w:val="20"/>
              </w:rPr>
            </w:pPr>
            <w:r>
              <w:rPr>
                <w:rFonts w:ascii="宋体" w:hAnsi="宋体"/>
                <w:b/>
                <w:bCs/>
                <w:spacing w:val="-20"/>
                <w:kern w:val="0"/>
                <w:sz w:val="20"/>
                <w:szCs w:val="20"/>
              </w:rPr>
              <w:t>一级指标</w:t>
            </w:r>
          </w:p>
        </w:tc>
        <w:tc>
          <w:tcPr>
            <w:tcW w:w="249"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spacing w:val="-20"/>
                <w:kern w:val="0"/>
                <w:sz w:val="20"/>
                <w:szCs w:val="20"/>
              </w:rPr>
            </w:pPr>
            <w:r>
              <w:rPr>
                <w:rFonts w:ascii="宋体" w:hAnsi="宋体"/>
                <w:b/>
                <w:bCs/>
                <w:spacing w:val="-20"/>
                <w:kern w:val="0"/>
                <w:sz w:val="20"/>
                <w:szCs w:val="20"/>
              </w:rPr>
              <w:t>二级指标</w:t>
            </w:r>
          </w:p>
        </w:tc>
        <w:tc>
          <w:tcPr>
            <w:tcW w:w="334"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spacing w:val="-20"/>
                <w:kern w:val="0"/>
                <w:sz w:val="20"/>
                <w:szCs w:val="20"/>
              </w:rPr>
            </w:pPr>
            <w:r>
              <w:rPr>
                <w:rFonts w:ascii="宋体" w:hAnsi="宋体"/>
                <w:b/>
                <w:bCs/>
                <w:spacing w:val="-20"/>
                <w:kern w:val="0"/>
                <w:sz w:val="20"/>
                <w:szCs w:val="20"/>
              </w:rPr>
              <w:t>三级指标</w:t>
            </w:r>
          </w:p>
        </w:tc>
        <w:tc>
          <w:tcPr>
            <w:tcW w:w="1109"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spacing w:val="-20"/>
                <w:kern w:val="0"/>
                <w:sz w:val="20"/>
                <w:szCs w:val="20"/>
              </w:rPr>
            </w:pPr>
            <w:r>
              <w:rPr>
                <w:rFonts w:ascii="宋体" w:hAnsi="宋体"/>
                <w:b/>
                <w:bCs/>
                <w:spacing w:val="-20"/>
                <w:kern w:val="0"/>
                <w:sz w:val="20"/>
                <w:szCs w:val="20"/>
              </w:rPr>
              <w:t>指标解释</w:t>
            </w:r>
          </w:p>
        </w:tc>
        <w:tc>
          <w:tcPr>
            <w:tcW w:w="1154"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spacing w:val="-20"/>
                <w:kern w:val="0"/>
                <w:sz w:val="20"/>
                <w:szCs w:val="20"/>
              </w:rPr>
            </w:pPr>
            <w:r>
              <w:rPr>
                <w:rFonts w:ascii="宋体" w:hAnsi="宋体"/>
                <w:b/>
                <w:bCs/>
                <w:spacing w:val="-20"/>
                <w:kern w:val="0"/>
                <w:sz w:val="20"/>
                <w:szCs w:val="20"/>
              </w:rPr>
              <w:t>指标说明(评价计分标准）</w:t>
            </w:r>
          </w:p>
        </w:tc>
        <w:tc>
          <w:tcPr>
            <w:tcW w:w="385"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spacing w:val="-20"/>
                <w:kern w:val="0"/>
                <w:sz w:val="20"/>
                <w:szCs w:val="20"/>
              </w:rPr>
            </w:pPr>
            <w:r>
              <w:rPr>
                <w:rFonts w:ascii="宋体" w:hAnsi="宋体"/>
                <w:b/>
                <w:bCs/>
                <w:spacing w:val="-20"/>
                <w:kern w:val="0"/>
                <w:sz w:val="20"/>
                <w:szCs w:val="20"/>
              </w:rPr>
              <w:t>自评</w:t>
            </w:r>
          </w:p>
          <w:p>
            <w:pPr>
              <w:widowControl/>
              <w:jc w:val="center"/>
              <w:rPr>
                <w:rFonts w:ascii="宋体" w:hAnsi="宋体"/>
                <w:b/>
                <w:bCs/>
                <w:spacing w:val="-20"/>
                <w:kern w:val="0"/>
                <w:sz w:val="20"/>
                <w:szCs w:val="20"/>
              </w:rPr>
            </w:pPr>
            <w:r>
              <w:rPr>
                <w:rFonts w:ascii="宋体" w:hAnsi="宋体"/>
                <w:b/>
                <w:bCs/>
                <w:spacing w:val="-20"/>
                <w:kern w:val="0"/>
                <w:sz w:val="20"/>
                <w:szCs w:val="20"/>
              </w:rPr>
              <w:t>分数</w:t>
            </w:r>
          </w:p>
        </w:tc>
        <w:tc>
          <w:tcPr>
            <w:tcW w:w="1461"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b/>
                <w:bCs/>
                <w:spacing w:val="-20"/>
                <w:kern w:val="0"/>
                <w:sz w:val="20"/>
                <w:szCs w:val="20"/>
              </w:rPr>
            </w:pPr>
            <w:r>
              <w:rPr>
                <w:rFonts w:ascii="宋体" w:hAnsi="宋体"/>
                <w:b/>
                <w:bCs/>
                <w:spacing w:val="-20"/>
                <w:kern w:val="0"/>
                <w:sz w:val="20"/>
                <w:szCs w:val="20"/>
              </w:rPr>
              <w:t>自评</w:t>
            </w:r>
          </w:p>
          <w:p>
            <w:pPr>
              <w:widowControl/>
              <w:jc w:val="center"/>
              <w:rPr>
                <w:rFonts w:ascii="宋体" w:hAnsi="宋体"/>
                <w:b/>
                <w:bCs/>
                <w:spacing w:val="-20"/>
                <w:kern w:val="0"/>
                <w:sz w:val="20"/>
                <w:szCs w:val="20"/>
              </w:rPr>
            </w:pPr>
            <w:r>
              <w:rPr>
                <w:rFonts w:ascii="宋体" w:hAnsi="宋体"/>
                <w:b/>
                <w:bCs/>
                <w:spacing w:val="-20"/>
                <w:kern w:val="0"/>
                <w:sz w:val="20"/>
                <w:szCs w:val="20"/>
              </w:rPr>
              <w:t>依据及说明</w:t>
            </w:r>
          </w:p>
        </w:tc>
      </w:tr>
      <w:tr>
        <w:tblPrEx>
          <w:tblCellMar>
            <w:top w:w="0" w:type="dxa"/>
            <w:left w:w="108" w:type="dxa"/>
            <w:bottom w:w="0" w:type="dxa"/>
            <w:right w:w="108" w:type="dxa"/>
          </w:tblCellMar>
        </w:tblPrEx>
        <w:trPr>
          <w:trHeight w:val="2560" w:hRule="atLeast"/>
        </w:trPr>
        <w:tc>
          <w:tcPr>
            <w:tcW w:w="308" w:type="pct"/>
            <w:vMerge w:val="restart"/>
            <w:tcBorders>
              <w:top w:val="nil"/>
              <w:left w:val="single" w:color="auto" w:sz="4" w:space="0"/>
              <w:bottom w:val="single" w:color="000000" w:sz="4" w:space="0"/>
              <w:right w:val="single" w:color="auto" w:sz="4" w:space="0"/>
            </w:tcBorders>
            <w:noWrap/>
            <w:textDirection w:val="tbRlV"/>
            <w:vAlign w:val="center"/>
          </w:tcPr>
          <w:p>
            <w:pPr>
              <w:widowControl/>
              <w:jc w:val="center"/>
              <w:rPr>
                <w:rFonts w:ascii="宋体" w:hAnsi="宋体"/>
                <w:kern w:val="0"/>
                <w:sz w:val="20"/>
                <w:szCs w:val="20"/>
              </w:rPr>
            </w:pPr>
            <w:r>
              <w:rPr>
                <w:rFonts w:ascii="宋体" w:hAnsi="宋体"/>
                <w:kern w:val="0"/>
                <w:sz w:val="20"/>
                <w:szCs w:val="20"/>
              </w:rPr>
              <w:t>投入（20分）</w:t>
            </w:r>
          </w:p>
        </w:tc>
        <w:tc>
          <w:tcPr>
            <w:tcW w:w="249"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spacing w:val="-20"/>
                <w:kern w:val="0"/>
                <w:sz w:val="20"/>
                <w:szCs w:val="20"/>
              </w:rPr>
            </w:pPr>
            <w:r>
              <w:rPr>
                <w:rFonts w:ascii="宋体" w:hAnsi="宋体"/>
                <w:spacing w:val="-20"/>
                <w:kern w:val="0"/>
                <w:sz w:val="20"/>
                <w:szCs w:val="20"/>
              </w:rPr>
              <w:t>目标设定（5分）</w:t>
            </w: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绩效目标合理性（2分）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部门（单位）所设立的整体绩效目标依据是否充分，是否符合客观实际，用以反映和考核部门（单位）整体绩效目标与部门履职、年度工作任务的相符性情况。</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是否符合国家法律法规、国民经济和社会发展总体规划；(1分）</w:t>
            </w:r>
            <w:r>
              <w:rPr>
                <w:rFonts w:ascii="宋体" w:hAnsi="宋体"/>
                <w:kern w:val="0"/>
                <w:sz w:val="20"/>
                <w:szCs w:val="20"/>
              </w:rPr>
              <w:br w:type="textWrapping"/>
            </w:r>
            <w:r>
              <w:rPr>
                <w:rFonts w:hint="eastAsia" w:ascii="宋体" w:hAnsi="宋体" w:cs="宋体"/>
                <w:kern w:val="0"/>
                <w:sz w:val="20"/>
                <w:szCs w:val="20"/>
              </w:rPr>
              <w:t>②</w:t>
            </w:r>
            <w:r>
              <w:rPr>
                <w:rFonts w:ascii="宋体" w:hAnsi="宋体"/>
                <w:kern w:val="0"/>
                <w:sz w:val="20"/>
                <w:szCs w:val="20"/>
              </w:rPr>
              <w:t>是否符合部门“三定”方案确定的职责；（0.5分）</w:t>
            </w:r>
            <w:r>
              <w:rPr>
                <w:rFonts w:ascii="宋体" w:hAnsi="宋体"/>
                <w:kern w:val="0"/>
                <w:sz w:val="20"/>
                <w:szCs w:val="20"/>
              </w:rPr>
              <w:br w:type="textWrapping"/>
            </w:r>
            <w:r>
              <w:rPr>
                <w:rFonts w:hint="eastAsia" w:ascii="宋体" w:hAnsi="宋体" w:cs="宋体"/>
                <w:kern w:val="0"/>
                <w:sz w:val="20"/>
                <w:szCs w:val="20"/>
              </w:rPr>
              <w:t>③</w:t>
            </w:r>
            <w:r>
              <w:rPr>
                <w:rFonts w:ascii="宋体" w:hAnsi="宋体"/>
                <w:kern w:val="0"/>
                <w:sz w:val="20"/>
                <w:szCs w:val="20"/>
              </w:rPr>
              <w:t>是否符合部门制定的中长期实施规划。（0.5分）</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2</w:t>
            </w:r>
          </w:p>
        </w:tc>
        <w:tc>
          <w:tcPr>
            <w:tcW w:w="1461"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符合本单位“三定方案”、法律法规和部门管理制度、财务制度。</w:t>
            </w:r>
          </w:p>
        </w:tc>
      </w:tr>
      <w:tr>
        <w:tblPrEx>
          <w:tblCellMar>
            <w:top w:w="0" w:type="dxa"/>
            <w:left w:w="108" w:type="dxa"/>
            <w:bottom w:w="0" w:type="dxa"/>
            <w:right w:w="108" w:type="dxa"/>
          </w:tblCellMar>
        </w:tblPrEx>
        <w:trPr>
          <w:trHeight w:val="3384"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绩效指标明确性（3分）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部门（单位）依据整体绩效目标所设定的绩效指标是否清晰、细化、可衡量，用以反映和考核部门（单位）整体绩效目标的明细化情况。</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是</w:t>
            </w:r>
            <w:r>
              <w:rPr>
                <w:rFonts w:ascii="宋体" w:hAnsi="宋体"/>
                <w:spacing w:val="-16"/>
                <w:kern w:val="0"/>
                <w:sz w:val="20"/>
                <w:szCs w:val="20"/>
              </w:rPr>
              <w:t>否将部门整体的绩效目标细化分解为具体的工作任务；（1分）</w:t>
            </w:r>
            <w:r>
              <w:rPr>
                <w:rFonts w:ascii="宋体" w:hAnsi="宋体"/>
                <w:kern w:val="0"/>
                <w:sz w:val="20"/>
                <w:szCs w:val="20"/>
              </w:rPr>
              <w:br w:type="textWrapping"/>
            </w:r>
            <w:r>
              <w:rPr>
                <w:rFonts w:hint="eastAsia" w:ascii="宋体" w:hAnsi="宋体" w:cs="宋体"/>
                <w:kern w:val="0"/>
                <w:sz w:val="20"/>
                <w:szCs w:val="20"/>
              </w:rPr>
              <w:t>②</w:t>
            </w:r>
            <w:r>
              <w:rPr>
                <w:rFonts w:ascii="宋体" w:hAnsi="宋体"/>
                <w:kern w:val="0"/>
                <w:sz w:val="20"/>
                <w:szCs w:val="20"/>
              </w:rPr>
              <w:t xml:space="preserve">是否通过清晰、可衡量的指标值予以体现;(0.5分）    </w:t>
            </w:r>
            <w:r>
              <w:rPr>
                <w:rFonts w:hint="eastAsia" w:ascii="宋体" w:hAnsi="宋体" w:cs="宋体"/>
                <w:kern w:val="0"/>
                <w:sz w:val="20"/>
                <w:szCs w:val="20"/>
              </w:rPr>
              <w:t>③</w:t>
            </w:r>
            <w:r>
              <w:rPr>
                <w:rFonts w:ascii="宋体" w:hAnsi="宋体"/>
                <w:kern w:val="0"/>
                <w:sz w:val="20"/>
                <w:szCs w:val="20"/>
              </w:rPr>
              <w:t>是否与部门年度的任务数或计划数相对应；（0.5分）</w:t>
            </w:r>
            <w:r>
              <w:rPr>
                <w:rFonts w:ascii="宋体" w:hAnsi="宋体"/>
                <w:kern w:val="0"/>
                <w:sz w:val="20"/>
                <w:szCs w:val="20"/>
              </w:rPr>
              <w:br w:type="textWrapping"/>
            </w:r>
            <w:r>
              <w:rPr>
                <w:rFonts w:hint="eastAsia" w:ascii="宋体" w:hAnsi="宋体" w:cs="宋体"/>
                <w:kern w:val="0"/>
                <w:sz w:val="20"/>
                <w:szCs w:val="20"/>
              </w:rPr>
              <w:t>④</w:t>
            </w:r>
            <w:r>
              <w:rPr>
                <w:rFonts w:ascii="宋体" w:hAnsi="宋体"/>
                <w:kern w:val="0"/>
                <w:sz w:val="20"/>
                <w:szCs w:val="20"/>
              </w:rPr>
              <w:t>是否与本年度部门预算资金相匹配。（1分）</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3</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r>
              <w:rPr>
                <w:rFonts w:hint="eastAsia" w:ascii="宋体" w:hAnsi="宋体"/>
                <w:kern w:val="0"/>
                <w:sz w:val="20"/>
                <w:szCs w:val="20"/>
              </w:rPr>
              <w:t>根据</w:t>
            </w:r>
            <w:r>
              <w:rPr>
                <w:rFonts w:ascii="宋体" w:hAnsi="宋体" w:eastAsia="方正小标宋简体"/>
                <w:color w:val="000000"/>
                <w:kern w:val="0"/>
                <w:szCs w:val="21"/>
              </w:rPr>
              <w:t>预算</w:t>
            </w:r>
            <w:r>
              <w:rPr>
                <w:rFonts w:hint="eastAsia" w:ascii="宋体" w:hAnsi="宋体" w:eastAsia="方正小标宋简体"/>
                <w:color w:val="000000"/>
                <w:kern w:val="0"/>
                <w:szCs w:val="21"/>
              </w:rPr>
              <w:t>要求，</w:t>
            </w:r>
            <w:r>
              <w:rPr>
                <w:rFonts w:hint="eastAsia" w:ascii="宋体" w:hAnsi="宋体"/>
                <w:kern w:val="0"/>
                <w:sz w:val="20"/>
                <w:szCs w:val="20"/>
              </w:rPr>
              <w:t>与本部门年初下达的目标任务、预算、年度计划数相应。</w:t>
            </w:r>
          </w:p>
        </w:tc>
      </w:tr>
      <w:tr>
        <w:tblPrEx>
          <w:tblCellMar>
            <w:top w:w="0" w:type="dxa"/>
            <w:left w:w="108" w:type="dxa"/>
            <w:bottom w:w="0" w:type="dxa"/>
            <w:right w:w="108" w:type="dxa"/>
          </w:tblCellMar>
        </w:tblPrEx>
        <w:trPr>
          <w:trHeight w:val="3663"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spacing w:val="-20"/>
                <w:kern w:val="0"/>
                <w:sz w:val="20"/>
                <w:szCs w:val="20"/>
              </w:rPr>
            </w:pPr>
            <w:r>
              <w:rPr>
                <w:rFonts w:ascii="宋体" w:hAnsi="宋体"/>
                <w:spacing w:val="-20"/>
                <w:kern w:val="0"/>
                <w:sz w:val="20"/>
                <w:szCs w:val="20"/>
              </w:rPr>
              <w:t>预算配置（15分）</w:t>
            </w: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在职人员控制率（5分）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部门（单位）本年度实际在职人员数与编制数的比率，用以反映和考核部门（单位）对人员成本的控制程度。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在职人员控制率=（在职人员数/编制数）×100%。（小于或等于1计5分，否则按比例计分）</w:t>
            </w:r>
            <w:r>
              <w:rPr>
                <w:rFonts w:ascii="宋体" w:hAnsi="宋体"/>
                <w:kern w:val="0"/>
                <w:sz w:val="20"/>
                <w:szCs w:val="20"/>
              </w:rPr>
              <w:br w:type="textWrapping"/>
            </w:r>
            <w:r>
              <w:rPr>
                <w:rFonts w:ascii="宋体" w:hAnsi="宋体"/>
                <w:kern w:val="0"/>
                <w:sz w:val="20"/>
                <w:szCs w:val="20"/>
              </w:rPr>
              <w:t>在职人员数：部门（单位）实际在职人数，以财政部确定的部门决算编制口径为准。</w:t>
            </w:r>
            <w:r>
              <w:rPr>
                <w:rFonts w:ascii="宋体" w:hAnsi="宋体"/>
                <w:kern w:val="0"/>
                <w:sz w:val="20"/>
                <w:szCs w:val="20"/>
              </w:rPr>
              <w:br w:type="textWrapping"/>
            </w:r>
            <w:r>
              <w:rPr>
                <w:rFonts w:ascii="宋体" w:hAnsi="宋体"/>
                <w:kern w:val="0"/>
                <w:sz w:val="20"/>
                <w:szCs w:val="20"/>
              </w:rPr>
              <w:t>编制数：机构编制部门核定批复的部门（单位）的人员编制数。</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5</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r>
              <w:rPr>
                <w:rFonts w:hint="eastAsia" w:ascii="宋体" w:hAnsi="宋体"/>
                <w:kern w:val="0"/>
                <w:sz w:val="20"/>
                <w:szCs w:val="20"/>
              </w:rPr>
              <w:t>根据机构编制人数，本单位编制人数</w:t>
            </w:r>
            <w:r>
              <w:rPr>
                <w:rFonts w:hint="eastAsia" w:ascii="宋体" w:hAnsi="宋体"/>
                <w:kern w:val="0"/>
                <w:sz w:val="20"/>
                <w:szCs w:val="20"/>
                <w:lang w:val="en-US" w:eastAsia="zh-CN"/>
              </w:rPr>
              <w:t>19</w:t>
            </w:r>
            <w:r>
              <w:rPr>
                <w:rFonts w:hint="eastAsia" w:ascii="宋体" w:hAnsi="宋体"/>
                <w:kern w:val="0"/>
                <w:sz w:val="20"/>
                <w:szCs w:val="20"/>
              </w:rPr>
              <w:t>人，在职人数</w:t>
            </w:r>
            <w:r>
              <w:rPr>
                <w:rFonts w:hint="eastAsia" w:ascii="宋体" w:hAnsi="宋体"/>
                <w:kern w:val="0"/>
                <w:sz w:val="20"/>
                <w:szCs w:val="20"/>
                <w:lang w:val="en-US" w:eastAsia="zh-CN"/>
              </w:rPr>
              <w:t>18</w:t>
            </w:r>
            <w:r>
              <w:rPr>
                <w:rFonts w:hint="eastAsia" w:ascii="宋体" w:hAnsi="宋体"/>
                <w:kern w:val="0"/>
                <w:sz w:val="20"/>
                <w:szCs w:val="20"/>
              </w:rPr>
              <w:t>人</w:t>
            </w:r>
          </w:p>
        </w:tc>
      </w:tr>
      <w:tr>
        <w:tblPrEx>
          <w:tblCellMar>
            <w:top w:w="0" w:type="dxa"/>
            <w:left w:w="108" w:type="dxa"/>
            <w:bottom w:w="0" w:type="dxa"/>
            <w:right w:w="108" w:type="dxa"/>
          </w:tblCellMar>
        </w:tblPrEx>
        <w:trPr>
          <w:trHeight w:val="3833"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“三公经费”变动率（5分）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部门（单位）本年度“三公经费”预算数与上年度“三公经费”预算数的变动比率，用以反映和考核部门（单位）对控制重点行政成本的努力程度。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“三公经费”变动率=[（本年度“三公经费”总额-上年度“三公经费”总额）/上年度“三公经费”总额]×100%。（下降的计5分，增加的按比例扣减）</w:t>
            </w:r>
            <w:r>
              <w:rPr>
                <w:rFonts w:ascii="宋体" w:hAnsi="宋体"/>
                <w:kern w:val="0"/>
                <w:sz w:val="20"/>
                <w:szCs w:val="20"/>
              </w:rPr>
              <w:br w:type="textWrapping"/>
            </w:r>
            <w:r>
              <w:rPr>
                <w:rFonts w:ascii="宋体" w:hAnsi="宋体"/>
                <w:kern w:val="0"/>
                <w:sz w:val="20"/>
                <w:szCs w:val="20"/>
              </w:rPr>
              <w:t>“三公经费”：年度预算安排的因公出国（境）费、公务车辆购置及运行费和公务招待费。</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5</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r>
              <w:rPr>
                <w:rFonts w:hint="eastAsia" w:ascii="宋体" w:hAnsi="宋体"/>
                <w:kern w:val="0"/>
                <w:sz w:val="20"/>
                <w:szCs w:val="20"/>
              </w:rPr>
              <w:t>本单位“三公经费”上年</w:t>
            </w:r>
            <w:r>
              <w:rPr>
                <w:rFonts w:hint="eastAsia" w:ascii="宋体" w:hAnsi="宋体"/>
                <w:kern w:val="0"/>
                <w:sz w:val="20"/>
                <w:szCs w:val="20"/>
                <w:lang w:val="en-US" w:eastAsia="zh-CN"/>
              </w:rPr>
              <w:t>98600</w:t>
            </w:r>
            <w:r>
              <w:rPr>
                <w:rFonts w:hint="eastAsia" w:ascii="宋体" w:hAnsi="宋体"/>
                <w:kern w:val="0"/>
                <w:sz w:val="20"/>
                <w:szCs w:val="20"/>
              </w:rPr>
              <w:t>元，本年</w:t>
            </w:r>
            <w:r>
              <w:rPr>
                <w:rFonts w:hint="eastAsia" w:ascii="宋体" w:hAnsi="宋体"/>
                <w:kern w:val="0"/>
                <w:sz w:val="20"/>
                <w:szCs w:val="20"/>
                <w:lang w:val="en-US" w:eastAsia="zh-CN"/>
              </w:rPr>
              <w:t>60269</w:t>
            </w:r>
            <w:r>
              <w:rPr>
                <w:rFonts w:hint="eastAsia" w:ascii="宋体" w:hAnsi="宋体"/>
                <w:kern w:val="0"/>
                <w:sz w:val="20"/>
                <w:szCs w:val="20"/>
              </w:rPr>
              <w:t>元。（</w:t>
            </w:r>
            <w:r>
              <w:rPr>
                <w:rFonts w:hint="eastAsia" w:ascii="宋体" w:hAnsi="宋体"/>
                <w:kern w:val="0"/>
                <w:sz w:val="20"/>
                <w:szCs w:val="20"/>
                <w:lang w:val="en-US" w:eastAsia="zh-CN"/>
              </w:rPr>
              <w:t>60269-98600</w:t>
            </w:r>
            <w:r>
              <w:rPr>
                <w:rFonts w:hint="eastAsia" w:ascii="宋体" w:hAnsi="宋体"/>
                <w:kern w:val="0"/>
                <w:sz w:val="20"/>
                <w:szCs w:val="20"/>
              </w:rPr>
              <w:t>）/</w:t>
            </w:r>
            <w:r>
              <w:rPr>
                <w:rFonts w:hint="eastAsia" w:ascii="宋体" w:hAnsi="宋体"/>
                <w:kern w:val="0"/>
                <w:sz w:val="20"/>
                <w:szCs w:val="20"/>
                <w:lang w:val="en-US" w:eastAsia="zh-CN"/>
              </w:rPr>
              <w:t>98600</w:t>
            </w:r>
            <w:r>
              <w:rPr>
                <w:rFonts w:hint="eastAsia" w:ascii="宋体" w:hAnsi="宋体"/>
                <w:kern w:val="0"/>
                <w:sz w:val="20"/>
                <w:szCs w:val="20"/>
              </w:rPr>
              <w:t>*100%＝-</w:t>
            </w:r>
            <w:r>
              <w:rPr>
                <w:rFonts w:hint="eastAsia" w:ascii="宋体" w:hAnsi="宋体"/>
                <w:kern w:val="0"/>
                <w:sz w:val="20"/>
                <w:szCs w:val="20"/>
                <w:lang w:val="en-US" w:eastAsia="zh-CN"/>
              </w:rPr>
              <w:t>38.88</w:t>
            </w:r>
            <w:r>
              <w:rPr>
                <w:rFonts w:hint="eastAsia" w:ascii="宋体" w:hAnsi="宋体"/>
                <w:kern w:val="0"/>
                <w:sz w:val="20"/>
                <w:szCs w:val="20"/>
              </w:rPr>
              <w:t>%</w:t>
            </w:r>
          </w:p>
        </w:tc>
      </w:tr>
      <w:tr>
        <w:tblPrEx>
          <w:tblCellMar>
            <w:top w:w="0" w:type="dxa"/>
            <w:left w:w="108" w:type="dxa"/>
            <w:bottom w:w="0" w:type="dxa"/>
            <w:right w:w="108" w:type="dxa"/>
          </w:tblCellMar>
        </w:tblPrEx>
        <w:trPr>
          <w:trHeight w:val="4166"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重点支出安排率（5分）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部门（单位）本年度预算安排的重点项目支出与部门项目总支出的比率，用以反映和考核部门（单位）对履行主要职责或完成重点任务的保障程度。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重点支出安排率=（重点项目支出/项目总支出）×100%。（实际得分=支出安排率*5分）</w:t>
            </w:r>
            <w:r>
              <w:rPr>
                <w:rFonts w:ascii="宋体" w:hAnsi="宋体"/>
                <w:kern w:val="0"/>
                <w:sz w:val="20"/>
                <w:szCs w:val="20"/>
              </w:rPr>
              <w:br w:type="textWrapping"/>
            </w:r>
            <w:r>
              <w:rPr>
                <w:rFonts w:ascii="宋体" w:hAnsi="宋体"/>
                <w:kern w:val="0"/>
                <w:sz w:val="20"/>
                <w:szCs w:val="20"/>
              </w:rPr>
              <w:t>重点项目支出：部门（单位）年度预算安排的，与本部门履职和发展密切相关、具有明显社会和经济影响、党委政府关心或社会比较关注的项目支出总额。</w:t>
            </w:r>
            <w:r>
              <w:rPr>
                <w:rFonts w:ascii="宋体" w:hAnsi="宋体"/>
                <w:kern w:val="0"/>
                <w:sz w:val="20"/>
                <w:szCs w:val="20"/>
              </w:rPr>
              <w:br w:type="textWrapping"/>
            </w:r>
            <w:r>
              <w:rPr>
                <w:rFonts w:ascii="宋体" w:hAnsi="宋体"/>
                <w:kern w:val="0"/>
                <w:sz w:val="20"/>
                <w:szCs w:val="20"/>
              </w:rPr>
              <w:t>项目总支出：部门（单位）年度预算安排的项目支出总额。</w:t>
            </w:r>
          </w:p>
        </w:tc>
        <w:tc>
          <w:tcPr>
            <w:tcW w:w="385" w:type="pct"/>
            <w:tcBorders>
              <w:top w:val="nil"/>
              <w:left w:val="nil"/>
              <w:bottom w:val="single" w:color="auto" w:sz="4" w:space="0"/>
              <w:right w:val="single" w:color="auto" w:sz="4" w:space="0"/>
            </w:tcBorders>
            <w:noWrap/>
            <w:vAlign w:val="center"/>
          </w:tcPr>
          <w:p>
            <w:pPr>
              <w:widowControl/>
              <w:jc w:val="left"/>
              <w:rPr>
                <w:rFonts w:hint="eastAsia" w:ascii="宋体" w:hAnsi="宋体" w:eastAsia="宋体"/>
                <w:kern w:val="0"/>
                <w:sz w:val="24"/>
                <w:lang w:val="en-US" w:eastAsia="zh-CN"/>
              </w:rPr>
            </w:pPr>
            <w:r>
              <w:rPr>
                <w:rFonts w:ascii="宋体" w:hAnsi="宋体"/>
                <w:kern w:val="0"/>
                <w:sz w:val="24"/>
              </w:rPr>
              <w:t>　</w:t>
            </w:r>
            <w:r>
              <w:rPr>
                <w:rFonts w:hint="eastAsia" w:ascii="宋体" w:hAnsi="宋体"/>
                <w:kern w:val="0"/>
                <w:sz w:val="24"/>
                <w:lang w:val="en-US" w:eastAsia="zh-CN"/>
              </w:rPr>
              <w:t>3</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r>
              <w:rPr>
                <w:rFonts w:hint="eastAsia" w:ascii="宋体" w:hAnsi="宋体"/>
                <w:kern w:val="0"/>
                <w:sz w:val="20"/>
                <w:szCs w:val="20"/>
              </w:rPr>
              <w:t>根据</w:t>
            </w:r>
            <w:r>
              <w:rPr>
                <w:rFonts w:ascii="宋体" w:hAnsi="宋体"/>
                <w:kern w:val="0"/>
                <w:sz w:val="20"/>
                <w:szCs w:val="20"/>
              </w:rPr>
              <w:t>预算</w:t>
            </w:r>
            <w:r>
              <w:rPr>
                <w:rFonts w:hint="eastAsia" w:ascii="宋体" w:hAnsi="宋体"/>
                <w:kern w:val="0"/>
                <w:sz w:val="20"/>
                <w:szCs w:val="20"/>
              </w:rPr>
              <w:t>项目经费</w:t>
            </w:r>
            <w:r>
              <w:rPr>
                <w:rFonts w:hint="eastAsia" w:ascii="宋体" w:hAnsi="宋体"/>
                <w:kern w:val="0"/>
                <w:sz w:val="20"/>
                <w:szCs w:val="20"/>
                <w:lang w:val="en-US" w:eastAsia="zh-CN"/>
              </w:rPr>
              <w:t>1247400</w:t>
            </w:r>
            <w:r>
              <w:rPr>
                <w:rFonts w:hint="eastAsia" w:ascii="宋体" w:hAnsi="宋体"/>
                <w:kern w:val="0"/>
                <w:sz w:val="20"/>
                <w:szCs w:val="20"/>
              </w:rPr>
              <w:t>元，实际拨付</w:t>
            </w:r>
            <w:r>
              <w:rPr>
                <w:rFonts w:hint="eastAsia" w:ascii="宋体" w:hAnsi="宋体"/>
                <w:kern w:val="0"/>
                <w:sz w:val="20"/>
                <w:szCs w:val="20"/>
                <w:lang w:val="en-US" w:eastAsia="zh-CN"/>
              </w:rPr>
              <w:t>445670.64</w:t>
            </w:r>
            <w:r>
              <w:rPr>
                <w:rFonts w:hint="eastAsia" w:ascii="宋体" w:hAnsi="宋体"/>
                <w:kern w:val="0"/>
                <w:sz w:val="20"/>
                <w:szCs w:val="20"/>
              </w:rPr>
              <w:t>元，项目支出安排</w:t>
            </w:r>
            <w:r>
              <w:rPr>
                <w:rFonts w:hint="eastAsia" w:ascii="宋体" w:hAnsi="宋体"/>
                <w:kern w:val="0"/>
                <w:sz w:val="20"/>
                <w:szCs w:val="20"/>
                <w:lang w:val="en-US" w:eastAsia="zh-CN"/>
              </w:rPr>
              <w:t>52</w:t>
            </w:r>
            <w:r>
              <w:rPr>
                <w:rFonts w:hint="eastAsia" w:ascii="宋体" w:hAnsi="宋体"/>
                <w:kern w:val="0"/>
                <w:sz w:val="20"/>
                <w:szCs w:val="20"/>
              </w:rPr>
              <w:t>率%。</w:t>
            </w:r>
          </w:p>
        </w:tc>
      </w:tr>
      <w:tr>
        <w:tblPrEx>
          <w:tblCellMar>
            <w:top w:w="0" w:type="dxa"/>
            <w:left w:w="108" w:type="dxa"/>
            <w:bottom w:w="0" w:type="dxa"/>
            <w:right w:w="108" w:type="dxa"/>
          </w:tblCellMar>
        </w:tblPrEx>
        <w:trPr>
          <w:trHeight w:val="3385" w:hRule="atLeast"/>
        </w:trPr>
        <w:tc>
          <w:tcPr>
            <w:tcW w:w="308" w:type="pct"/>
            <w:vMerge w:val="restart"/>
            <w:tcBorders>
              <w:top w:val="nil"/>
              <w:left w:val="single" w:color="auto" w:sz="4" w:space="0"/>
              <w:bottom w:val="single" w:color="000000" w:sz="4" w:space="0"/>
              <w:right w:val="single" w:color="auto" w:sz="4" w:space="0"/>
            </w:tcBorders>
            <w:noWrap/>
            <w:textDirection w:val="tbRlV"/>
            <w:vAlign w:val="center"/>
          </w:tcPr>
          <w:p>
            <w:pPr>
              <w:widowControl/>
              <w:jc w:val="center"/>
              <w:rPr>
                <w:rFonts w:ascii="宋体" w:hAnsi="宋体"/>
                <w:kern w:val="0"/>
                <w:sz w:val="20"/>
                <w:szCs w:val="20"/>
              </w:rPr>
            </w:pPr>
            <w:r>
              <w:rPr>
                <w:rFonts w:ascii="宋体" w:hAnsi="宋体"/>
                <w:kern w:val="0"/>
                <w:sz w:val="20"/>
                <w:szCs w:val="20"/>
              </w:rPr>
              <w:t>过程（30分）</w:t>
            </w:r>
          </w:p>
        </w:tc>
        <w:tc>
          <w:tcPr>
            <w:tcW w:w="249" w:type="pct"/>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spacing w:val="-20"/>
                <w:kern w:val="0"/>
                <w:sz w:val="20"/>
                <w:szCs w:val="20"/>
              </w:rPr>
            </w:pPr>
            <w:r>
              <w:rPr>
                <w:rFonts w:ascii="宋体" w:hAnsi="宋体"/>
                <w:spacing w:val="-20"/>
                <w:kern w:val="0"/>
                <w:sz w:val="20"/>
                <w:szCs w:val="20"/>
              </w:rPr>
              <w:t>预算执行（20分）</w:t>
            </w: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预算完成率（4分）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部门（单位）本年度预算完成数与预算数的比率，用以反映和考核部门（单位）预算完成程度。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预算完成率=（预算完成数/预算数）×100%。（完成年初预算计4分，未完成年初按比例扣减）</w:t>
            </w:r>
            <w:r>
              <w:rPr>
                <w:rFonts w:ascii="宋体" w:hAnsi="宋体"/>
                <w:kern w:val="0"/>
                <w:sz w:val="20"/>
                <w:szCs w:val="20"/>
              </w:rPr>
              <w:br w:type="textWrapping"/>
            </w:r>
            <w:r>
              <w:rPr>
                <w:rFonts w:ascii="宋体" w:hAnsi="宋体"/>
                <w:kern w:val="0"/>
                <w:sz w:val="20"/>
                <w:szCs w:val="20"/>
              </w:rPr>
              <w:t>预算完成数：部门（单位）本年度实际完成的预算数。</w:t>
            </w:r>
            <w:r>
              <w:rPr>
                <w:rFonts w:ascii="宋体" w:hAnsi="宋体"/>
                <w:kern w:val="0"/>
                <w:sz w:val="20"/>
                <w:szCs w:val="20"/>
              </w:rPr>
              <w:br w:type="textWrapping"/>
            </w:r>
            <w:r>
              <w:rPr>
                <w:rFonts w:ascii="宋体" w:hAnsi="宋体"/>
                <w:kern w:val="0"/>
                <w:sz w:val="20"/>
                <w:szCs w:val="20"/>
              </w:rPr>
              <w:t>预算数：财政部门批复的本年度部门（单位）预算数。</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3</w:t>
            </w:r>
            <w:r>
              <w:rPr>
                <w:rFonts w:ascii="宋体" w:hAnsi="宋体"/>
                <w:kern w:val="0"/>
                <w:sz w:val="24"/>
              </w:rPr>
              <w:t>　</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r>
              <w:rPr>
                <w:rFonts w:hint="eastAsia" w:ascii="宋体" w:hAnsi="宋体"/>
                <w:kern w:val="0"/>
                <w:sz w:val="20"/>
                <w:szCs w:val="20"/>
              </w:rPr>
              <w:t>根据</w:t>
            </w:r>
            <w:r>
              <w:rPr>
                <w:rFonts w:ascii="宋体" w:hAnsi="宋体"/>
                <w:kern w:val="0"/>
                <w:sz w:val="20"/>
                <w:szCs w:val="20"/>
              </w:rPr>
              <w:t>预算</w:t>
            </w:r>
            <w:r>
              <w:rPr>
                <w:rFonts w:hint="eastAsia" w:ascii="宋体" w:hAnsi="宋体"/>
                <w:kern w:val="0"/>
                <w:sz w:val="20"/>
                <w:szCs w:val="20"/>
              </w:rPr>
              <w:t>政应拨付</w:t>
            </w:r>
            <w:r>
              <w:rPr>
                <w:rFonts w:hint="eastAsia" w:ascii="宋体" w:hAnsi="宋体"/>
                <w:kern w:val="0"/>
                <w:sz w:val="20"/>
                <w:szCs w:val="20"/>
                <w:lang w:val="en-US" w:eastAsia="zh-CN"/>
              </w:rPr>
              <w:t>3571779.2</w:t>
            </w:r>
            <w:r>
              <w:rPr>
                <w:rFonts w:hint="eastAsia" w:ascii="宋体" w:hAnsi="宋体"/>
                <w:kern w:val="0"/>
                <w:sz w:val="20"/>
                <w:szCs w:val="20"/>
              </w:rPr>
              <w:t>元，实际拨付</w:t>
            </w:r>
            <w:r>
              <w:rPr>
                <w:rFonts w:hint="eastAsia" w:ascii="宋体" w:hAnsi="宋体"/>
                <w:kern w:val="0"/>
                <w:sz w:val="20"/>
                <w:szCs w:val="20"/>
                <w:lang w:val="en-US" w:eastAsia="zh-CN"/>
              </w:rPr>
              <w:t>2584543.66</w:t>
            </w:r>
            <w:r>
              <w:rPr>
                <w:rFonts w:hint="eastAsia" w:ascii="宋体" w:hAnsi="宋体"/>
                <w:kern w:val="0"/>
                <w:sz w:val="20"/>
                <w:szCs w:val="20"/>
              </w:rPr>
              <w:t>元，完</w:t>
            </w:r>
            <w:r>
              <w:rPr>
                <w:rFonts w:hint="eastAsia" w:ascii="宋体" w:hAnsi="宋体"/>
                <w:kern w:val="0"/>
                <w:sz w:val="20"/>
                <w:szCs w:val="20"/>
                <w:lang w:eastAsia="zh-CN"/>
              </w:rPr>
              <w:t>成</w:t>
            </w:r>
            <w:r>
              <w:rPr>
                <w:rFonts w:hint="eastAsia" w:ascii="宋体" w:hAnsi="宋体"/>
                <w:kern w:val="0"/>
                <w:sz w:val="20"/>
                <w:szCs w:val="20"/>
              </w:rPr>
              <w:t>率</w:t>
            </w:r>
            <w:r>
              <w:rPr>
                <w:rFonts w:hint="eastAsia" w:ascii="宋体" w:hAnsi="宋体"/>
                <w:kern w:val="0"/>
                <w:sz w:val="20"/>
                <w:szCs w:val="20"/>
                <w:lang w:val="en-US" w:eastAsia="zh-CN"/>
              </w:rPr>
              <w:t>72.4</w:t>
            </w:r>
            <w:r>
              <w:rPr>
                <w:rFonts w:hint="eastAsia" w:ascii="宋体" w:hAnsi="宋体"/>
                <w:kern w:val="0"/>
                <w:sz w:val="20"/>
                <w:szCs w:val="20"/>
              </w:rPr>
              <w:t>%</w:t>
            </w:r>
            <w:r>
              <w:rPr>
                <w:rFonts w:ascii="宋体" w:hAnsi="宋体"/>
                <w:kern w:val="0"/>
                <w:sz w:val="20"/>
                <w:szCs w:val="20"/>
              </w:rPr>
              <w:t xml:space="preserve"> </w:t>
            </w:r>
          </w:p>
        </w:tc>
      </w:tr>
      <w:tr>
        <w:tblPrEx>
          <w:tblCellMar>
            <w:top w:w="0" w:type="dxa"/>
            <w:left w:w="108" w:type="dxa"/>
            <w:bottom w:w="0" w:type="dxa"/>
            <w:right w:w="108" w:type="dxa"/>
          </w:tblCellMar>
        </w:tblPrEx>
        <w:trPr>
          <w:trHeight w:val="3609"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预算调整率（2分）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部门（单位）本年度预算调整数与预算数的比率，用以反映和考核部门（单位）预算的调整程度。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预算调整率=（预算调整数/预算数）×100%。（未调整的计2分，调整了的除特殊原因外按比例扣减）</w:t>
            </w:r>
            <w:r>
              <w:rPr>
                <w:rFonts w:ascii="宋体" w:hAnsi="宋体"/>
                <w:kern w:val="0"/>
                <w:sz w:val="20"/>
                <w:szCs w:val="20"/>
              </w:rPr>
              <w:br w:type="textWrapping"/>
            </w:r>
            <w:r>
              <w:rPr>
                <w:rFonts w:ascii="宋体" w:hAnsi="宋体"/>
                <w:kern w:val="0"/>
                <w:sz w:val="20"/>
                <w:szCs w:val="20"/>
              </w:rPr>
              <w:t>预算调整数：部门（单位）在本年度内涉及预算的追加、追减或结构调整的资金总和（因落实国家政策、发生不可抗力、上级部门或本级党委政府临时交办而产生的调整除外）。</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2</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r>
              <w:rPr>
                <w:rFonts w:hint="eastAsia" w:ascii="宋体" w:hAnsi="宋体"/>
                <w:kern w:val="0"/>
                <w:sz w:val="20"/>
                <w:szCs w:val="20"/>
              </w:rPr>
              <w:t>根据年初预算，除按要求以外的，未追加预算</w:t>
            </w:r>
          </w:p>
        </w:tc>
      </w:tr>
      <w:tr>
        <w:tblPrEx>
          <w:tblCellMar>
            <w:top w:w="0" w:type="dxa"/>
            <w:left w:w="108" w:type="dxa"/>
            <w:bottom w:w="0" w:type="dxa"/>
            <w:right w:w="108" w:type="dxa"/>
          </w:tblCellMar>
        </w:tblPrEx>
        <w:trPr>
          <w:trHeight w:val="5271"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支付进度率（2分）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部门（单位）实际支付进度与既定支付进度的比率，用以反映和考核部门（单位）预算执行的及时性和均衡性程度。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支付进度率=（实际支付进度/既定支付进度）×100%。完成年终进度的计1分，按季度完成预算进度的计1分。</w:t>
            </w:r>
            <w:r>
              <w:rPr>
                <w:rFonts w:ascii="宋体" w:hAnsi="宋体"/>
                <w:kern w:val="0"/>
                <w:sz w:val="20"/>
                <w:szCs w:val="20"/>
              </w:rPr>
              <w:br w:type="textWrapping"/>
            </w:r>
            <w:r>
              <w:rPr>
                <w:rFonts w:ascii="宋体" w:hAnsi="宋体"/>
                <w:kern w:val="0"/>
                <w:sz w:val="20"/>
                <w:szCs w:val="20"/>
              </w:rPr>
              <w:t>实际支付进度：部门（单位）在某一时点的支出预算执行总数与年度支出预算数的比率。</w:t>
            </w:r>
            <w:r>
              <w:rPr>
                <w:rFonts w:ascii="宋体" w:hAnsi="宋体"/>
                <w:kern w:val="0"/>
                <w:sz w:val="20"/>
                <w:szCs w:val="20"/>
              </w:rPr>
              <w:br w:type="textWrapping"/>
            </w:r>
            <w:r>
              <w:rPr>
                <w:rFonts w:ascii="宋体" w:hAnsi="宋体"/>
                <w:kern w:val="0"/>
                <w:sz w:val="20"/>
                <w:szCs w:val="20"/>
              </w:rPr>
              <w:t>既定支付进度：由部门（单位）在申报部门整体绩效目标时，参照序时支付进度、前三年支付进度、同级部门平均支付进度水平等确定的，在某一时点应达到的支付进度（比率）。</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2</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r>
              <w:rPr>
                <w:rFonts w:hint="eastAsia" w:ascii="宋体" w:hAnsi="宋体"/>
                <w:kern w:val="0"/>
                <w:sz w:val="20"/>
                <w:szCs w:val="20"/>
              </w:rPr>
              <w:t>实际支付</w:t>
            </w:r>
            <w:r>
              <w:rPr>
                <w:rFonts w:ascii="宋体" w:hAnsi="宋体"/>
                <w:kern w:val="0"/>
                <w:sz w:val="20"/>
                <w:szCs w:val="20"/>
              </w:rPr>
              <w:t>进度与既定支付进度</w:t>
            </w:r>
            <w:r>
              <w:rPr>
                <w:rFonts w:hint="eastAsia" w:ascii="宋体" w:hAnsi="宋体"/>
                <w:kern w:val="0"/>
                <w:sz w:val="20"/>
                <w:szCs w:val="20"/>
              </w:rPr>
              <w:t>同步</w:t>
            </w:r>
          </w:p>
        </w:tc>
      </w:tr>
      <w:tr>
        <w:tblPrEx>
          <w:tblCellMar>
            <w:top w:w="0" w:type="dxa"/>
            <w:left w:w="108" w:type="dxa"/>
            <w:bottom w:w="0" w:type="dxa"/>
            <w:right w:w="108" w:type="dxa"/>
          </w:tblCellMar>
        </w:tblPrEx>
        <w:trPr>
          <w:trHeight w:val="2713"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结转结余率（2分）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部门（单位）本年度结转结余总额与支出预算数的比率，用以反映和考核部门（单位）对本年度结转结余资金的实际控制程度。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结转结余率=结转结余总额/支出预算数×100%。低于5%的计1分，每超过5个百分点扣1分，扣完为止。</w:t>
            </w:r>
            <w:r>
              <w:rPr>
                <w:rFonts w:ascii="宋体" w:hAnsi="宋体"/>
                <w:kern w:val="0"/>
                <w:sz w:val="20"/>
                <w:szCs w:val="20"/>
              </w:rPr>
              <w:br w:type="textWrapping"/>
            </w:r>
            <w:r>
              <w:rPr>
                <w:rFonts w:ascii="宋体" w:hAnsi="宋体"/>
                <w:kern w:val="0"/>
                <w:sz w:val="20"/>
                <w:szCs w:val="20"/>
              </w:rPr>
              <w:t>结转结余总额：部门（单位）本年度的结转资金与结余资金之和（以决算数为准）。</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p>
        </w:tc>
        <w:tc>
          <w:tcPr>
            <w:tcW w:w="1461" w:type="pct"/>
            <w:tcBorders>
              <w:top w:val="nil"/>
              <w:left w:val="nil"/>
              <w:bottom w:val="single" w:color="auto" w:sz="4" w:space="0"/>
              <w:right w:val="single" w:color="auto" w:sz="4" w:space="0"/>
            </w:tcBorders>
            <w:noWrap/>
            <w:vAlign w:val="center"/>
          </w:tcPr>
          <w:p>
            <w:pPr>
              <w:widowControl/>
              <w:jc w:val="left"/>
              <w:rPr>
                <w:rFonts w:hint="default" w:ascii="宋体" w:hAnsi="宋体" w:eastAsia="宋体"/>
                <w:kern w:val="0"/>
                <w:sz w:val="20"/>
                <w:szCs w:val="20"/>
                <w:lang w:val="en-US" w:eastAsia="zh-CN"/>
              </w:rPr>
            </w:pPr>
            <w:r>
              <w:rPr>
                <w:rFonts w:ascii="宋体" w:hAnsi="宋体"/>
                <w:kern w:val="0"/>
                <w:sz w:val="20"/>
                <w:szCs w:val="20"/>
              </w:rPr>
              <w:t>　</w:t>
            </w:r>
            <w:r>
              <w:rPr>
                <w:rFonts w:hint="eastAsia" w:ascii="宋体" w:hAnsi="宋体"/>
                <w:kern w:val="0"/>
                <w:sz w:val="20"/>
                <w:szCs w:val="20"/>
              </w:rPr>
              <w:t>结转结余额为</w:t>
            </w:r>
            <w:r>
              <w:rPr>
                <w:rFonts w:hint="eastAsia" w:ascii="宋体" w:hAnsi="宋体"/>
                <w:kern w:val="0"/>
                <w:sz w:val="20"/>
                <w:szCs w:val="20"/>
                <w:lang w:val="en-US" w:eastAsia="zh-CN"/>
              </w:rPr>
              <w:t>495132.13结转结余率为27%</w:t>
            </w:r>
          </w:p>
        </w:tc>
      </w:tr>
      <w:tr>
        <w:tblPrEx>
          <w:tblCellMar>
            <w:top w:w="0" w:type="dxa"/>
            <w:left w:w="108" w:type="dxa"/>
            <w:bottom w:w="0" w:type="dxa"/>
            <w:right w:w="108" w:type="dxa"/>
          </w:tblCellMar>
        </w:tblPrEx>
        <w:trPr>
          <w:trHeight w:val="1590"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结转结余变动率（2分）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部门（单位）本年度结转结余资金总额与上年度结转结余资金总额的变动比率，用以反映和考核部门（单位）对控制结转结余资金的努力程度。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结转结余变动率=[（本年度累计结转结余资金总额-上年度累计结转结余资金总额）/上年度累计结转结余资金总额]×100%。（低于15%的计2分，每超过5个百分点扣1分，扣完为止）</w:t>
            </w:r>
          </w:p>
        </w:tc>
        <w:tc>
          <w:tcPr>
            <w:tcW w:w="385" w:type="pct"/>
            <w:tcBorders>
              <w:top w:val="nil"/>
              <w:left w:val="nil"/>
              <w:bottom w:val="single" w:color="auto" w:sz="4" w:space="0"/>
              <w:right w:val="single" w:color="auto" w:sz="4" w:space="0"/>
            </w:tcBorders>
            <w:noWrap/>
            <w:vAlign w:val="center"/>
          </w:tcPr>
          <w:p>
            <w:pPr>
              <w:widowControl/>
              <w:jc w:val="left"/>
              <w:rPr>
                <w:rFonts w:hint="eastAsia" w:ascii="宋体" w:hAnsi="宋体" w:eastAsia="宋体"/>
                <w:kern w:val="0"/>
                <w:sz w:val="24"/>
                <w:lang w:val="en-US" w:eastAsia="zh-CN"/>
              </w:rPr>
            </w:pPr>
            <w:r>
              <w:rPr>
                <w:rFonts w:ascii="宋体" w:hAnsi="宋体"/>
                <w:kern w:val="0"/>
                <w:sz w:val="24"/>
              </w:rPr>
              <w:t>　</w:t>
            </w:r>
            <w:r>
              <w:rPr>
                <w:rFonts w:hint="eastAsia" w:ascii="宋体" w:hAnsi="宋体"/>
                <w:kern w:val="0"/>
                <w:sz w:val="24"/>
                <w:lang w:val="en-US" w:eastAsia="zh-CN"/>
              </w:rPr>
              <w:t>2</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r>
              <w:rPr>
                <w:rFonts w:ascii="宋体" w:hAnsi="宋体" w:eastAsia="宋体" w:cs="Times New Roman"/>
                <w:kern w:val="0"/>
                <w:sz w:val="20"/>
                <w:szCs w:val="20"/>
              </w:rPr>
              <w:t>结转结余变动率=</w:t>
            </w:r>
            <w:r>
              <w:rPr>
                <w:rFonts w:hint="eastAsia" w:ascii="宋体" w:hAnsi="宋体" w:eastAsia="宋体" w:cs="Times New Roman"/>
                <w:kern w:val="0"/>
                <w:sz w:val="20"/>
                <w:szCs w:val="20"/>
              </w:rPr>
              <w:t>（</w:t>
            </w:r>
            <w:r>
              <w:rPr>
                <w:rFonts w:hint="eastAsia" w:ascii="宋体" w:hAnsi="宋体" w:eastAsia="宋体" w:cs="Times New Roman"/>
                <w:kern w:val="0"/>
                <w:sz w:val="20"/>
                <w:szCs w:val="20"/>
                <w:lang w:val="en-US" w:eastAsia="zh-CN"/>
              </w:rPr>
              <w:t>148964.13</w:t>
            </w:r>
            <w:r>
              <w:rPr>
                <w:rFonts w:hint="eastAsia" w:ascii="宋体" w:hAnsi="宋体" w:eastAsia="宋体" w:cs="Times New Roman"/>
                <w:kern w:val="0"/>
                <w:sz w:val="20"/>
                <w:szCs w:val="20"/>
              </w:rPr>
              <w:t>-</w:t>
            </w:r>
            <w:r>
              <w:rPr>
                <w:rFonts w:hint="eastAsia" w:ascii="宋体" w:hAnsi="宋体" w:eastAsia="宋体" w:cs="Times New Roman"/>
                <w:kern w:val="0"/>
                <w:sz w:val="20"/>
                <w:szCs w:val="20"/>
                <w:lang w:val="en-US" w:eastAsia="zh-CN"/>
              </w:rPr>
              <w:t>495132.13</w:t>
            </w:r>
            <w:r>
              <w:rPr>
                <w:rFonts w:hint="eastAsia" w:ascii="宋体" w:hAnsi="宋体" w:eastAsia="宋体" w:cs="Times New Roman"/>
                <w:kern w:val="0"/>
                <w:sz w:val="20"/>
                <w:szCs w:val="20"/>
              </w:rPr>
              <w:t>）/</w:t>
            </w:r>
            <w:r>
              <w:rPr>
                <w:rFonts w:hint="eastAsia" w:ascii="宋体" w:hAnsi="宋体" w:eastAsia="宋体" w:cs="Times New Roman"/>
                <w:kern w:val="0"/>
                <w:sz w:val="20"/>
                <w:szCs w:val="20"/>
                <w:lang w:val="en-US" w:eastAsia="zh-CN"/>
              </w:rPr>
              <w:t>495132.13</w:t>
            </w:r>
            <w:r>
              <w:rPr>
                <w:rFonts w:hint="eastAsia" w:ascii="宋体" w:hAnsi="宋体" w:eastAsia="宋体" w:cs="Times New Roman"/>
                <w:kern w:val="0"/>
                <w:sz w:val="20"/>
                <w:szCs w:val="20"/>
              </w:rPr>
              <w:t>＝</w:t>
            </w:r>
            <w:r>
              <w:rPr>
                <w:rFonts w:hint="eastAsia" w:ascii="宋体" w:hAnsi="宋体"/>
                <w:kern w:val="0"/>
                <w:sz w:val="20"/>
                <w:szCs w:val="20"/>
              </w:rPr>
              <w:t>-</w:t>
            </w:r>
            <w:r>
              <w:rPr>
                <w:rFonts w:hint="eastAsia" w:ascii="宋体" w:hAnsi="宋体"/>
                <w:kern w:val="0"/>
                <w:sz w:val="20"/>
                <w:szCs w:val="20"/>
                <w:lang w:val="en-US" w:eastAsia="zh-CN"/>
              </w:rPr>
              <w:t>69.9</w:t>
            </w:r>
            <w:r>
              <w:rPr>
                <w:rFonts w:hint="eastAsia" w:ascii="宋体" w:hAnsi="宋体"/>
                <w:kern w:val="0"/>
                <w:sz w:val="20"/>
                <w:szCs w:val="20"/>
              </w:rPr>
              <w:t>%</w:t>
            </w:r>
          </w:p>
        </w:tc>
      </w:tr>
      <w:tr>
        <w:tblPrEx>
          <w:tblCellMar>
            <w:top w:w="0" w:type="dxa"/>
            <w:left w:w="108" w:type="dxa"/>
            <w:bottom w:w="0" w:type="dxa"/>
            <w:right w:w="108" w:type="dxa"/>
          </w:tblCellMar>
        </w:tblPrEx>
        <w:trPr>
          <w:trHeight w:val="1470"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公用经费控制率（2分）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部门（单位）本年度实际支出的公用经费总额与预算安排的公用经费总额的比率，用以反映和考核部门</w:t>
            </w:r>
            <w:r>
              <w:rPr>
                <w:rFonts w:ascii="宋体" w:hAnsi="宋体"/>
                <w:spacing w:val="-16"/>
                <w:kern w:val="0"/>
                <w:sz w:val="20"/>
                <w:szCs w:val="20"/>
              </w:rPr>
              <w:t>（单位）对机构运转成本的实际控制程度。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公用经费控制率=（实际支出公用经费总额/预算安排公用经费总额）×100%。（为100%的计2分，每超过1个百分点扣0.1分，扣完为止）</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2</w:t>
            </w:r>
          </w:p>
        </w:tc>
        <w:tc>
          <w:tcPr>
            <w:tcW w:w="1461" w:type="pct"/>
            <w:tcBorders>
              <w:top w:val="nil"/>
              <w:left w:val="nil"/>
              <w:bottom w:val="single" w:color="auto" w:sz="4" w:space="0"/>
              <w:right w:val="single" w:color="auto" w:sz="4" w:space="0"/>
            </w:tcBorders>
            <w:noWrap/>
            <w:vAlign w:val="center"/>
          </w:tcPr>
          <w:p>
            <w:pPr>
              <w:widowControl/>
              <w:jc w:val="left"/>
              <w:rPr>
                <w:rFonts w:hint="default" w:ascii="宋体" w:hAnsi="宋体"/>
                <w:kern w:val="0"/>
                <w:sz w:val="20"/>
                <w:szCs w:val="20"/>
                <w:lang w:val="en-US" w:eastAsia="zh-CN"/>
              </w:rPr>
            </w:pPr>
            <w:r>
              <w:rPr>
                <w:rFonts w:ascii="宋体" w:hAnsi="宋体"/>
                <w:kern w:val="0"/>
                <w:sz w:val="20"/>
                <w:szCs w:val="20"/>
              </w:rPr>
              <w:t>　公用经费控制率=</w:t>
            </w:r>
            <w:r>
              <w:rPr>
                <w:rFonts w:hint="eastAsia" w:ascii="宋体" w:hAnsi="宋体"/>
                <w:kern w:val="0"/>
                <w:sz w:val="20"/>
                <w:szCs w:val="20"/>
                <w:lang w:val="en-US" w:eastAsia="zh-CN"/>
              </w:rPr>
              <w:t>214082.82</w:t>
            </w:r>
            <w:r>
              <w:rPr>
                <w:rFonts w:hint="eastAsia" w:ascii="宋体" w:hAnsi="宋体"/>
                <w:kern w:val="0"/>
                <w:sz w:val="20"/>
                <w:szCs w:val="20"/>
              </w:rPr>
              <w:t>/</w:t>
            </w:r>
            <w:r>
              <w:rPr>
                <w:rFonts w:hint="eastAsia" w:ascii="宋体" w:hAnsi="宋体"/>
                <w:kern w:val="0"/>
                <w:sz w:val="20"/>
                <w:szCs w:val="20"/>
                <w:lang w:val="en-US" w:eastAsia="zh-CN"/>
              </w:rPr>
              <w:t>228051.04</w:t>
            </w:r>
          </w:p>
          <w:p>
            <w:pPr>
              <w:widowControl/>
              <w:jc w:val="left"/>
              <w:rPr>
                <w:rFonts w:ascii="宋体" w:hAnsi="宋体"/>
                <w:kern w:val="0"/>
                <w:sz w:val="20"/>
                <w:szCs w:val="20"/>
              </w:rPr>
            </w:pPr>
            <w:r>
              <w:rPr>
                <w:rFonts w:hint="eastAsia" w:ascii="宋体" w:hAnsi="宋体"/>
                <w:kern w:val="0"/>
                <w:sz w:val="20"/>
                <w:szCs w:val="20"/>
              </w:rPr>
              <w:t>＝</w:t>
            </w:r>
            <w:r>
              <w:rPr>
                <w:rFonts w:hint="eastAsia" w:ascii="宋体" w:hAnsi="宋体"/>
                <w:kern w:val="0"/>
                <w:sz w:val="20"/>
                <w:szCs w:val="20"/>
                <w:lang w:val="en-US" w:eastAsia="zh-CN"/>
              </w:rPr>
              <w:t>93.8</w:t>
            </w:r>
            <w:r>
              <w:rPr>
                <w:rFonts w:hint="eastAsia" w:ascii="宋体" w:hAnsi="宋体"/>
                <w:kern w:val="0"/>
                <w:sz w:val="20"/>
                <w:szCs w:val="20"/>
              </w:rPr>
              <w:t>%</w:t>
            </w:r>
          </w:p>
        </w:tc>
      </w:tr>
      <w:tr>
        <w:tblPrEx>
          <w:tblCellMar>
            <w:top w:w="0" w:type="dxa"/>
            <w:left w:w="108" w:type="dxa"/>
            <w:bottom w:w="0" w:type="dxa"/>
            <w:right w:w="108" w:type="dxa"/>
          </w:tblCellMar>
        </w:tblPrEx>
        <w:trPr>
          <w:trHeight w:val="1494"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“三公经费”控制率（2分）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部门（单位）本年度“三公经费”实际支出数与预算安排数的比率，用以反映和考核部门（单位）对“三公经费”的实际控制程度。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“三公经费”控制率=（“三公经费”实际支出数/“三公经费”预算安排数）×100%。（为100%的计2分，每超过1个百分点扣0.5分，扣完为止）</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2</w:t>
            </w:r>
            <w:r>
              <w:rPr>
                <w:rFonts w:ascii="宋体" w:hAnsi="宋体"/>
                <w:kern w:val="0"/>
                <w:sz w:val="24"/>
              </w:rPr>
              <w:t>　</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“三公经费”控制率=</w:t>
            </w:r>
            <w:r>
              <w:rPr>
                <w:rFonts w:hint="eastAsia" w:ascii="宋体" w:hAnsi="宋体"/>
                <w:kern w:val="0"/>
                <w:sz w:val="20"/>
                <w:szCs w:val="20"/>
                <w:lang w:val="en-US" w:eastAsia="zh-CN"/>
              </w:rPr>
              <w:t>15100</w:t>
            </w:r>
            <w:r>
              <w:rPr>
                <w:rFonts w:hint="eastAsia" w:ascii="宋体" w:hAnsi="宋体"/>
                <w:kern w:val="0"/>
                <w:sz w:val="20"/>
                <w:szCs w:val="20"/>
              </w:rPr>
              <w:t>/</w:t>
            </w:r>
            <w:r>
              <w:rPr>
                <w:rFonts w:hint="eastAsia" w:ascii="宋体" w:hAnsi="宋体"/>
                <w:kern w:val="0"/>
                <w:sz w:val="20"/>
                <w:szCs w:val="20"/>
                <w:lang w:val="en-US" w:eastAsia="zh-CN"/>
              </w:rPr>
              <w:t>45000</w:t>
            </w:r>
            <w:r>
              <w:rPr>
                <w:rFonts w:hint="eastAsia" w:ascii="宋体" w:hAnsi="宋体"/>
                <w:kern w:val="0"/>
                <w:sz w:val="20"/>
                <w:szCs w:val="20"/>
              </w:rPr>
              <w:t>＝</w:t>
            </w:r>
            <w:r>
              <w:rPr>
                <w:rFonts w:hint="eastAsia" w:ascii="宋体" w:hAnsi="宋体"/>
                <w:kern w:val="0"/>
                <w:sz w:val="20"/>
                <w:szCs w:val="20"/>
                <w:lang w:val="en-US" w:eastAsia="zh-CN"/>
              </w:rPr>
              <w:t>34</w:t>
            </w:r>
            <w:r>
              <w:rPr>
                <w:rFonts w:hint="eastAsia" w:ascii="宋体" w:hAnsi="宋体"/>
                <w:kern w:val="0"/>
                <w:sz w:val="20"/>
                <w:szCs w:val="20"/>
              </w:rPr>
              <w:t>%</w:t>
            </w:r>
          </w:p>
        </w:tc>
      </w:tr>
      <w:tr>
        <w:tblPrEx>
          <w:tblCellMar>
            <w:top w:w="0" w:type="dxa"/>
            <w:left w:w="108" w:type="dxa"/>
            <w:bottom w:w="0" w:type="dxa"/>
            <w:right w:w="108" w:type="dxa"/>
          </w:tblCellMar>
        </w:tblPrEx>
        <w:trPr>
          <w:trHeight w:val="1912"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政府采购执行率（4分）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部门（单位）本年度实际政府采购金额与年初政府采购预算的比率，用以反映和考核部门（单位）政府采购预算执行情况。</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政府采购执行率=（实际政府采购金额/政府采购预算数）×100%。（为100%的计2分，每低于1个百分点扣0.5分，扣完为止）</w:t>
            </w:r>
            <w:r>
              <w:rPr>
                <w:rFonts w:ascii="宋体" w:hAnsi="宋体"/>
                <w:kern w:val="0"/>
                <w:sz w:val="20"/>
                <w:szCs w:val="20"/>
              </w:rPr>
              <w:br w:type="textWrapping"/>
            </w:r>
            <w:r>
              <w:rPr>
                <w:rFonts w:ascii="宋体" w:hAnsi="宋体"/>
                <w:kern w:val="0"/>
                <w:sz w:val="20"/>
                <w:szCs w:val="20"/>
              </w:rPr>
              <w:t xml:space="preserve">政府采购预算：采购机关根据事业发展计划和行政任务编制的、并经过规定程序批准的年度政府采购计划。 </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r>
              <w:rPr>
                <w:rFonts w:hint="eastAsia" w:ascii="宋体" w:hAnsi="宋体"/>
                <w:kern w:val="0"/>
                <w:sz w:val="20"/>
                <w:szCs w:val="20"/>
              </w:rPr>
              <w:t>无</w:t>
            </w:r>
            <w:r>
              <w:rPr>
                <w:rFonts w:ascii="宋体" w:hAnsi="宋体"/>
                <w:kern w:val="0"/>
                <w:sz w:val="20"/>
                <w:szCs w:val="20"/>
              </w:rPr>
              <w:t>政府采购</w:t>
            </w:r>
          </w:p>
        </w:tc>
      </w:tr>
      <w:tr>
        <w:tblPrEx>
          <w:tblCellMar>
            <w:top w:w="0" w:type="dxa"/>
            <w:left w:w="108" w:type="dxa"/>
            <w:bottom w:w="0" w:type="dxa"/>
            <w:right w:w="108" w:type="dxa"/>
          </w:tblCellMar>
        </w:tblPrEx>
        <w:trPr>
          <w:trHeight w:val="2084"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spacing w:val="-20"/>
                <w:kern w:val="0"/>
                <w:sz w:val="20"/>
                <w:szCs w:val="20"/>
              </w:rPr>
            </w:pPr>
            <w:r>
              <w:rPr>
                <w:rFonts w:ascii="宋体" w:hAnsi="宋体"/>
                <w:spacing w:val="-20"/>
                <w:kern w:val="0"/>
                <w:sz w:val="20"/>
                <w:szCs w:val="20"/>
              </w:rPr>
              <w:t>预算管理（5分）</w:t>
            </w: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管理制度健全性（2分）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部门（单位）为加强预算管理、规范财务行为而制定的管理制度是否健全完整，用以反映和考核部门（单位）预算管理制度对完成主要职责或促进事业发展的保障情况。</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是否已制定或具有预算资金管理办法、内部财务管理制度、会计核算制度等管理制度；（1分）</w:t>
            </w:r>
            <w:r>
              <w:rPr>
                <w:rFonts w:ascii="宋体" w:hAnsi="宋体"/>
                <w:kern w:val="0"/>
                <w:sz w:val="20"/>
                <w:szCs w:val="20"/>
              </w:rPr>
              <w:br w:type="textWrapping"/>
            </w:r>
            <w:r>
              <w:rPr>
                <w:rFonts w:hint="eastAsia" w:ascii="宋体" w:hAnsi="宋体" w:cs="宋体"/>
                <w:kern w:val="0"/>
                <w:sz w:val="20"/>
                <w:szCs w:val="20"/>
              </w:rPr>
              <w:t>②</w:t>
            </w:r>
            <w:r>
              <w:rPr>
                <w:rFonts w:ascii="宋体" w:hAnsi="宋体"/>
                <w:kern w:val="0"/>
                <w:sz w:val="20"/>
                <w:szCs w:val="20"/>
              </w:rPr>
              <w:t>相</w:t>
            </w:r>
            <w:r>
              <w:rPr>
                <w:rFonts w:ascii="宋体" w:hAnsi="宋体"/>
                <w:spacing w:val="-16"/>
                <w:kern w:val="0"/>
                <w:sz w:val="20"/>
                <w:szCs w:val="20"/>
              </w:rPr>
              <w:t>关管理制度是否合法、合规、完整；（0.5分）</w:t>
            </w:r>
            <w:r>
              <w:rPr>
                <w:rFonts w:ascii="宋体" w:hAnsi="宋体"/>
                <w:kern w:val="0"/>
                <w:sz w:val="20"/>
                <w:szCs w:val="20"/>
              </w:rPr>
              <w:br w:type="textWrapping"/>
            </w:r>
            <w:r>
              <w:rPr>
                <w:rFonts w:hint="eastAsia" w:ascii="宋体" w:hAnsi="宋体" w:cs="宋体"/>
                <w:kern w:val="0"/>
                <w:sz w:val="20"/>
                <w:szCs w:val="20"/>
              </w:rPr>
              <w:t>③</w:t>
            </w:r>
            <w:r>
              <w:rPr>
                <w:rFonts w:ascii="宋体" w:hAnsi="宋体"/>
                <w:kern w:val="0"/>
                <w:sz w:val="20"/>
                <w:szCs w:val="20"/>
              </w:rPr>
              <w:t>相关管理制度是否得到有效执行。（0.5分）</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2</w:t>
            </w:r>
          </w:p>
        </w:tc>
        <w:tc>
          <w:tcPr>
            <w:tcW w:w="1461"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ascii="宋体" w:hAnsi="宋体"/>
                <w:kern w:val="0"/>
                <w:sz w:val="20"/>
                <w:szCs w:val="20"/>
              </w:rPr>
              <w:t>　</w:t>
            </w:r>
            <w:r>
              <w:rPr>
                <w:rFonts w:hint="eastAsia" w:ascii="宋体" w:hAnsi="宋体"/>
                <w:kern w:val="0"/>
                <w:sz w:val="20"/>
                <w:szCs w:val="20"/>
              </w:rPr>
              <w:t>制定预算资金管理办法，财务管理制度，符合财务</w:t>
            </w:r>
          </w:p>
          <w:p>
            <w:pPr>
              <w:widowControl/>
              <w:jc w:val="left"/>
              <w:rPr>
                <w:rFonts w:ascii="宋体" w:hAnsi="宋体"/>
                <w:kern w:val="0"/>
                <w:sz w:val="20"/>
                <w:szCs w:val="20"/>
              </w:rPr>
            </w:pPr>
            <w:r>
              <w:rPr>
                <w:rFonts w:hint="eastAsia" w:ascii="宋体" w:hAnsi="宋体"/>
                <w:sz w:val="20"/>
                <w:szCs w:val="20"/>
              </w:rPr>
              <w:t>报销制度。</w:t>
            </w:r>
          </w:p>
        </w:tc>
      </w:tr>
      <w:tr>
        <w:tblPrEx>
          <w:tblCellMar>
            <w:top w:w="0" w:type="dxa"/>
            <w:left w:w="108" w:type="dxa"/>
            <w:bottom w:w="0" w:type="dxa"/>
            <w:right w:w="108" w:type="dxa"/>
          </w:tblCellMar>
        </w:tblPrEx>
        <w:trPr>
          <w:trHeight w:val="2976"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资金使用合规性（1分）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部门（单位）使用预算资金是否符合相关的预算财务管理制度的规定，用以反映和考核部门（单位）预算资金的规范运行情况。</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是否符合国家财经法规和财务管理制度规定以及有关专项资金管理办法的规定；（0.2分）</w:t>
            </w:r>
            <w:r>
              <w:rPr>
                <w:rFonts w:ascii="宋体" w:hAnsi="宋体"/>
                <w:kern w:val="0"/>
                <w:sz w:val="20"/>
                <w:szCs w:val="20"/>
              </w:rPr>
              <w:br w:type="textWrapping"/>
            </w:r>
            <w:r>
              <w:rPr>
                <w:rFonts w:hint="eastAsia" w:ascii="宋体" w:hAnsi="宋体" w:cs="宋体"/>
                <w:kern w:val="0"/>
                <w:sz w:val="20"/>
                <w:szCs w:val="20"/>
              </w:rPr>
              <w:t>②</w:t>
            </w:r>
            <w:r>
              <w:rPr>
                <w:rFonts w:ascii="宋体" w:hAnsi="宋体"/>
                <w:kern w:val="0"/>
                <w:sz w:val="20"/>
                <w:szCs w:val="20"/>
              </w:rPr>
              <w:t>资金的拨付是否有完整的审批程序和手续；（0.2分）</w:t>
            </w:r>
            <w:r>
              <w:rPr>
                <w:rFonts w:ascii="宋体" w:hAnsi="宋体"/>
                <w:kern w:val="0"/>
                <w:sz w:val="20"/>
                <w:szCs w:val="20"/>
              </w:rPr>
              <w:br w:type="textWrapping"/>
            </w:r>
            <w:r>
              <w:rPr>
                <w:rFonts w:hint="eastAsia" w:ascii="宋体" w:hAnsi="宋体" w:cs="宋体"/>
                <w:kern w:val="0"/>
                <w:sz w:val="20"/>
                <w:szCs w:val="20"/>
              </w:rPr>
              <w:t>③</w:t>
            </w:r>
            <w:r>
              <w:rPr>
                <w:rFonts w:ascii="宋体" w:hAnsi="宋体"/>
                <w:kern w:val="0"/>
                <w:sz w:val="20"/>
                <w:szCs w:val="20"/>
              </w:rPr>
              <w:t>项目的重大开支是否经过评估论证；（0.2分）</w:t>
            </w:r>
            <w:r>
              <w:rPr>
                <w:rFonts w:ascii="宋体" w:hAnsi="宋体"/>
                <w:kern w:val="0"/>
                <w:sz w:val="20"/>
                <w:szCs w:val="20"/>
              </w:rPr>
              <w:br w:type="textWrapping"/>
            </w:r>
            <w:r>
              <w:rPr>
                <w:rFonts w:hint="eastAsia" w:ascii="宋体" w:hAnsi="宋体" w:cs="宋体"/>
                <w:kern w:val="0"/>
                <w:sz w:val="20"/>
                <w:szCs w:val="20"/>
              </w:rPr>
              <w:t>④</w:t>
            </w:r>
            <w:r>
              <w:rPr>
                <w:rFonts w:ascii="宋体" w:hAnsi="宋体"/>
                <w:kern w:val="0"/>
                <w:sz w:val="20"/>
                <w:szCs w:val="20"/>
              </w:rPr>
              <w:t>是否符合部门预算批复的用途；（0.2分）</w:t>
            </w:r>
            <w:r>
              <w:rPr>
                <w:rFonts w:ascii="宋体" w:hAnsi="宋体"/>
                <w:kern w:val="0"/>
                <w:sz w:val="20"/>
                <w:szCs w:val="20"/>
              </w:rPr>
              <w:br w:type="textWrapping"/>
            </w:r>
            <w:r>
              <w:rPr>
                <w:rFonts w:hint="eastAsia" w:ascii="宋体" w:hAnsi="宋体" w:cs="宋体"/>
                <w:kern w:val="0"/>
                <w:sz w:val="20"/>
                <w:szCs w:val="20"/>
              </w:rPr>
              <w:t>⑤</w:t>
            </w:r>
            <w:r>
              <w:rPr>
                <w:rFonts w:ascii="宋体" w:hAnsi="宋体"/>
                <w:kern w:val="0"/>
                <w:sz w:val="20"/>
                <w:szCs w:val="20"/>
              </w:rPr>
              <w:t>是否存在截留、挤占、挪用、虚列支出等情况。（0.2分）</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1</w:t>
            </w:r>
          </w:p>
        </w:tc>
        <w:tc>
          <w:tcPr>
            <w:tcW w:w="1461"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ascii="宋体" w:hAnsi="宋体"/>
                <w:kern w:val="0"/>
                <w:sz w:val="20"/>
                <w:szCs w:val="20"/>
              </w:rPr>
              <w:t>　</w:t>
            </w:r>
            <w:r>
              <w:rPr>
                <w:rFonts w:hint="eastAsia" w:ascii="宋体" w:hAnsi="宋体"/>
                <w:kern w:val="0"/>
                <w:sz w:val="20"/>
                <w:szCs w:val="20"/>
              </w:rPr>
              <w:t>资金拨付按财政管理规定及审批程序，使用资金按</w:t>
            </w:r>
          </w:p>
          <w:p>
            <w:pPr>
              <w:widowControl/>
              <w:jc w:val="left"/>
              <w:rPr>
                <w:rFonts w:ascii="宋体" w:hAnsi="宋体"/>
                <w:kern w:val="0"/>
                <w:sz w:val="20"/>
                <w:szCs w:val="20"/>
              </w:rPr>
            </w:pPr>
            <w:r>
              <w:rPr>
                <w:rFonts w:hint="eastAsia" w:ascii="宋体" w:hAnsi="宋体"/>
                <w:sz w:val="20"/>
                <w:szCs w:val="20"/>
              </w:rPr>
              <w:t>资金性质专款专用。</w:t>
            </w:r>
          </w:p>
        </w:tc>
      </w:tr>
      <w:tr>
        <w:tblPrEx>
          <w:tblCellMar>
            <w:top w:w="0" w:type="dxa"/>
            <w:left w:w="108" w:type="dxa"/>
            <w:bottom w:w="0" w:type="dxa"/>
            <w:right w:w="108" w:type="dxa"/>
          </w:tblCellMar>
        </w:tblPrEx>
        <w:trPr>
          <w:trHeight w:val="2096"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预决算信息公开性（1分）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部门（单位）是否按照政府信息公开有关规定公开相关预决算信息，用以反映和考核部门（单位）预决算管理的公开透明情况。</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是否按规定内容公开预决算信息；（0.5分）</w:t>
            </w:r>
            <w:r>
              <w:rPr>
                <w:rFonts w:ascii="宋体" w:hAnsi="宋体"/>
                <w:kern w:val="0"/>
                <w:sz w:val="20"/>
                <w:szCs w:val="20"/>
              </w:rPr>
              <w:br w:type="textWrapping"/>
            </w:r>
            <w:r>
              <w:rPr>
                <w:rFonts w:hint="eastAsia" w:ascii="宋体" w:hAnsi="宋体" w:cs="宋体"/>
                <w:kern w:val="0"/>
                <w:sz w:val="20"/>
                <w:szCs w:val="20"/>
              </w:rPr>
              <w:t>②</w:t>
            </w:r>
            <w:r>
              <w:rPr>
                <w:rFonts w:ascii="宋体" w:hAnsi="宋体"/>
                <w:kern w:val="0"/>
                <w:sz w:val="20"/>
                <w:szCs w:val="20"/>
              </w:rPr>
              <w:t>是否按规定时限公开预决算信息。（0.5分）</w:t>
            </w:r>
            <w:r>
              <w:rPr>
                <w:rFonts w:ascii="宋体" w:hAnsi="宋体"/>
                <w:kern w:val="0"/>
                <w:sz w:val="20"/>
                <w:szCs w:val="20"/>
              </w:rPr>
              <w:br w:type="textWrapping"/>
            </w:r>
            <w:r>
              <w:rPr>
                <w:rFonts w:ascii="宋体" w:hAnsi="宋体"/>
                <w:kern w:val="0"/>
                <w:sz w:val="20"/>
                <w:szCs w:val="20"/>
              </w:rPr>
              <w:t>预决算信息是指与部门预算、执行、决算、监督、绩效等管理相关的信息。</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1</w:t>
            </w:r>
            <w:r>
              <w:rPr>
                <w:rFonts w:ascii="宋体" w:hAnsi="宋体"/>
                <w:kern w:val="0"/>
                <w:sz w:val="24"/>
              </w:rPr>
              <w:t>　</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预决算</w:t>
            </w:r>
            <w:r>
              <w:rPr>
                <w:rFonts w:hint="eastAsia" w:ascii="宋体" w:hAnsi="宋体"/>
                <w:kern w:val="0"/>
                <w:sz w:val="20"/>
                <w:szCs w:val="20"/>
              </w:rPr>
              <w:t>按财政要求，</w:t>
            </w:r>
            <w:r>
              <w:rPr>
                <w:rFonts w:ascii="宋体" w:hAnsi="宋体"/>
                <w:kern w:val="0"/>
                <w:sz w:val="20"/>
                <w:szCs w:val="20"/>
              </w:rPr>
              <w:t>按</w:t>
            </w:r>
            <w:r>
              <w:rPr>
                <w:rFonts w:hint="eastAsia" w:ascii="宋体" w:hAnsi="宋体"/>
                <w:kern w:val="0"/>
                <w:sz w:val="20"/>
                <w:szCs w:val="20"/>
              </w:rPr>
              <w:t>时</w:t>
            </w:r>
            <w:r>
              <w:rPr>
                <w:rFonts w:ascii="宋体" w:hAnsi="宋体"/>
                <w:kern w:val="0"/>
                <w:sz w:val="20"/>
                <w:szCs w:val="20"/>
              </w:rPr>
              <w:t>公开预决算信息</w:t>
            </w:r>
          </w:p>
        </w:tc>
      </w:tr>
      <w:tr>
        <w:tblPrEx>
          <w:tblCellMar>
            <w:top w:w="0" w:type="dxa"/>
            <w:left w:w="108" w:type="dxa"/>
            <w:bottom w:w="0" w:type="dxa"/>
            <w:right w:w="108" w:type="dxa"/>
          </w:tblCellMar>
        </w:tblPrEx>
        <w:trPr>
          <w:trHeight w:val="1983"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基础信息完善性（1分）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部门（单位）基础信息是否完善，用以反映和考核基础信息对预算管理工作的支撑情况。</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基础数据信息和会计信息资料是否真实；（0.4分）</w:t>
            </w:r>
            <w:r>
              <w:rPr>
                <w:rFonts w:ascii="宋体" w:hAnsi="宋体"/>
                <w:kern w:val="0"/>
                <w:sz w:val="20"/>
                <w:szCs w:val="20"/>
              </w:rPr>
              <w:br w:type="textWrapping"/>
            </w:r>
            <w:r>
              <w:rPr>
                <w:rFonts w:hint="eastAsia" w:ascii="宋体" w:hAnsi="宋体" w:cs="宋体"/>
                <w:kern w:val="0"/>
                <w:sz w:val="20"/>
                <w:szCs w:val="20"/>
              </w:rPr>
              <w:t>②</w:t>
            </w:r>
            <w:r>
              <w:rPr>
                <w:rFonts w:ascii="宋体" w:hAnsi="宋体"/>
                <w:kern w:val="0"/>
                <w:sz w:val="20"/>
                <w:szCs w:val="20"/>
              </w:rPr>
              <w:t>基础数据信息和会计信息资料是否完整；（0.3分）</w:t>
            </w:r>
            <w:r>
              <w:rPr>
                <w:rFonts w:ascii="宋体" w:hAnsi="宋体"/>
                <w:kern w:val="0"/>
                <w:sz w:val="20"/>
                <w:szCs w:val="20"/>
              </w:rPr>
              <w:br w:type="textWrapping"/>
            </w:r>
            <w:r>
              <w:rPr>
                <w:rFonts w:hint="eastAsia" w:ascii="宋体" w:hAnsi="宋体" w:cs="宋体"/>
                <w:kern w:val="0"/>
                <w:sz w:val="20"/>
                <w:szCs w:val="20"/>
              </w:rPr>
              <w:t>③</w:t>
            </w:r>
            <w:r>
              <w:rPr>
                <w:rFonts w:ascii="宋体" w:hAnsi="宋体"/>
                <w:kern w:val="0"/>
                <w:sz w:val="20"/>
                <w:szCs w:val="20"/>
              </w:rPr>
              <w:t>基础数据信息和会计信息资料是否准确。（0.3分）</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1</w:t>
            </w:r>
          </w:p>
        </w:tc>
        <w:tc>
          <w:tcPr>
            <w:tcW w:w="1461"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根据财政付资金做好收支入账，数据准确，资料</w:t>
            </w:r>
          </w:p>
          <w:p>
            <w:pPr>
              <w:widowControl/>
              <w:jc w:val="left"/>
              <w:rPr>
                <w:rFonts w:ascii="宋体" w:hAnsi="宋体"/>
                <w:kern w:val="0"/>
                <w:sz w:val="20"/>
                <w:szCs w:val="20"/>
              </w:rPr>
            </w:pPr>
            <w:r>
              <w:rPr>
                <w:rFonts w:hint="eastAsia" w:ascii="宋体" w:hAnsi="宋体"/>
                <w:kern w:val="0"/>
                <w:sz w:val="20"/>
                <w:szCs w:val="20"/>
              </w:rPr>
              <w:t>保存完整。做到有据可查。</w:t>
            </w:r>
          </w:p>
        </w:tc>
      </w:tr>
      <w:tr>
        <w:tblPrEx>
          <w:tblCellMar>
            <w:top w:w="0" w:type="dxa"/>
            <w:left w:w="108" w:type="dxa"/>
            <w:bottom w:w="0" w:type="dxa"/>
            <w:right w:w="108" w:type="dxa"/>
          </w:tblCellMar>
        </w:tblPrEx>
        <w:trPr>
          <w:trHeight w:val="1290"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spacing w:val="-20"/>
                <w:kern w:val="0"/>
                <w:sz w:val="20"/>
                <w:szCs w:val="20"/>
              </w:rPr>
            </w:pPr>
            <w:r>
              <w:rPr>
                <w:rFonts w:ascii="宋体" w:hAnsi="宋体"/>
                <w:spacing w:val="-20"/>
                <w:kern w:val="0"/>
                <w:sz w:val="20"/>
                <w:szCs w:val="20"/>
              </w:rPr>
              <w:t>资产管理（5分）</w:t>
            </w: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管理制度健全性（2分）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1154" w:type="pct"/>
            <w:tcBorders>
              <w:top w:val="nil"/>
              <w:left w:val="nil"/>
              <w:bottom w:val="single" w:color="auto" w:sz="4" w:space="0"/>
              <w:right w:val="single" w:color="auto" w:sz="4" w:space="0"/>
            </w:tcBorders>
            <w:noWrap w:val="0"/>
            <w:vAlign w:val="center"/>
          </w:tcPr>
          <w:p>
            <w:pPr>
              <w:widowControl/>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是否已制定或具有资产管理制度；（1分）</w:t>
            </w:r>
          </w:p>
          <w:p>
            <w:pPr>
              <w:widowControl/>
              <w:rPr>
                <w:rFonts w:ascii="宋体" w:hAnsi="宋体"/>
                <w:kern w:val="0"/>
                <w:sz w:val="20"/>
                <w:szCs w:val="20"/>
              </w:rPr>
            </w:pPr>
            <w:r>
              <w:rPr>
                <w:rFonts w:hint="eastAsia" w:ascii="宋体" w:hAnsi="宋体" w:cs="宋体"/>
                <w:kern w:val="0"/>
                <w:sz w:val="20"/>
                <w:szCs w:val="20"/>
              </w:rPr>
              <w:t>②</w:t>
            </w:r>
            <w:r>
              <w:rPr>
                <w:rFonts w:ascii="宋体" w:hAnsi="宋体"/>
                <w:kern w:val="0"/>
                <w:sz w:val="20"/>
                <w:szCs w:val="20"/>
              </w:rPr>
              <w:t>相关资金管理制度是否合法、合规、完整；（0.5分）</w:t>
            </w:r>
          </w:p>
          <w:p>
            <w:pPr>
              <w:widowControl/>
              <w:rPr>
                <w:rFonts w:ascii="宋体" w:hAnsi="宋体"/>
                <w:kern w:val="0"/>
                <w:sz w:val="20"/>
                <w:szCs w:val="20"/>
              </w:rPr>
            </w:pPr>
            <w:r>
              <w:rPr>
                <w:rFonts w:hint="eastAsia" w:ascii="宋体" w:hAnsi="宋体" w:cs="宋体"/>
                <w:kern w:val="0"/>
                <w:sz w:val="20"/>
                <w:szCs w:val="20"/>
              </w:rPr>
              <w:t>③</w:t>
            </w:r>
            <w:r>
              <w:rPr>
                <w:rFonts w:ascii="宋体" w:hAnsi="宋体"/>
                <w:kern w:val="0"/>
                <w:sz w:val="20"/>
                <w:szCs w:val="20"/>
              </w:rPr>
              <w:t>相关资产管理制度是否得到有效执行。（0.5分）</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2</w:t>
            </w:r>
          </w:p>
        </w:tc>
        <w:tc>
          <w:tcPr>
            <w:tcW w:w="1461"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ascii="宋体" w:hAnsi="宋体"/>
                <w:kern w:val="0"/>
                <w:sz w:val="20"/>
                <w:szCs w:val="20"/>
              </w:rPr>
              <w:t>　</w:t>
            </w:r>
            <w:r>
              <w:rPr>
                <w:rFonts w:hint="eastAsia" w:ascii="宋体" w:hAnsi="宋体"/>
                <w:kern w:val="0"/>
                <w:sz w:val="20"/>
                <w:szCs w:val="20"/>
              </w:rPr>
              <w:t>制定了资产管理制度，健全资产管理执行，符合法</w:t>
            </w:r>
          </w:p>
          <w:p>
            <w:pPr>
              <w:widowControl/>
              <w:jc w:val="left"/>
              <w:rPr>
                <w:rFonts w:ascii="宋体" w:hAnsi="宋体"/>
                <w:kern w:val="0"/>
                <w:sz w:val="20"/>
                <w:szCs w:val="20"/>
              </w:rPr>
            </w:pPr>
            <w:r>
              <w:rPr>
                <w:rFonts w:hint="eastAsia" w:ascii="宋体" w:hAnsi="宋体"/>
                <w:kern w:val="0"/>
                <w:sz w:val="20"/>
                <w:szCs w:val="20"/>
              </w:rPr>
              <w:t>律法</w:t>
            </w:r>
            <w:r>
              <w:rPr>
                <w:rFonts w:hint="eastAsia" w:ascii="宋体" w:hAnsi="宋体"/>
                <w:sz w:val="20"/>
                <w:szCs w:val="20"/>
              </w:rPr>
              <w:t>规要求。</w:t>
            </w:r>
          </w:p>
        </w:tc>
      </w:tr>
      <w:tr>
        <w:tblPrEx>
          <w:tblCellMar>
            <w:top w:w="0" w:type="dxa"/>
            <w:left w:w="108" w:type="dxa"/>
            <w:bottom w:w="0" w:type="dxa"/>
            <w:right w:w="108" w:type="dxa"/>
          </w:tblCellMar>
        </w:tblPrEx>
        <w:trPr>
          <w:trHeight w:val="2198"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资产管理安全性（2分）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部门（单位）的资产是否保存完整、使用合规、配置合理、处置规范、收入及时足额上缴，用以反映和考核部门（单位）资产安全运行情况。</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hint="eastAsia" w:ascii="宋体" w:hAnsi="宋体" w:cs="宋体"/>
                <w:kern w:val="0"/>
                <w:sz w:val="20"/>
                <w:szCs w:val="20"/>
              </w:rPr>
              <w:t>①</w:t>
            </w:r>
            <w:r>
              <w:rPr>
                <w:rFonts w:ascii="宋体" w:hAnsi="宋体"/>
                <w:kern w:val="0"/>
                <w:sz w:val="20"/>
                <w:szCs w:val="20"/>
              </w:rPr>
              <w:t>资产保存是否完整；（0.4分）</w:t>
            </w:r>
            <w:r>
              <w:rPr>
                <w:rFonts w:ascii="宋体" w:hAnsi="宋体"/>
                <w:kern w:val="0"/>
                <w:sz w:val="20"/>
                <w:szCs w:val="20"/>
              </w:rPr>
              <w:br w:type="textWrapping"/>
            </w:r>
            <w:r>
              <w:rPr>
                <w:rFonts w:hint="eastAsia" w:ascii="宋体" w:hAnsi="宋体" w:cs="宋体"/>
                <w:kern w:val="0"/>
                <w:sz w:val="20"/>
                <w:szCs w:val="20"/>
              </w:rPr>
              <w:t>②</w:t>
            </w:r>
            <w:r>
              <w:rPr>
                <w:rFonts w:ascii="宋体" w:hAnsi="宋体"/>
                <w:kern w:val="0"/>
                <w:sz w:val="20"/>
                <w:szCs w:val="20"/>
              </w:rPr>
              <w:t>资产配置是否合理；（0.4分）</w:t>
            </w:r>
            <w:r>
              <w:rPr>
                <w:rFonts w:ascii="宋体" w:hAnsi="宋体"/>
                <w:kern w:val="0"/>
                <w:sz w:val="20"/>
                <w:szCs w:val="20"/>
              </w:rPr>
              <w:br w:type="textWrapping"/>
            </w:r>
            <w:r>
              <w:rPr>
                <w:rFonts w:hint="eastAsia" w:ascii="宋体" w:hAnsi="宋体" w:cs="宋体"/>
                <w:kern w:val="0"/>
                <w:sz w:val="20"/>
                <w:szCs w:val="20"/>
              </w:rPr>
              <w:t>③</w:t>
            </w:r>
            <w:r>
              <w:rPr>
                <w:rFonts w:ascii="宋体" w:hAnsi="宋体"/>
                <w:kern w:val="0"/>
                <w:sz w:val="20"/>
                <w:szCs w:val="20"/>
              </w:rPr>
              <w:t>资产处置是否规范；（0.4分）</w:t>
            </w:r>
            <w:r>
              <w:rPr>
                <w:rFonts w:ascii="宋体" w:hAnsi="宋体"/>
                <w:kern w:val="0"/>
                <w:sz w:val="20"/>
                <w:szCs w:val="20"/>
              </w:rPr>
              <w:br w:type="textWrapping"/>
            </w:r>
            <w:r>
              <w:rPr>
                <w:rFonts w:hint="eastAsia" w:ascii="宋体" w:hAnsi="宋体" w:cs="宋体"/>
                <w:kern w:val="0"/>
                <w:sz w:val="20"/>
                <w:szCs w:val="20"/>
              </w:rPr>
              <w:t>④</w:t>
            </w:r>
            <w:r>
              <w:rPr>
                <w:rFonts w:ascii="宋体" w:hAnsi="宋体"/>
                <w:kern w:val="0"/>
                <w:sz w:val="20"/>
                <w:szCs w:val="20"/>
              </w:rPr>
              <w:t>资产账务管理是否合规，是否</w:t>
            </w:r>
            <w:r>
              <w:rPr>
                <w:rFonts w:hint="eastAsia" w:ascii="宋体" w:hAnsi="宋体"/>
                <w:kern w:val="0"/>
                <w:sz w:val="20"/>
                <w:szCs w:val="20"/>
                <w:lang w:eastAsia="zh-CN"/>
              </w:rPr>
              <w:t>账实相符</w:t>
            </w:r>
            <w:r>
              <w:rPr>
                <w:rFonts w:ascii="宋体" w:hAnsi="宋体"/>
                <w:kern w:val="0"/>
                <w:sz w:val="20"/>
                <w:szCs w:val="20"/>
              </w:rPr>
              <w:t>；（0.4分）</w:t>
            </w:r>
            <w:r>
              <w:rPr>
                <w:rFonts w:ascii="宋体" w:hAnsi="宋体"/>
                <w:kern w:val="0"/>
                <w:sz w:val="20"/>
                <w:szCs w:val="20"/>
              </w:rPr>
              <w:br w:type="textWrapping"/>
            </w:r>
            <w:r>
              <w:rPr>
                <w:rFonts w:hint="eastAsia" w:ascii="宋体" w:hAnsi="宋体" w:cs="宋体"/>
                <w:kern w:val="0"/>
                <w:sz w:val="20"/>
                <w:szCs w:val="20"/>
              </w:rPr>
              <w:t>⑤</w:t>
            </w:r>
            <w:r>
              <w:rPr>
                <w:rFonts w:ascii="宋体" w:hAnsi="宋体"/>
                <w:kern w:val="0"/>
                <w:sz w:val="20"/>
                <w:szCs w:val="20"/>
              </w:rPr>
              <w:t>资产是否有偿使用及处置收入及时足额上缴。（0.4分）</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2</w:t>
            </w:r>
          </w:p>
        </w:tc>
        <w:tc>
          <w:tcPr>
            <w:tcW w:w="1461"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ascii="宋体" w:hAnsi="宋体"/>
                <w:kern w:val="0"/>
                <w:sz w:val="20"/>
                <w:szCs w:val="20"/>
              </w:rPr>
              <w:t>　</w:t>
            </w:r>
            <w:r>
              <w:rPr>
                <w:rFonts w:hint="eastAsia" w:ascii="宋体" w:hAnsi="宋体"/>
                <w:kern w:val="0"/>
                <w:sz w:val="20"/>
                <w:szCs w:val="20"/>
              </w:rPr>
              <w:t>建立了资产管理台账，专人管理，资产登记有台账，</w:t>
            </w:r>
          </w:p>
          <w:p>
            <w:pPr>
              <w:widowControl/>
              <w:jc w:val="left"/>
              <w:rPr>
                <w:rFonts w:ascii="宋体" w:hAnsi="宋体"/>
                <w:kern w:val="0"/>
                <w:sz w:val="20"/>
                <w:szCs w:val="20"/>
              </w:rPr>
            </w:pPr>
            <w:r>
              <w:rPr>
                <w:rFonts w:hint="eastAsia" w:ascii="宋体" w:hAnsi="宋体"/>
                <w:kern w:val="0"/>
                <w:sz w:val="20"/>
                <w:szCs w:val="20"/>
              </w:rPr>
              <w:t>做</w:t>
            </w:r>
            <w:r>
              <w:rPr>
                <w:rFonts w:hint="eastAsia" w:ascii="宋体" w:hAnsi="宋体"/>
                <w:sz w:val="20"/>
                <w:szCs w:val="20"/>
              </w:rPr>
              <w:t>到账实相符。</w:t>
            </w:r>
          </w:p>
        </w:tc>
      </w:tr>
      <w:tr>
        <w:tblPrEx>
          <w:tblCellMar>
            <w:top w:w="0" w:type="dxa"/>
            <w:left w:w="108" w:type="dxa"/>
            <w:bottom w:w="0" w:type="dxa"/>
            <w:right w:w="108" w:type="dxa"/>
          </w:tblCellMar>
        </w:tblPrEx>
        <w:trPr>
          <w:trHeight w:val="1691" w:hRule="atLeast"/>
        </w:trPr>
        <w:tc>
          <w:tcPr>
            <w:tcW w:w="308" w:type="pct"/>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固定资产利用率（1分）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部门（单位）实际在用固定资产总额与所有固定资产总额的比率，用以反映和考核部门（单位）固定资产使用效率程度。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固定资产利用率=（实际在用固定资产总额/所有固定资产总额）×100%。（利用率为100%的计1分，每降1个百分点扣0.1分，扣完为止）</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1</w:t>
            </w:r>
          </w:p>
        </w:tc>
        <w:tc>
          <w:tcPr>
            <w:tcW w:w="1461"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ascii="宋体" w:hAnsi="宋体"/>
                <w:kern w:val="0"/>
                <w:sz w:val="20"/>
                <w:szCs w:val="20"/>
              </w:rPr>
              <w:t>　</w:t>
            </w:r>
            <w:r>
              <w:rPr>
                <w:rFonts w:ascii="宋体" w:hAnsi="宋体"/>
                <w:kern w:val="0"/>
                <w:sz w:val="24"/>
              </w:rPr>
              <w:t>　</w:t>
            </w:r>
            <w:r>
              <w:rPr>
                <w:rFonts w:hint="eastAsia" w:ascii="宋体" w:hAnsi="宋体"/>
                <w:kern w:val="0"/>
                <w:sz w:val="20"/>
                <w:szCs w:val="20"/>
              </w:rPr>
              <w:t>固定资产采购是根据单位需要采购资产，做到物</w:t>
            </w:r>
          </w:p>
          <w:p>
            <w:pPr>
              <w:widowControl/>
              <w:jc w:val="left"/>
              <w:rPr>
                <w:rFonts w:hint="eastAsia" w:ascii="宋体" w:hAnsi="宋体"/>
                <w:kern w:val="0"/>
                <w:sz w:val="20"/>
                <w:szCs w:val="20"/>
              </w:rPr>
            </w:pPr>
            <w:r>
              <w:rPr>
                <w:rFonts w:hint="eastAsia" w:ascii="宋体" w:hAnsi="宋体"/>
                <w:kern w:val="0"/>
                <w:sz w:val="20"/>
                <w:szCs w:val="20"/>
              </w:rPr>
              <w:t>有所用，充分体现固定资产使用价值。</w:t>
            </w:r>
          </w:p>
          <w:p>
            <w:pPr>
              <w:widowControl/>
              <w:jc w:val="left"/>
              <w:rPr>
                <w:rFonts w:ascii="宋体" w:hAnsi="宋体"/>
                <w:kern w:val="0"/>
                <w:sz w:val="20"/>
                <w:szCs w:val="20"/>
              </w:rPr>
            </w:pPr>
          </w:p>
        </w:tc>
      </w:tr>
      <w:tr>
        <w:tblPrEx>
          <w:tblCellMar>
            <w:top w:w="0" w:type="dxa"/>
            <w:left w:w="108" w:type="dxa"/>
            <w:bottom w:w="0" w:type="dxa"/>
            <w:right w:w="108" w:type="dxa"/>
          </w:tblCellMar>
        </w:tblPrEx>
        <w:trPr>
          <w:trHeight w:val="2821" w:hRule="atLeast"/>
        </w:trPr>
        <w:tc>
          <w:tcPr>
            <w:tcW w:w="308" w:type="pct"/>
            <w:vMerge w:val="restart"/>
            <w:tcBorders>
              <w:top w:val="nil"/>
              <w:left w:val="single" w:color="auto" w:sz="4" w:space="0"/>
              <w:bottom w:val="single" w:color="auto" w:sz="4" w:space="0"/>
              <w:right w:val="single" w:color="auto" w:sz="4" w:space="0"/>
            </w:tcBorders>
            <w:noWrap/>
            <w:textDirection w:val="tbRlV"/>
            <w:vAlign w:val="center"/>
          </w:tcPr>
          <w:p>
            <w:pPr>
              <w:widowControl/>
              <w:jc w:val="center"/>
              <w:rPr>
                <w:rFonts w:ascii="宋体" w:hAnsi="宋体"/>
                <w:kern w:val="0"/>
                <w:sz w:val="20"/>
                <w:szCs w:val="20"/>
              </w:rPr>
            </w:pPr>
            <w:r>
              <w:rPr>
                <w:rFonts w:ascii="宋体" w:hAnsi="宋体"/>
                <w:kern w:val="0"/>
                <w:sz w:val="20"/>
                <w:szCs w:val="20"/>
              </w:rPr>
              <w:t>产 出（30分）</w:t>
            </w:r>
          </w:p>
        </w:tc>
        <w:tc>
          <w:tcPr>
            <w:tcW w:w="249"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spacing w:val="-20"/>
                <w:kern w:val="0"/>
                <w:sz w:val="20"/>
                <w:szCs w:val="20"/>
              </w:rPr>
            </w:pPr>
            <w:r>
              <w:rPr>
                <w:rFonts w:ascii="宋体" w:hAnsi="宋体"/>
                <w:spacing w:val="-20"/>
                <w:kern w:val="0"/>
                <w:sz w:val="20"/>
                <w:szCs w:val="20"/>
              </w:rPr>
              <w:t>职责履行（30分）</w:t>
            </w: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实际完成率（8分）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部门（单位）履行职责而实际完成工作数与计划工作数的比率，用以反映和考核部门（单位）履职工作任务目标的实现程度。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实际完成率=（实际完成工作数/计划工作数）×100%。（实际得分=实际工作完成率*8分）</w:t>
            </w:r>
            <w:r>
              <w:rPr>
                <w:rFonts w:ascii="宋体" w:hAnsi="宋体"/>
                <w:kern w:val="0"/>
                <w:sz w:val="20"/>
                <w:szCs w:val="20"/>
              </w:rPr>
              <w:br w:type="textWrapping"/>
            </w:r>
            <w:r>
              <w:rPr>
                <w:rFonts w:ascii="宋体" w:hAnsi="宋体"/>
                <w:kern w:val="0"/>
                <w:sz w:val="20"/>
                <w:szCs w:val="20"/>
              </w:rPr>
              <w:t>实际完成工作数：一定时期（年度或规划期）内部门（单位）实际完成工作任务的数量。</w:t>
            </w:r>
            <w:r>
              <w:rPr>
                <w:rFonts w:ascii="宋体" w:hAnsi="宋体"/>
                <w:kern w:val="0"/>
                <w:sz w:val="20"/>
                <w:szCs w:val="20"/>
              </w:rPr>
              <w:br w:type="textWrapping"/>
            </w:r>
            <w:r>
              <w:rPr>
                <w:rFonts w:ascii="宋体" w:hAnsi="宋体"/>
                <w:kern w:val="0"/>
                <w:sz w:val="20"/>
                <w:szCs w:val="20"/>
              </w:rPr>
              <w:t>计划工作数：部门（单位）整体绩效目标确定的一定时期（年度或规划期）内预计完成工作任务的数量。</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8</w:t>
            </w:r>
          </w:p>
        </w:tc>
        <w:tc>
          <w:tcPr>
            <w:tcW w:w="1461" w:type="pct"/>
            <w:tcBorders>
              <w:top w:val="nil"/>
              <w:left w:val="nil"/>
              <w:bottom w:val="single" w:color="auto" w:sz="4" w:space="0"/>
              <w:right w:val="single" w:color="auto" w:sz="4" w:space="0"/>
            </w:tcBorders>
            <w:noWrap/>
            <w:vAlign w:val="center"/>
          </w:tcPr>
          <w:p>
            <w:pPr>
              <w:widowControl/>
              <w:jc w:val="left"/>
              <w:rPr>
                <w:rFonts w:ascii="宋体" w:hAnsi="宋体"/>
                <w:kern w:val="0"/>
                <w:sz w:val="20"/>
                <w:szCs w:val="20"/>
              </w:rPr>
            </w:pPr>
            <w:r>
              <w:rPr>
                <w:rFonts w:ascii="宋体" w:hAnsi="宋体"/>
                <w:kern w:val="0"/>
                <w:sz w:val="20"/>
                <w:szCs w:val="20"/>
              </w:rPr>
              <w:t>　　</w:t>
            </w:r>
            <w:r>
              <w:rPr>
                <w:rFonts w:hint="eastAsia" w:ascii="宋体" w:hAnsi="宋体"/>
                <w:kern w:val="0"/>
                <w:sz w:val="20"/>
                <w:szCs w:val="20"/>
              </w:rPr>
              <w:t>根据年计划要求，逐项完成，完成率达100%</w:t>
            </w:r>
          </w:p>
        </w:tc>
      </w:tr>
      <w:tr>
        <w:tblPrEx>
          <w:tblCellMar>
            <w:top w:w="0" w:type="dxa"/>
            <w:left w:w="108" w:type="dxa"/>
            <w:bottom w:w="0" w:type="dxa"/>
            <w:right w:w="108" w:type="dxa"/>
          </w:tblCellMar>
        </w:tblPrEx>
        <w:trPr>
          <w:trHeight w:val="1732" w:hRule="atLeast"/>
        </w:trPr>
        <w:tc>
          <w:tcPr>
            <w:tcW w:w="30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完成及时率（4分）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部门（单位）在规定时限内及时完成的实际工作数与计划工作数的比率,用以反映和考核部门履职时效目标的实现程度。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完成及时率=（及时完成实际工作数/计划工作数）×100%。（1--4季度各得1分）</w:t>
            </w:r>
            <w:r>
              <w:rPr>
                <w:rFonts w:ascii="宋体" w:hAnsi="宋体"/>
                <w:kern w:val="0"/>
                <w:sz w:val="20"/>
                <w:szCs w:val="20"/>
              </w:rPr>
              <w:br w:type="textWrapping"/>
            </w:r>
            <w:r>
              <w:rPr>
                <w:rFonts w:ascii="宋体" w:hAnsi="宋体"/>
                <w:kern w:val="0"/>
                <w:sz w:val="20"/>
                <w:szCs w:val="20"/>
              </w:rPr>
              <w:t>及时完成实际工作数：部门（单位）按照整体绩效目标确定的时限实际完成的工作任务数量。</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4</w:t>
            </w:r>
          </w:p>
        </w:tc>
        <w:tc>
          <w:tcPr>
            <w:tcW w:w="1461"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hint="eastAsia" w:ascii="宋体" w:hAnsi="宋体"/>
                <w:kern w:val="0"/>
                <w:sz w:val="20"/>
                <w:szCs w:val="20"/>
              </w:rPr>
              <w:t>制定工作计划，按时完成工作任务，完成及时率</w:t>
            </w:r>
          </w:p>
          <w:p>
            <w:pPr>
              <w:widowControl/>
              <w:jc w:val="left"/>
              <w:rPr>
                <w:rFonts w:ascii="宋体" w:hAnsi="宋体"/>
                <w:kern w:val="0"/>
                <w:sz w:val="20"/>
                <w:szCs w:val="20"/>
              </w:rPr>
            </w:pPr>
            <w:r>
              <w:rPr>
                <w:rFonts w:hint="eastAsia" w:ascii="宋体" w:hAnsi="宋体"/>
                <w:kern w:val="0"/>
                <w:sz w:val="20"/>
                <w:szCs w:val="20"/>
              </w:rPr>
              <w:t>为100%</w:t>
            </w:r>
          </w:p>
        </w:tc>
      </w:tr>
      <w:tr>
        <w:tblPrEx>
          <w:tblCellMar>
            <w:top w:w="0" w:type="dxa"/>
            <w:left w:w="108" w:type="dxa"/>
            <w:bottom w:w="0" w:type="dxa"/>
            <w:right w:w="108" w:type="dxa"/>
          </w:tblCellMar>
        </w:tblPrEx>
        <w:trPr>
          <w:trHeight w:val="2267" w:hRule="atLeast"/>
        </w:trPr>
        <w:tc>
          <w:tcPr>
            <w:tcW w:w="30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质量达标率（8分）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达到质量标准（绩效标准值）的实际工作数与计划工作数的比率,用以反映和考核部门履职质量目标的实现程度。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质量达标率=（质量达标实际工作数/计划工作数）×100%。（实际得分=达标率*8分）</w:t>
            </w:r>
            <w:r>
              <w:rPr>
                <w:rFonts w:ascii="宋体" w:hAnsi="宋体"/>
                <w:kern w:val="0"/>
                <w:sz w:val="20"/>
                <w:szCs w:val="20"/>
              </w:rPr>
              <w:br w:type="textWrapping"/>
            </w:r>
            <w:r>
              <w:rPr>
                <w:rFonts w:ascii="宋体" w:hAnsi="宋体"/>
                <w:kern w:val="0"/>
                <w:sz w:val="20"/>
                <w:szCs w:val="20"/>
              </w:rPr>
              <w:t>质量达标实际工作数：一定时期（年度或规划期）内部门（单位）实际完成工作数中达到部门绩效目标要求（绩效标准值）的工作任务数量。</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7</w:t>
            </w:r>
          </w:p>
        </w:tc>
        <w:tc>
          <w:tcPr>
            <w:tcW w:w="1461"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ascii="宋体" w:hAnsi="宋体"/>
                <w:kern w:val="0"/>
                <w:sz w:val="20"/>
                <w:szCs w:val="20"/>
              </w:rPr>
              <w:t>　</w:t>
            </w:r>
            <w:r>
              <w:rPr>
                <w:rFonts w:hint="eastAsia" w:ascii="宋体" w:hAnsi="宋体"/>
                <w:kern w:val="0"/>
                <w:sz w:val="20"/>
                <w:szCs w:val="20"/>
              </w:rPr>
              <w:t>根据年初制定工作数量，年终逐项完成。完成数量</w:t>
            </w:r>
          </w:p>
          <w:p>
            <w:pPr>
              <w:widowControl/>
              <w:jc w:val="left"/>
              <w:rPr>
                <w:rFonts w:ascii="宋体" w:hAnsi="宋体"/>
                <w:kern w:val="0"/>
                <w:sz w:val="20"/>
                <w:szCs w:val="20"/>
              </w:rPr>
            </w:pPr>
            <w:r>
              <w:rPr>
                <w:rFonts w:hint="eastAsia" w:ascii="宋体" w:hAnsi="宋体"/>
                <w:sz w:val="20"/>
                <w:szCs w:val="20"/>
              </w:rPr>
              <w:t>达95%</w:t>
            </w:r>
          </w:p>
        </w:tc>
      </w:tr>
      <w:tr>
        <w:tblPrEx>
          <w:tblCellMar>
            <w:top w:w="0" w:type="dxa"/>
            <w:left w:w="108" w:type="dxa"/>
            <w:bottom w:w="0" w:type="dxa"/>
            <w:right w:w="108" w:type="dxa"/>
          </w:tblCellMar>
        </w:tblPrEx>
        <w:trPr>
          <w:trHeight w:val="1867" w:hRule="atLeast"/>
        </w:trPr>
        <w:tc>
          <w:tcPr>
            <w:tcW w:w="308"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spacing w:val="-20"/>
                <w:kern w:val="0"/>
                <w:sz w:val="20"/>
                <w:szCs w:val="20"/>
              </w:rPr>
            </w:pPr>
          </w:p>
        </w:tc>
        <w:tc>
          <w:tcPr>
            <w:tcW w:w="33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重点工作办结率（10分）</w:t>
            </w:r>
          </w:p>
        </w:tc>
        <w:tc>
          <w:tcPr>
            <w:tcW w:w="1109"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部门（单位）年度重点工作实际完成数与交办或下达数的比率，用以反映部门（单位）对重点工作的办理落实程度。</w:t>
            </w:r>
          </w:p>
        </w:tc>
        <w:tc>
          <w:tcPr>
            <w:tcW w:w="1154" w:type="pct"/>
            <w:tcBorders>
              <w:top w:val="nil"/>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重点工作办结率=（重点工作实际完成数/交办或下达数）×100%。（实际得分=办结率*10分）</w:t>
            </w:r>
            <w:r>
              <w:rPr>
                <w:rFonts w:ascii="宋体" w:hAnsi="宋体"/>
                <w:kern w:val="0"/>
                <w:sz w:val="20"/>
                <w:szCs w:val="20"/>
              </w:rPr>
              <w:br w:type="textWrapping"/>
            </w:r>
            <w:r>
              <w:rPr>
                <w:rFonts w:ascii="宋体" w:hAnsi="宋体"/>
                <w:kern w:val="0"/>
                <w:sz w:val="20"/>
                <w:szCs w:val="20"/>
              </w:rPr>
              <w:t>重点工作是指党委、政府、人大、相关部门交办或下达的工作任务。</w:t>
            </w:r>
          </w:p>
        </w:tc>
        <w:tc>
          <w:tcPr>
            <w:tcW w:w="385" w:type="pct"/>
            <w:tcBorders>
              <w:top w:val="nil"/>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9</w:t>
            </w:r>
          </w:p>
        </w:tc>
        <w:tc>
          <w:tcPr>
            <w:tcW w:w="1461" w:type="pct"/>
            <w:tcBorders>
              <w:top w:val="nil"/>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ascii="宋体" w:hAnsi="宋体"/>
                <w:kern w:val="0"/>
                <w:sz w:val="24"/>
              </w:rPr>
              <w:t>　</w:t>
            </w:r>
            <w:r>
              <w:rPr>
                <w:rFonts w:hint="eastAsia" w:ascii="宋体" w:hAnsi="宋体"/>
                <w:kern w:val="0"/>
                <w:sz w:val="20"/>
                <w:szCs w:val="20"/>
              </w:rPr>
              <w:t>上级下达重点工作任务，单位按要求</w:t>
            </w:r>
            <w:r>
              <w:rPr>
                <w:rFonts w:hint="eastAsia" w:ascii="宋体" w:hAnsi="宋体"/>
                <w:kern w:val="0"/>
                <w:sz w:val="20"/>
                <w:szCs w:val="20"/>
                <w:lang w:eastAsia="zh-CN"/>
              </w:rPr>
              <w:t>圆满完成</w:t>
            </w:r>
            <w:r>
              <w:rPr>
                <w:rFonts w:hint="eastAsia" w:ascii="宋体" w:hAnsi="宋体"/>
                <w:kern w:val="0"/>
                <w:sz w:val="20"/>
                <w:szCs w:val="20"/>
              </w:rPr>
              <w:t>。完</w:t>
            </w:r>
          </w:p>
          <w:p>
            <w:pPr>
              <w:widowControl/>
              <w:jc w:val="left"/>
              <w:rPr>
                <w:rFonts w:ascii="宋体" w:hAnsi="宋体"/>
                <w:kern w:val="0"/>
                <w:sz w:val="20"/>
                <w:szCs w:val="20"/>
              </w:rPr>
            </w:pPr>
            <w:r>
              <w:rPr>
                <w:rFonts w:hint="eastAsia" w:ascii="宋体" w:hAnsi="宋体"/>
                <w:sz w:val="20"/>
                <w:szCs w:val="20"/>
              </w:rPr>
              <w:t>结率达94%</w:t>
            </w:r>
          </w:p>
        </w:tc>
      </w:tr>
      <w:tr>
        <w:tblPrEx>
          <w:tblCellMar>
            <w:top w:w="0" w:type="dxa"/>
            <w:left w:w="108" w:type="dxa"/>
            <w:bottom w:w="0" w:type="dxa"/>
            <w:right w:w="108" w:type="dxa"/>
          </w:tblCellMar>
        </w:tblPrEx>
        <w:trPr>
          <w:trHeight w:val="989" w:hRule="atLeast"/>
        </w:trPr>
        <w:tc>
          <w:tcPr>
            <w:tcW w:w="308" w:type="pct"/>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rFonts w:ascii="宋体" w:hAnsi="宋体"/>
                <w:kern w:val="0"/>
                <w:sz w:val="20"/>
                <w:szCs w:val="20"/>
              </w:rPr>
            </w:pPr>
            <w:r>
              <w:rPr>
                <w:rFonts w:ascii="宋体" w:hAnsi="宋体"/>
                <w:kern w:val="0"/>
                <w:sz w:val="20"/>
                <w:szCs w:val="20"/>
              </w:rPr>
              <w:t>效 果（20分）</w:t>
            </w:r>
          </w:p>
        </w:tc>
        <w:tc>
          <w:tcPr>
            <w:tcW w:w="249"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spacing w:val="-20"/>
                <w:kern w:val="0"/>
                <w:sz w:val="20"/>
                <w:szCs w:val="20"/>
              </w:rPr>
            </w:pPr>
            <w:r>
              <w:rPr>
                <w:rFonts w:ascii="宋体" w:hAnsi="宋体"/>
                <w:spacing w:val="-20"/>
                <w:kern w:val="0"/>
                <w:sz w:val="20"/>
                <w:szCs w:val="20"/>
              </w:rPr>
              <w:t>履职效益（20分）</w:t>
            </w:r>
          </w:p>
        </w:tc>
        <w:tc>
          <w:tcPr>
            <w:tcW w:w="334" w:type="pct"/>
            <w:tcBorders>
              <w:top w:val="single" w:color="auto" w:sz="4" w:space="0"/>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经济效益（5分）</w:t>
            </w:r>
          </w:p>
        </w:tc>
        <w:tc>
          <w:tcPr>
            <w:tcW w:w="1109" w:type="pct"/>
            <w:tcBorders>
              <w:top w:val="single" w:color="auto" w:sz="4" w:space="0"/>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部门（单位）履行职责对经济发展所带来的直接或间接影响。</w:t>
            </w:r>
          </w:p>
        </w:tc>
        <w:tc>
          <w:tcPr>
            <w:tcW w:w="1154"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此三项指标为部门整体支出绩效评价指标的共性要素，各单位按照部门整体支出绩效目标实现程度为依据。（按经济效益实现程度*5、社会效益实现程度*5、生态效益实现程度*5计算实际得分）</w:t>
            </w:r>
          </w:p>
        </w:tc>
        <w:tc>
          <w:tcPr>
            <w:tcW w:w="385" w:type="pct"/>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5</w:t>
            </w:r>
          </w:p>
        </w:tc>
        <w:tc>
          <w:tcPr>
            <w:tcW w:w="1461" w:type="pct"/>
            <w:tcBorders>
              <w:top w:val="single" w:color="auto" w:sz="4" w:space="0"/>
              <w:left w:val="nil"/>
              <w:bottom w:val="single" w:color="auto" w:sz="4" w:space="0"/>
              <w:right w:val="single" w:color="auto" w:sz="4" w:space="0"/>
            </w:tcBorders>
            <w:noWrap/>
            <w:vAlign w:val="center"/>
          </w:tcPr>
          <w:p>
            <w:pPr>
              <w:widowControl/>
              <w:jc w:val="left"/>
              <w:rPr>
                <w:rFonts w:hint="default" w:ascii="宋体" w:hAnsi="宋体" w:eastAsia="宋体"/>
                <w:kern w:val="0"/>
                <w:sz w:val="20"/>
                <w:szCs w:val="20"/>
                <w:lang w:val="en-US" w:eastAsia="zh-CN"/>
              </w:rPr>
            </w:pPr>
            <w:r>
              <w:rPr>
                <w:rFonts w:hint="eastAsia" w:ascii="宋体" w:hAnsi="宋体"/>
                <w:kern w:val="0"/>
                <w:sz w:val="20"/>
                <w:szCs w:val="20"/>
              </w:rPr>
              <w:t>落实了</w:t>
            </w:r>
            <w:r>
              <w:rPr>
                <w:rFonts w:hint="eastAsia" w:ascii="宋体" w:hAnsi="宋体"/>
                <w:kern w:val="0"/>
                <w:sz w:val="20"/>
                <w:szCs w:val="20"/>
                <w:lang w:val="en-US" w:eastAsia="zh-CN"/>
              </w:rPr>
              <w:t>免费开放</w:t>
            </w:r>
            <w:r>
              <w:rPr>
                <w:rFonts w:hint="eastAsia" w:ascii="宋体" w:hAnsi="宋体"/>
                <w:kern w:val="0"/>
                <w:sz w:val="20"/>
                <w:szCs w:val="20"/>
              </w:rPr>
              <w:t>经费及</w:t>
            </w:r>
            <w:r>
              <w:rPr>
                <w:rFonts w:hint="eastAsia" w:ascii="宋体" w:hAnsi="宋体"/>
                <w:kern w:val="0"/>
                <w:sz w:val="20"/>
                <w:szCs w:val="20"/>
                <w:lang w:val="en-US" w:eastAsia="zh-CN"/>
              </w:rPr>
              <w:t>文化文艺创作、演出等专项</w:t>
            </w:r>
            <w:r>
              <w:rPr>
                <w:rFonts w:hint="eastAsia" w:ascii="宋体" w:hAnsi="宋体"/>
                <w:kern w:val="0"/>
                <w:sz w:val="20"/>
                <w:szCs w:val="20"/>
              </w:rPr>
              <w:t>费，确保了</w:t>
            </w:r>
            <w:r>
              <w:rPr>
                <w:rFonts w:hint="eastAsia" w:ascii="宋体" w:hAnsi="宋体"/>
                <w:kern w:val="0"/>
                <w:sz w:val="20"/>
                <w:szCs w:val="20"/>
                <w:lang w:val="en-US" w:eastAsia="zh-CN"/>
              </w:rPr>
              <w:t>全面文化文艺的知晓率和参与度</w:t>
            </w:r>
          </w:p>
        </w:tc>
      </w:tr>
      <w:tr>
        <w:tblPrEx>
          <w:tblCellMar>
            <w:top w:w="0" w:type="dxa"/>
            <w:left w:w="108" w:type="dxa"/>
            <w:bottom w:w="0" w:type="dxa"/>
            <w:right w:w="108" w:type="dxa"/>
          </w:tblCellMar>
        </w:tblPrEx>
        <w:trPr>
          <w:trHeight w:val="1117" w:hRule="atLeast"/>
        </w:trPr>
        <w:tc>
          <w:tcPr>
            <w:tcW w:w="30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334" w:type="pct"/>
            <w:tcBorders>
              <w:top w:val="single" w:color="auto" w:sz="4" w:space="0"/>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社会效益（5分）</w:t>
            </w:r>
          </w:p>
        </w:tc>
        <w:tc>
          <w:tcPr>
            <w:tcW w:w="1109" w:type="pct"/>
            <w:tcBorders>
              <w:top w:val="single" w:color="auto" w:sz="4" w:space="0"/>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部门（单位）履行职责对社会发展所带来的直接或间接影响。</w:t>
            </w:r>
          </w:p>
        </w:tc>
        <w:tc>
          <w:tcPr>
            <w:tcW w:w="115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385" w:type="pct"/>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5</w:t>
            </w:r>
          </w:p>
        </w:tc>
        <w:tc>
          <w:tcPr>
            <w:tcW w:w="1461" w:type="pct"/>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ascii="宋体" w:hAnsi="宋体"/>
                <w:kern w:val="0"/>
                <w:sz w:val="20"/>
                <w:szCs w:val="20"/>
              </w:rPr>
              <w:t>　</w:t>
            </w:r>
            <w:r>
              <w:rPr>
                <w:rFonts w:hint="eastAsia" w:ascii="宋体" w:hAnsi="宋体"/>
                <w:kern w:val="0"/>
                <w:sz w:val="20"/>
                <w:szCs w:val="20"/>
              </w:rPr>
              <w:t>在经费不足的情况下，保证了完成主要工作。获得较好的社会效益。</w:t>
            </w:r>
          </w:p>
          <w:p>
            <w:pPr>
              <w:widowControl/>
              <w:jc w:val="left"/>
              <w:rPr>
                <w:rFonts w:ascii="宋体" w:hAnsi="宋体"/>
                <w:kern w:val="0"/>
                <w:sz w:val="20"/>
                <w:szCs w:val="20"/>
              </w:rPr>
            </w:pPr>
          </w:p>
        </w:tc>
      </w:tr>
      <w:tr>
        <w:tblPrEx>
          <w:tblCellMar>
            <w:top w:w="0" w:type="dxa"/>
            <w:left w:w="108" w:type="dxa"/>
            <w:bottom w:w="0" w:type="dxa"/>
            <w:right w:w="108" w:type="dxa"/>
          </w:tblCellMar>
        </w:tblPrEx>
        <w:trPr>
          <w:trHeight w:val="991" w:hRule="atLeast"/>
        </w:trPr>
        <w:tc>
          <w:tcPr>
            <w:tcW w:w="30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334" w:type="pct"/>
            <w:tcBorders>
              <w:top w:val="single" w:color="auto" w:sz="4" w:space="0"/>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生态效益（5分）</w:t>
            </w:r>
          </w:p>
        </w:tc>
        <w:tc>
          <w:tcPr>
            <w:tcW w:w="1109" w:type="pct"/>
            <w:tcBorders>
              <w:top w:val="single" w:color="auto" w:sz="4" w:space="0"/>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部门（单位）履行职责对生态环境所带来的直接或间接影响。</w:t>
            </w:r>
          </w:p>
        </w:tc>
        <w:tc>
          <w:tcPr>
            <w:tcW w:w="1154"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385" w:type="pct"/>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5</w:t>
            </w:r>
          </w:p>
        </w:tc>
        <w:tc>
          <w:tcPr>
            <w:tcW w:w="1461" w:type="pct"/>
            <w:tcBorders>
              <w:top w:val="single" w:color="auto" w:sz="4" w:space="0"/>
              <w:left w:val="nil"/>
              <w:bottom w:val="single" w:color="auto" w:sz="4" w:space="0"/>
              <w:right w:val="single" w:color="auto" w:sz="4" w:space="0"/>
            </w:tcBorders>
            <w:noWrap/>
            <w:vAlign w:val="center"/>
          </w:tcPr>
          <w:p>
            <w:pPr>
              <w:widowControl/>
              <w:jc w:val="left"/>
              <w:rPr>
                <w:rFonts w:hint="default" w:ascii="宋体" w:hAnsi="宋体" w:eastAsia="宋体"/>
                <w:kern w:val="0"/>
                <w:sz w:val="20"/>
                <w:szCs w:val="20"/>
                <w:lang w:val="en-US" w:eastAsia="zh-CN"/>
              </w:rPr>
            </w:pPr>
            <w:r>
              <w:rPr>
                <w:rFonts w:ascii="宋体" w:hAnsi="宋体"/>
                <w:kern w:val="0"/>
                <w:sz w:val="20"/>
                <w:szCs w:val="20"/>
              </w:rPr>
              <w:t>　</w:t>
            </w:r>
            <w:r>
              <w:rPr>
                <w:rFonts w:hint="eastAsia" w:ascii="宋体" w:hAnsi="宋体"/>
                <w:kern w:val="0"/>
                <w:sz w:val="20"/>
                <w:szCs w:val="20"/>
                <w:lang w:val="en-US" w:eastAsia="zh-CN"/>
              </w:rPr>
              <w:t>落实文化职责，强化文化自信，为群众幸福指数的提升创造了条件。</w:t>
            </w:r>
          </w:p>
        </w:tc>
      </w:tr>
      <w:tr>
        <w:tblPrEx>
          <w:tblCellMar>
            <w:top w:w="0" w:type="dxa"/>
            <w:left w:w="108" w:type="dxa"/>
            <w:bottom w:w="0" w:type="dxa"/>
            <w:right w:w="108" w:type="dxa"/>
          </w:tblCellMar>
        </w:tblPrEx>
        <w:trPr>
          <w:trHeight w:val="1687" w:hRule="atLeast"/>
        </w:trPr>
        <w:tc>
          <w:tcPr>
            <w:tcW w:w="30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24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 w:val="20"/>
                <w:szCs w:val="20"/>
              </w:rPr>
            </w:pPr>
          </w:p>
        </w:tc>
        <w:tc>
          <w:tcPr>
            <w:tcW w:w="334" w:type="pct"/>
            <w:tcBorders>
              <w:top w:val="single" w:color="auto" w:sz="4" w:space="0"/>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社会公众或服务对象满意度（5分）</w:t>
            </w:r>
          </w:p>
        </w:tc>
        <w:tc>
          <w:tcPr>
            <w:tcW w:w="1109" w:type="pct"/>
            <w:tcBorders>
              <w:top w:val="single" w:color="auto" w:sz="4" w:space="0"/>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社会公众或部门（单位）的服务对象对部门履职效果的满意程度。</w:t>
            </w:r>
          </w:p>
        </w:tc>
        <w:tc>
          <w:tcPr>
            <w:tcW w:w="1154" w:type="pct"/>
            <w:tcBorders>
              <w:top w:val="single" w:color="auto" w:sz="4" w:space="0"/>
              <w:left w:val="nil"/>
              <w:bottom w:val="single" w:color="auto" w:sz="4" w:space="0"/>
              <w:right w:val="single" w:color="auto" w:sz="4" w:space="0"/>
            </w:tcBorders>
            <w:noWrap w:val="0"/>
            <w:vAlign w:val="center"/>
          </w:tcPr>
          <w:p>
            <w:pPr>
              <w:widowControl/>
              <w:jc w:val="left"/>
              <w:rPr>
                <w:rFonts w:ascii="宋体" w:hAnsi="宋体"/>
                <w:kern w:val="0"/>
                <w:sz w:val="20"/>
                <w:szCs w:val="20"/>
              </w:rPr>
            </w:pPr>
            <w:r>
              <w:rPr>
                <w:rFonts w:ascii="宋体" w:hAnsi="宋体"/>
                <w:kern w:val="0"/>
                <w:sz w:val="20"/>
                <w:szCs w:val="20"/>
              </w:rPr>
              <w:t>社会公众或服务对象是指部门（单位）履行职责而影响到的部门、群体或个人。一般采取社会调查的方式。（按收到的服务对象的满意率计算得分）</w:t>
            </w:r>
          </w:p>
        </w:tc>
        <w:tc>
          <w:tcPr>
            <w:tcW w:w="385" w:type="pct"/>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4"/>
              </w:rPr>
            </w:pPr>
            <w:r>
              <w:rPr>
                <w:rFonts w:ascii="宋体" w:hAnsi="宋体"/>
                <w:kern w:val="0"/>
                <w:sz w:val="24"/>
              </w:rPr>
              <w:t>　</w:t>
            </w:r>
            <w:r>
              <w:rPr>
                <w:rFonts w:hint="eastAsia" w:ascii="宋体" w:hAnsi="宋体"/>
                <w:kern w:val="0"/>
                <w:sz w:val="24"/>
              </w:rPr>
              <w:t>5</w:t>
            </w:r>
          </w:p>
        </w:tc>
        <w:tc>
          <w:tcPr>
            <w:tcW w:w="1461" w:type="pct"/>
            <w:tcBorders>
              <w:top w:val="single" w:color="auto" w:sz="4" w:space="0"/>
              <w:left w:val="nil"/>
              <w:bottom w:val="single" w:color="auto" w:sz="4" w:space="0"/>
              <w:right w:val="single" w:color="auto" w:sz="4" w:space="0"/>
            </w:tcBorders>
            <w:noWrap/>
            <w:vAlign w:val="center"/>
          </w:tcPr>
          <w:p>
            <w:pPr>
              <w:widowControl/>
              <w:jc w:val="left"/>
              <w:rPr>
                <w:rFonts w:hint="eastAsia" w:ascii="宋体" w:hAnsi="宋体"/>
                <w:kern w:val="0"/>
                <w:sz w:val="20"/>
                <w:szCs w:val="20"/>
              </w:rPr>
            </w:pPr>
            <w:r>
              <w:rPr>
                <w:rFonts w:ascii="宋体" w:hAnsi="宋体"/>
                <w:kern w:val="0"/>
                <w:sz w:val="24"/>
              </w:rPr>
              <w:t>　</w:t>
            </w:r>
            <w:r>
              <w:rPr>
                <w:rFonts w:hint="eastAsia" w:ascii="宋体" w:hAnsi="宋体"/>
                <w:kern w:val="0"/>
                <w:sz w:val="20"/>
                <w:szCs w:val="20"/>
              </w:rPr>
              <w:t>树立良好工作姿态，全心全意为人民服务，一致受</w:t>
            </w:r>
          </w:p>
          <w:p>
            <w:pPr>
              <w:widowControl/>
              <w:jc w:val="left"/>
              <w:rPr>
                <w:rFonts w:ascii="宋体" w:hAnsi="宋体"/>
                <w:kern w:val="0"/>
                <w:sz w:val="20"/>
                <w:szCs w:val="20"/>
              </w:rPr>
            </w:pPr>
            <w:r>
              <w:rPr>
                <w:rFonts w:hint="eastAsia" w:ascii="宋体" w:hAnsi="宋体"/>
                <w:sz w:val="20"/>
                <w:szCs w:val="20"/>
              </w:rPr>
              <w:t>到上级及当地群众的好评。</w:t>
            </w:r>
          </w:p>
        </w:tc>
      </w:tr>
      <w:tr>
        <w:tblPrEx>
          <w:tblCellMar>
            <w:top w:w="0" w:type="dxa"/>
            <w:left w:w="108" w:type="dxa"/>
            <w:bottom w:w="0" w:type="dxa"/>
            <w:right w:w="108" w:type="dxa"/>
          </w:tblCellMar>
        </w:tblPrEx>
        <w:trPr>
          <w:trHeight w:val="744" w:hRule="atLeast"/>
        </w:trPr>
        <w:tc>
          <w:tcPr>
            <w:tcW w:w="3154" w:type="pct"/>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kern w:val="0"/>
                <w:sz w:val="20"/>
                <w:szCs w:val="20"/>
              </w:rPr>
            </w:pPr>
            <w:r>
              <w:rPr>
                <w:rFonts w:ascii="宋体" w:hAnsi="宋体"/>
              </w:rPr>
              <w:t>合      计</w:t>
            </w:r>
          </w:p>
        </w:tc>
        <w:tc>
          <w:tcPr>
            <w:tcW w:w="385" w:type="pct"/>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4"/>
              </w:rPr>
            </w:pPr>
            <w:r>
              <w:rPr>
                <w:rFonts w:hint="eastAsia" w:ascii="宋体" w:hAnsi="宋体"/>
                <w:kern w:val="0"/>
                <w:sz w:val="24"/>
              </w:rPr>
              <w:t>89.0</w:t>
            </w:r>
          </w:p>
        </w:tc>
        <w:tc>
          <w:tcPr>
            <w:tcW w:w="1461" w:type="pct"/>
            <w:tcBorders>
              <w:top w:val="single" w:color="auto" w:sz="4" w:space="0"/>
              <w:left w:val="nil"/>
              <w:bottom w:val="single" w:color="auto" w:sz="4" w:space="0"/>
              <w:right w:val="single" w:color="auto" w:sz="4" w:space="0"/>
            </w:tcBorders>
            <w:noWrap/>
            <w:vAlign w:val="center"/>
          </w:tcPr>
          <w:p>
            <w:pPr>
              <w:widowControl/>
              <w:jc w:val="left"/>
              <w:rPr>
                <w:rFonts w:ascii="宋体" w:hAnsi="宋体"/>
                <w:kern w:val="0"/>
                <w:sz w:val="20"/>
                <w:szCs w:val="20"/>
              </w:rPr>
            </w:pPr>
          </w:p>
        </w:tc>
      </w:tr>
    </w:tbl>
    <w:p>
      <w:pPr>
        <w:numPr>
          <w:ilvl w:val="0"/>
          <w:numId w:val="0"/>
        </w:numPr>
        <w:spacing w:line="580" w:lineRule="exact"/>
        <w:ind w:firstLine="640" w:firstLineChars="200"/>
        <w:rPr>
          <w:rFonts w:hint="eastAsia" w:ascii="仿宋" w:hAnsi="仿宋" w:eastAsia="仿宋" w:cs="仿宋_GB2312"/>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存在问题</w:t>
      </w:r>
    </w:p>
    <w:p>
      <w:pPr>
        <w:numPr>
          <w:ilvl w:val="0"/>
          <w:numId w:val="0"/>
        </w:num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(一)</w:t>
      </w:r>
      <w:r>
        <w:rPr>
          <w:rFonts w:hint="eastAsia" w:ascii="仿宋" w:hAnsi="仿宋" w:eastAsia="仿宋" w:cs="仿宋_GB2312"/>
          <w:sz w:val="32"/>
          <w:szCs w:val="32"/>
        </w:rPr>
        <w:t xml:space="preserve"> 财务制度执行力有待加强，资金使用计划有待细化。</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eastAsia="zh-CN"/>
        </w:rPr>
        <w:t>（二）</w:t>
      </w:r>
      <w:r>
        <w:rPr>
          <w:rFonts w:hint="eastAsia" w:ascii="仿宋" w:hAnsi="仿宋" w:eastAsia="仿宋" w:cs="仿宋_GB2312"/>
          <w:sz w:val="32"/>
          <w:szCs w:val="32"/>
        </w:rPr>
        <w:t>财政预算资金到位比较迟缓。</w:t>
      </w:r>
    </w:p>
    <w:p>
      <w:pPr>
        <w:numPr>
          <w:ilvl w:val="0"/>
          <w:numId w:val="0"/>
        </w:numPr>
        <w:spacing w:line="58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七、改进建议</w:t>
      </w:r>
      <w:bookmarkStart w:id="58" w:name="_Toc17103569"/>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(一)</w:t>
      </w:r>
      <w:r>
        <w:rPr>
          <w:rFonts w:hint="eastAsia" w:ascii="仿宋" w:hAnsi="仿宋" w:eastAsia="仿宋" w:cs="仿宋_GB2312"/>
          <w:sz w:val="32"/>
          <w:szCs w:val="32"/>
        </w:rPr>
        <w:t>进一步规范财务管理，对本单位当年度的各项工作开展做到心中有数，统筹安排，合理配置。在以后工作中，坚持做到合理安排预算资金，不断完善支出结构，优化资金使用效率，进一步完善预算管理体制。</w:t>
      </w:r>
    </w:p>
    <w:p>
      <w:pPr>
        <w:spacing w:line="58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lang w:val="en-US" w:eastAsia="zh-CN"/>
        </w:rPr>
        <w:t>(二)</w:t>
      </w:r>
      <w:r>
        <w:rPr>
          <w:rFonts w:hint="eastAsia" w:ascii="仿宋" w:hAnsi="仿宋" w:eastAsia="仿宋" w:cs="仿宋_GB2312"/>
          <w:sz w:val="32"/>
          <w:szCs w:val="32"/>
        </w:rPr>
        <w:t>高度重视政策培训、专业技能培训，建议进一步加大培训投入，采用多种形式组织业务人员通过培训提高工作效</w:t>
      </w:r>
      <w:r>
        <w:rPr>
          <w:rFonts w:hint="eastAsia" w:ascii="仿宋" w:hAnsi="仿宋" w:eastAsia="仿宋" w:cs="仿宋_GB2312"/>
          <w:sz w:val="32"/>
          <w:szCs w:val="32"/>
          <w:lang w:eastAsia="zh-CN"/>
        </w:rPr>
        <w:t>率</w:t>
      </w:r>
      <w:r>
        <w:rPr>
          <w:rFonts w:hint="eastAsia" w:ascii="仿宋" w:hAnsi="仿宋" w:eastAsia="仿宋" w:cs="仿宋_GB2312"/>
          <w:sz w:val="32"/>
          <w:szCs w:val="32"/>
        </w:rPr>
        <w:t>、服务质量；同时，建议通过业务技能大赛、奖惩考核等方式，构建激励约束机制。</w:t>
      </w:r>
    </w:p>
    <w:p>
      <w:pPr>
        <w:pStyle w:val="2"/>
        <w:rPr>
          <w:rFonts w:hint="eastAsia" w:ascii="仿宋" w:hAnsi="仿宋" w:eastAsia="仿宋" w:cs="仿宋_GB2312"/>
          <w:sz w:val="32"/>
          <w:szCs w:val="32"/>
        </w:rPr>
      </w:pPr>
    </w:p>
    <w:p>
      <w:pPr>
        <w:rPr>
          <w:rFonts w:hint="eastAsia" w:ascii="仿宋" w:hAnsi="仿宋" w:eastAsia="仿宋" w:cs="仿宋_GB2312"/>
          <w:sz w:val="32"/>
          <w:szCs w:val="32"/>
        </w:rPr>
      </w:pPr>
    </w:p>
    <w:p>
      <w:pPr>
        <w:pStyle w:val="2"/>
        <w:rPr>
          <w:rFonts w:hint="eastAsia" w:ascii="仿宋" w:hAnsi="仿宋" w:eastAsia="仿宋" w:cs="仿宋_GB2312"/>
          <w:sz w:val="32"/>
          <w:szCs w:val="32"/>
        </w:rPr>
      </w:pPr>
    </w:p>
    <w:p>
      <w:pPr>
        <w:pStyle w:val="4"/>
        <w:rPr>
          <w:rStyle w:val="25"/>
          <w:rFonts w:ascii="仿宋" w:hAnsi="仿宋" w:eastAsia="仿宋"/>
          <w:b w:val="0"/>
          <w:bCs w:val="0"/>
          <w:sz w:val="32"/>
          <w:szCs w:val="32"/>
        </w:rPr>
      </w:pPr>
      <w:r>
        <w:rPr>
          <w:rStyle w:val="25"/>
          <w:rFonts w:hint="eastAsia" w:ascii="仿宋" w:hAnsi="仿宋" w:eastAsia="仿宋"/>
          <w:b w:val="0"/>
          <w:bCs w:val="0"/>
          <w:sz w:val="32"/>
          <w:szCs w:val="32"/>
        </w:rPr>
        <w:t>附件2</w:t>
      </w:r>
      <w:bookmarkEnd w:id="58"/>
    </w:p>
    <w:p>
      <w:pPr>
        <w:pStyle w:val="16"/>
        <w:ind w:firstLine="420"/>
        <w:jc w:val="center"/>
        <w:rPr>
          <w:rFonts w:hint="eastAsia" w:ascii="黑体" w:hAnsi="黑体" w:eastAsia="黑体" w:cs="方正小标宋简体"/>
          <w:sz w:val="44"/>
          <w:szCs w:val="44"/>
          <w:lang w:eastAsia="zh-CN"/>
        </w:rPr>
      </w:pPr>
      <w:r>
        <w:rPr>
          <w:rFonts w:hint="eastAsia" w:ascii="黑体" w:hAnsi="黑体" w:eastAsia="黑体" w:cs="方正小标宋简体"/>
          <w:sz w:val="44"/>
          <w:szCs w:val="44"/>
          <w:lang w:eastAsia="zh-CN"/>
        </w:rPr>
        <w:t>资阳市雁江区文化馆</w:t>
      </w:r>
    </w:p>
    <w:p>
      <w:pPr>
        <w:pStyle w:val="16"/>
        <w:ind w:firstLine="420"/>
        <w:rPr>
          <w:rFonts w:hint="eastAsia" w:ascii="黑体" w:hAnsi="黑体" w:eastAsia="黑体" w:cs="方正小标宋简体"/>
          <w:sz w:val="44"/>
          <w:szCs w:val="44"/>
        </w:rPr>
      </w:pPr>
      <w:r>
        <w:rPr>
          <w:rFonts w:hint="eastAsia" w:ascii="黑体" w:hAnsi="黑体" w:eastAsia="黑体" w:cs="方正小标宋简体"/>
          <w:sz w:val="44"/>
          <w:szCs w:val="44"/>
        </w:rPr>
        <w:t>2021年1--12月项目支出绩效自评报告</w:t>
      </w:r>
    </w:p>
    <w:p>
      <w:pPr>
        <w:pStyle w:val="16"/>
        <w:ind w:firstLine="420"/>
      </w:pPr>
    </w:p>
    <w:p>
      <w:pPr>
        <w:rPr>
          <w:rFonts w:hint="eastAsia" w:ascii="仿宋" w:hAnsi="仿宋" w:eastAsia="仿宋" w:cs="仿宋_GB2312"/>
          <w:sz w:val="32"/>
          <w:szCs w:val="32"/>
        </w:rPr>
      </w:pPr>
      <w:r>
        <w:rPr>
          <w:rFonts w:hint="eastAsia" w:ascii="仿宋" w:hAnsi="仿宋" w:eastAsia="仿宋" w:cs="仿宋_GB2312"/>
          <w:sz w:val="32"/>
          <w:szCs w:val="32"/>
        </w:rPr>
        <w:t>一、部门（单位）概况</w:t>
      </w:r>
    </w:p>
    <w:p>
      <w:pPr>
        <w:rPr>
          <w:rFonts w:hint="eastAsia" w:ascii="仿宋" w:hAnsi="仿宋" w:eastAsia="仿宋" w:cs="仿宋_GB2312"/>
          <w:sz w:val="32"/>
          <w:szCs w:val="32"/>
        </w:rPr>
      </w:pPr>
      <w:r>
        <w:rPr>
          <w:rFonts w:hint="eastAsia" w:ascii="仿宋" w:hAnsi="仿宋" w:eastAsia="仿宋" w:cs="仿宋_GB2312"/>
          <w:sz w:val="32"/>
          <w:szCs w:val="32"/>
        </w:rPr>
        <w:t>（一）机构组成</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本单位属于全额拨款的事业单位，1个机构。</w:t>
      </w:r>
    </w:p>
    <w:p>
      <w:pPr>
        <w:rPr>
          <w:rFonts w:hint="eastAsia" w:ascii="仿宋" w:hAnsi="仿宋" w:eastAsia="仿宋" w:cs="仿宋_GB2312"/>
          <w:sz w:val="32"/>
          <w:szCs w:val="32"/>
        </w:rPr>
      </w:pPr>
      <w:r>
        <w:rPr>
          <w:rFonts w:hint="eastAsia" w:ascii="仿宋" w:hAnsi="仿宋" w:eastAsia="仿宋" w:cs="仿宋_GB2312"/>
          <w:sz w:val="32"/>
          <w:szCs w:val="32"/>
        </w:rPr>
        <w:t>（二）机构职能</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资阳市雁江区文化馆业务工作主要是组织群众文化活动、繁荣群众文化事业、文化宣传、文艺活动组织、群众文艺理论研究、大众科普资料编辑、民族民间文化艺术遗产收集整理与保护。</w:t>
      </w:r>
    </w:p>
    <w:p>
      <w:pPr>
        <w:rPr>
          <w:rFonts w:hint="eastAsia" w:ascii="仿宋" w:hAnsi="仿宋" w:eastAsia="仿宋" w:cs="仿宋_GB2312"/>
          <w:sz w:val="32"/>
          <w:szCs w:val="32"/>
        </w:rPr>
      </w:pPr>
      <w:r>
        <w:rPr>
          <w:rFonts w:hint="eastAsia" w:ascii="仿宋" w:hAnsi="仿宋" w:eastAsia="仿宋" w:cs="仿宋_GB2312"/>
          <w:sz w:val="32"/>
          <w:szCs w:val="32"/>
        </w:rPr>
        <w:t>（三）人员概况</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本单位编制人数19人，年末实有人数18人。</w:t>
      </w:r>
    </w:p>
    <w:p>
      <w:pPr>
        <w:rPr>
          <w:rFonts w:hint="eastAsia" w:ascii="仿宋" w:hAnsi="仿宋" w:eastAsia="仿宋" w:cs="仿宋_GB2312"/>
          <w:sz w:val="32"/>
          <w:szCs w:val="32"/>
        </w:rPr>
      </w:pPr>
      <w:r>
        <w:rPr>
          <w:rFonts w:hint="eastAsia" w:ascii="仿宋" w:hAnsi="仿宋" w:eastAsia="仿宋" w:cs="仿宋_GB2312"/>
          <w:sz w:val="32"/>
          <w:szCs w:val="32"/>
        </w:rPr>
        <w:t>二、项目概况</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本单位项目共计4个（87万），分别为：</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1．免费开放2万元；</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2．文艺创作30万元；</w:t>
      </w:r>
    </w:p>
    <w:p>
      <w:pPr>
        <w:ind w:firstLine="640" w:firstLineChars="200"/>
        <w:rPr>
          <w:rFonts w:hint="eastAsia" w:ascii="仿宋" w:hAnsi="仿宋" w:eastAsia="仿宋" w:cs="仿宋_GB2312"/>
          <w:sz w:val="32"/>
          <w:szCs w:val="32"/>
        </w:rPr>
      </w:pPr>
      <w:r>
        <w:rPr>
          <w:rFonts w:hint="eastAsia" w:ascii="仿宋" w:hAnsi="仿宋" w:eastAsia="仿宋" w:cs="仿宋_GB2312"/>
          <w:sz w:val="32"/>
          <w:szCs w:val="32"/>
        </w:rPr>
        <w:t>3．文艺演出40万元；</w:t>
      </w:r>
    </w:p>
    <w:p>
      <w:pPr>
        <w:ind w:firstLine="640" w:firstLineChars="200"/>
        <w:rPr>
          <w:rFonts w:hint="eastAsia"/>
        </w:rPr>
      </w:pPr>
      <w:r>
        <w:rPr>
          <w:rFonts w:hint="eastAsia" w:ascii="仿宋" w:hAnsi="仿宋" w:eastAsia="仿宋" w:cs="仿宋_GB2312"/>
          <w:sz w:val="32"/>
          <w:szCs w:val="32"/>
        </w:rPr>
        <w:t>4．文艺志愿服务15万元。</w:t>
      </w:r>
    </w:p>
    <w:p>
      <w:pPr>
        <w:pStyle w:val="16"/>
        <w:ind w:firstLine="420"/>
        <w:rPr>
          <w:rFonts w:hint="eastAsia"/>
        </w:rPr>
      </w:pPr>
    </w:p>
    <w:p>
      <w:pPr>
        <w:pStyle w:val="16"/>
        <w:ind w:firstLine="420"/>
        <w:rPr>
          <w:rFonts w:hint="eastAsia"/>
        </w:rPr>
        <w:sectPr>
          <w:footerReference r:id="rId6" w:type="default"/>
          <w:pgSz w:w="11906" w:h="16838"/>
          <w:pgMar w:top="1440" w:right="1800" w:bottom="1440" w:left="1800" w:header="851" w:footer="992" w:gutter="0"/>
          <w:pgNumType w:fmt="decimal"/>
          <w:cols w:space="425" w:num="1"/>
          <w:titlePg/>
          <w:docGrid w:type="lines" w:linePitch="312" w:charSpace="0"/>
        </w:sectPr>
      </w:pPr>
    </w:p>
    <w:p>
      <w:pPr>
        <w:spacing w:line="620" w:lineRule="exact"/>
        <w:jc w:val="center"/>
        <w:rPr>
          <w:rFonts w:ascii="宋体" w:hAnsi="宋体" w:eastAsia="方正小标宋简体"/>
          <w:bCs/>
          <w:kern w:val="0"/>
          <w:sz w:val="40"/>
          <w:szCs w:val="40"/>
        </w:rPr>
      </w:pPr>
      <w:bookmarkStart w:id="59" w:name="_Toc17103570"/>
      <w:r>
        <w:rPr>
          <w:rFonts w:ascii="宋体" w:hAnsi="宋体" w:eastAsia="方正小标宋简体"/>
          <w:bCs/>
          <w:kern w:val="0"/>
          <w:sz w:val="40"/>
          <w:szCs w:val="40"/>
        </w:rPr>
        <w:t>2021</w:t>
      </w:r>
      <w:r>
        <w:rPr>
          <w:rFonts w:hint="eastAsia" w:ascii="宋体" w:hAnsi="宋体" w:eastAsia="方正小标宋简体"/>
          <w:bCs/>
          <w:kern w:val="0"/>
          <w:sz w:val="40"/>
          <w:szCs w:val="40"/>
        </w:rPr>
        <w:t>年度雁江区项目支出绩效自评计分表</w:t>
      </w:r>
    </w:p>
    <w:p>
      <w:pPr>
        <w:spacing w:line="620" w:lineRule="exact"/>
        <w:jc w:val="center"/>
        <w:rPr>
          <w:rFonts w:ascii="宋体" w:hAnsi="宋体" w:eastAsia="楷体_GB2312"/>
          <w:b/>
          <w:bCs/>
          <w:kern w:val="0"/>
          <w:sz w:val="20"/>
          <w:szCs w:val="20"/>
        </w:rPr>
      </w:pPr>
      <w:r>
        <w:rPr>
          <w:rFonts w:hint="eastAsia" w:ascii="宋体" w:hAnsi="宋体" w:eastAsia="楷体_GB2312"/>
          <w:b/>
          <w:bCs/>
          <w:kern w:val="0"/>
          <w:sz w:val="20"/>
          <w:szCs w:val="20"/>
        </w:rPr>
        <w:t>（</w:t>
      </w:r>
      <w:r>
        <w:rPr>
          <w:rFonts w:hint="eastAsia" w:ascii="宋体" w:hAnsi="宋体" w:eastAsia="楷体_GB2312"/>
          <w:b/>
          <w:bCs/>
          <w:kern w:val="0"/>
          <w:sz w:val="20"/>
          <w:szCs w:val="20"/>
          <w:lang w:val="en-US" w:eastAsia="zh-CN"/>
        </w:rPr>
        <w:t>文艺创作、文艺演出、志愿服务、免费开放</w:t>
      </w:r>
      <w:r>
        <w:rPr>
          <w:rFonts w:hint="eastAsia" w:ascii="宋体" w:hAnsi="宋体" w:eastAsia="楷体_GB2312"/>
          <w:b/>
          <w:bCs/>
          <w:kern w:val="0"/>
          <w:sz w:val="20"/>
          <w:szCs w:val="20"/>
        </w:rPr>
        <w:t>）</w:t>
      </w:r>
    </w:p>
    <w:p>
      <w:pPr>
        <w:spacing w:line="620" w:lineRule="exact"/>
        <w:rPr>
          <w:rFonts w:ascii="宋体" w:hAnsi="宋体" w:eastAsia="方正黑体简体"/>
          <w:sz w:val="32"/>
          <w:szCs w:val="32"/>
        </w:rPr>
      </w:pPr>
      <w:r>
        <w:rPr>
          <w:rFonts w:hint="eastAsia" w:ascii="宋体" w:hAnsi="宋体" w:eastAsia="楷体_GB2312"/>
          <w:b/>
          <w:bCs/>
          <w:kern w:val="0"/>
          <w:sz w:val="20"/>
          <w:szCs w:val="20"/>
        </w:rPr>
        <w:t>预算单位名称：雁江区</w:t>
      </w:r>
      <w:r>
        <w:rPr>
          <w:rFonts w:hint="eastAsia" w:ascii="宋体" w:hAnsi="宋体" w:eastAsia="楷体_GB2312"/>
          <w:b/>
          <w:bCs/>
          <w:kern w:val="0"/>
          <w:sz w:val="20"/>
          <w:szCs w:val="20"/>
          <w:lang w:val="en-US" w:eastAsia="zh-CN"/>
        </w:rPr>
        <w:t>文化馆</w:t>
      </w:r>
      <w:r>
        <w:rPr>
          <w:rFonts w:ascii="宋体" w:hAnsi="宋体" w:eastAsia="楷体_GB2312"/>
          <w:b/>
          <w:bCs/>
          <w:kern w:val="0"/>
          <w:sz w:val="20"/>
          <w:szCs w:val="20"/>
        </w:rPr>
        <w:t xml:space="preserve">         </w:t>
      </w:r>
      <w:r>
        <w:rPr>
          <w:rFonts w:hint="eastAsia" w:ascii="宋体" w:hAnsi="宋体" w:eastAsia="楷体_GB2312"/>
          <w:b/>
          <w:bCs/>
          <w:kern w:val="0"/>
          <w:sz w:val="20"/>
          <w:szCs w:val="20"/>
        </w:rPr>
        <w:t>预算单位编码：</w:t>
      </w:r>
      <w:r>
        <w:rPr>
          <w:rFonts w:ascii="宋体" w:hAnsi="宋体" w:eastAsia="楷体_GB2312"/>
          <w:b/>
          <w:bCs/>
          <w:kern w:val="0"/>
          <w:sz w:val="20"/>
          <w:szCs w:val="20"/>
        </w:rPr>
        <w:t>16</w:t>
      </w:r>
      <w:r>
        <w:rPr>
          <w:rFonts w:hint="eastAsia" w:ascii="宋体" w:hAnsi="宋体" w:eastAsia="楷体_GB2312"/>
          <w:b/>
          <w:bCs/>
          <w:kern w:val="0"/>
          <w:sz w:val="20"/>
          <w:szCs w:val="20"/>
          <w:lang w:val="en-US" w:eastAsia="zh-CN"/>
        </w:rPr>
        <w:t>6001</w:t>
      </w:r>
      <w:r>
        <w:rPr>
          <w:rFonts w:ascii="宋体" w:hAnsi="宋体" w:eastAsia="楷体_GB2312"/>
          <w:b/>
          <w:bCs/>
          <w:kern w:val="0"/>
          <w:sz w:val="20"/>
          <w:szCs w:val="20"/>
        </w:rPr>
        <w:t xml:space="preserve">            </w:t>
      </w:r>
      <w:r>
        <w:rPr>
          <w:rFonts w:hint="eastAsia" w:ascii="宋体" w:hAnsi="宋体" w:eastAsia="楷体_GB2312"/>
          <w:b/>
          <w:bCs/>
          <w:kern w:val="0"/>
          <w:sz w:val="20"/>
          <w:szCs w:val="20"/>
        </w:rPr>
        <w:t>自评等级：良</w:t>
      </w:r>
    </w:p>
    <w:tbl>
      <w:tblPr>
        <w:tblStyle w:val="12"/>
        <w:tblW w:w="5145"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616"/>
        <w:gridCol w:w="616"/>
        <w:gridCol w:w="1452"/>
        <w:gridCol w:w="3188"/>
        <w:gridCol w:w="696"/>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Header/>
        </w:trPr>
        <w:tc>
          <w:tcPr>
            <w:tcW w:w="294" w:type="pct"/>
            <w:shd w:val="clear" w:color="auto" w:fill="FFFFFF"/>
            <w:vAlign w:val="center"/>
          </w:tcPr>
          <w:p>
            <w:pPr>
              <w:widowControl/>
              <w:jc w:val="center"/>
              <w:rPr>
                <w:rFonts w:ascii="宋体"/>
                <w:b/>
                <w:bCs/>
                <w:kern w:val="0"/>
                <w:sz w:val="20"/>
                <w:szCs w:val="20"/>
              </w:rPr>
            </w:pPr>
            <w:r>
              <w:rPr>
                <w:rFonts w:hint="eastAsia" w:ascii="宋体" w:hAnsi="宋体"/>
                <w:b/>
                <w:bCs/>
                <w:kern w:val="0"/>
                <w:sz w:val="20"/>
                <w:szCs w:val="20"/>
              </w:rPr>
              <w:t>一级</w:t>
            </w:r>
          </w:p>
          <w:p>
            <w:pPr>
              <w:widowControl/>
              <w:jc w:val="center"/>
              <w:rPr>
                <w:rFonts w:ascii="宋体"/>
                <w:b/>
                <w:bCs/>
                <w:kern w:val="0"/>
                <w:sz w:val="20"/>
                <w:szCs w:val="20"/>
              </w:rPr>
            </w:pPr>
            <w:r>
              <w:rPr>
                <w:rFonts w:hint="eastAsia" w:ascii="宋体" w:hAnsi="宋体"/>
                <w:b/>
                <w:bCs/>
                <w:kern w:val="0"/>
                <w:sz w:val="20"/>
                <w:szCs w:val="20"/>
              </w:rPr>
              <w:t>指标</w:t>
            </w:r>
          </w:p>
        </w:tc>
        <w:tc>
          <w:tcPr>
            <w:tcW w:w="357" w:type="pct"/>
            <w:shd w:val="clear" w:color="auto" w:fill="FFFFFF"/>
            <w:vAlign w:val="center"/>
          </w:tcPr>
          <w:p>
            <w:pPr>
              <w:widowControl/>
              <w:jc w:val="center"/>
              <w:rPr>
                <w:rFonts w:ascii="宋体"/>
                <w:b/>
                <w:bCs/>
                <w:kern w:val="0"/>
                <w:sz w:val="20"/>
                <w:szCs w:val="20"/>
              </w:rPr>
            </w:pPr>
            <w:r>
              <w:rPr>
                <w:rFonts w:hint="eastAsia" w:ascii="宋体" w:hAnsi="宋体"/>
                <w:b/>
                <w:bCs/>
                <w:kern w:val="0"/>
                <w:sz w:val="20"/>
                <w:szCs w:val="20"/>
              </w:rPr>
              <w:t>二级</w:t>
            </w:r>
          </w:p>
          <w:p>
            <w:pPr>
              <w:widowControl/>
              <w:jc w:val="center"/>
              <w:rPr>
                <w:rFonts w:ascii="宋体"/>
                <w:b/>
                <w:bCs/>
                <w:kern w:val="0"/>
                <w:sz w:val="20"/>
                <w:szCs w:val="20"/>
              </w:rPr>
            </w:pPr>
            <w:r>
              <w:rPr>
                <w:rFonts w:hint="eastAsia" w:ascii="宋体" w:hAnsi="宋体"/>
                <w:b/>
                <w:bCs/>
                <w:kern w:val="0"/>
                <w:sz w:val="20"/>
                <w:szCs w:val="20"/>
              </w:rPr>
              <w:t>指标</w:t>
            </w:r>
          </w:p>
        </w:tc>
        <w:tc>
          <w:tcPr>
            <w:tcW w:w="357" w:type="pct"/>
            <w:shd w:val="clear" w:color="auto" w:fill="FFFFFF"/>
            <w:vAlign w:val="center"/>
          </w:tcPr>
          <w:p>
            <w:pPr>
              <w:widowControl/>
              <w:jc w:val="center"/>
              <w:rPr>
                <w:rFonts w:ascii="宋体"/>
                <w:b/>
                <w:bCs/>
                <w:kern w:val="0"/>
                <w:sz w:val="20"/>
                <w:szCs w:val="20"/>
              </w:rPr>
            </w:pPr>
            <w:r>
              <w:rPr>
                <w:rFonts w:hint="eastAsia" w:ascii="宋体" w:hAnsi="宋体"/>
                <w:b/>
                <w:bCs/>
                <w:kern w:val="0"/>
                <w:sz w:val="20"/>
                <w:szCs w:val="20"/>
              </w:rPr>
              <w:t>三级</w:t>
            </w:r>
          </w:p>
          <w:p>
            <w:pPr>
              <w:widowControl/>
              <w:jc w:val="center"/>
              <w:rPr>
                <w:rFonts w:ascii="宋体"/>
                <w:b/>
                <w:bCs/>
                <w:kern w:val="0"/>
                <w:sz w:val="20"/>
                <w:szCs w:val="20"/>
              </w:rPr>
            </w:pPr>
            <w:r>
              <w:rPr>
                <w:rFonts w:hint="eastAsia" w:ascii="宋体" w:hAnsi="宋体"/>
                <w:b/>
                <w:bCs/>
                <w:kern w:val="0"/>
                <w:sz w:val="20"/>
                <w:szCs w:val="20"/>
              </w:rPr>
              <w:t>指标</w:t>
            </w:r>
          </w:p>
        </w:tc>
        <w:tc>
          <w:tcPr>
            <w:tcW w:w="834" w:type="pct"/>
            <w:shd w:val="clear" w:color="auto" w:fill="FFFFFF"/>
            <w:vAlign w:val="center"/>
          </w:tcPr>
          <w:p>
            <w:pPr>
              <w:widowControl/>
              <w:jc w:val="center"/>
              <w:rPr>
                <w:rFonts w:ascii="宋体"/>
                <w:b/>
                <w:bCs/>
                <w:kern w:val="0"/>
                <w:sz w:val="20"/>
                <w:szCs w:val="20"/>
              </w:rPr>
            </w:pPr>
            <w:r>
              <w:rPr>
                <w:rFonts w:hint="eastAsia" w:ascii="宋体" w:hAnsi="宋体"/>
                <w:b/>
                <w:bCs/>
                <w:kern w:val="0"/>
                <w:sz w:val="20"/>
                <w:szCs w:val="20"/>
              </w:rPr>
              <w:t>指标解释</w:t>
            </w:r>
          </w:p>
        </w:tc>
        <w:tc>
          <w:tcPr>
            <w:tcW w:w="1824" w:type="pct"/>
            <w:shd w:val="clear" w:color="auto" w:fill="FFFFFF"/>
            <w:vAlign w:val="center"/>
          </w:tcPr>
          <w:p>
            <w:pPr>
              <w:widowControl/>
              <w:jc w:val="center"/>
              <w:rPr>
                <w:rFonts w:ascii="宋体"/>
                <w:b/>
                <w:bCs/>
                <w:kern w:val="0"/>
                <w:sz w:val="20"/>
                <w:szCs w:val="20"/>
              </w:rPr>
            </w:pPr>
            <w:r>
              <w:rPr>
                <w:rFonts w:hint="eastAsia" w:ascii="宋体" w:hAnsi="宋体"/>
                <w:b/>
                <w:bCs/>
                <w:kern w:val="0"/>
                <w:sz w:val="20"/>
                <w:szCs w:val="20"/>
              </w:rPr>
              <w:t>指标说明（评价计分标准）</w:t>
            </w:r>
          </w:p>
        </w:tc>
        <w:tc>
          <w:tcPr>
            <w:tcW w:w="374" w:type="pct"/>
            <w:shd w:val="clear" w:color="auto" w:fill="FFFFFF"/>
            <w:vAlign w:val="center"/>
          </w:tcPr>
          <w:p>
            <w:pPr>
              <w:widowControl/>
              <w:jc w:val="center"/>
              <w:rPr>
                <w:rFonts w:ascii="宋体"/>
                <w:b/>
                <w:bCs/>
                <w:kern w:val="0"/>
                <w:sz w:val="20"/>
                <w:szCs w:val="20"/>
              </w:rPr>
            </w:pPr>
            <w:r>
              <w:rPr>
                <w:rFonts w:hint="eastAsia" w:ascii="宋体" w:hAnsi="宋体"/>
                <w:b/>
                <w:bCs/>
                <w:kern w:val="0"/>
                <w:sz w:val="20"/>
                <w:szCs w:val="20"/>
              </w:rPr>
              <w:t>自评</w:t>
            </w:r>
          </w:p>
          <w:p>
            <w:pPr>
              <w:widowControl/>
              <w:jc w:val="center"/>
              <w:rPr>
                <w:rFonts w:ascii="宋体"/>
                <w:b/>
                <w:bCs/>
                <w:kern w:val="0"/>
                <w:sz w:val="20"/>
                <w:szCs w:val="20"/>
              </w:rPr>
            </w:pPr>
            <w:r>
              <w:rPr>
                <w:rFonts w:hint="eastAsia" w:ascii="宋体" w:hAnsi="宋体"/>
                <w:b/>
                <w:bCs/>
                <w:kern w:val="0"/>
                <w:sz w:val="20"/>
                <w:szCs w:val="20"/>
              </w:rPr>
              <w:t>分数</w:t>
            </w:r>
          </w:p>
        </w:tc>
        <w:tc>
          <w:tcPr>
            <w:tcW w:w="961" w:type="pct"/>
            <w:shd w:val="clear" w:color="auto" w:fill="FFFFFF"/>
            <w:vAlign w:val="center"/>
          </w:tcPr>
          <w:p>
            <w:pPr>
              <w:widowControl/>
              <w:jc w:val="center"/>
              <w:rPr>
                <w:rFonts w:ascii="宋体"/>
                <w:b/>
                <w:bCs/>
                <w:kern w:val="0"/>
                <w:sz w:val="20"/>
                <w:szCs w:val="20"/>
              </w:rPr>
            </w:pPr>
            <w:r>
              <w:rPr>
                <w:rFonts w:hint="eastAsia" w:ascii="宋体" w:hAnsi="宋体"/>
                <w:b/>
                <w:bCs/>
                <w:kern w:val="0"/>
                <w:sz w:val="20"/>
                <w:szCs w:val="20"/>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294" w:type="pct"/>
            <w:vMerge w:val="restart"/>
            <w:shd w:val="clear" w:color="auto" w:fill="FFFFFF"/>
            <w:noWrap/>
            <w:textDirection w:val="tbRlV"/>
            <w:vAlign w:val="center"/>
          </w:tcPr>
          <w:p>
            <w:pPr>
              <w:widowControl/>
              <w:jc w:val="center"/>
              <w:rPr>
                <w:rFonts w:ascii="宋体"/>
                <w:kern w:val="0"/>
                <w:sz w:val="20"/>
                <w:szCs w:val="20"/>
              </w:rPr>
            </w:pPr>
            <w:r>
              <w:rPr>
                <w:rFonts w:hint="eastAsia" w:ascii="宋体" w:hAnsi="宋体"/>
                <w:kern w:val="0"/>
                <w:sz w:val="20"/>
                <w:szCs w:val="20"/>
              </w:rPr>
              <w:t>投</w:t>
            </w:r>
            <w:r>
              <w:rPr>
                <w:rFonts w:ascii="宋体" w:hAnsi="宋体"/>
                <w:kern w:val="0"/>
                <w:sz w:val="20"/>
                <w:szCs w:val="20"/>
              </w:rPr>
              <w:t xml:space="preserve">   </w:t>
            </w:r>
            <w:r>
              <w:rPr>
                <w:rFonts w:hint="eastAsia" w:ascii="宋体" w:hAnsi="宋体"/>
                <w:kern w:val="0"/>
                <w:sz w:val="20"/>
                <w:szCs w:val="20"/>
              </w:rPr>
              <w:t>入（</w:t>
            </w:r>
            <w:r>
              <w:rPr>
                <w:rFonts w:ascii="宋体" w:hAnsi="宋体"/>
                <w:kern w:val="0"/>
                <w:sz w:val="20"/>
                <w:szCs w:val="20"/>
              </w:rPr>
              <w:t>25</w:t>
            </w:r>
            <w:r>
              <w:rPr>
                <w:rFonts w:hint="eastAsia" w:ascii="宋体" w:hAnsi="宋体"/>
                <w:kern w:val="0"/>
                <w:sz w:val="20"/>
                <w:szCs w:val="20"/>
              </w:rPr>
              <w:t>分）</w:t>
            </w:r>
          </w:p>
        </w:tc>
        <w:tc>
          <w:tcPr>
            <w:tcW w:w="357" w:type="pct"/>
            <w:vMerge w:val="restart"/>
            <w:shd w:val="clear" w:color="auto" w:fill="FFFFFF"/>
            <w:vAlign w:val="center"/>
          </w:tcPr>
          <w:p>
            <w:pPr>
              <w:widowControl/>
              <w:jc w:val="center"/>
              <w:rPr>
                <w:rFonts w:ascii="宋体"/>
                <w:kern w:val="0"/>
                <w:sz w:val="20"/>
                <w:szCs w:val="20"/>
              </w:rPr>
            </w:pPr>
            <w:r>
              <w:rPr>
                <w:rFonts w:hint="eastAsia" w:ascii="宋体" w:hAnsi="宋体"/>
                <w:kern w:val="0"/>
                <w:sz w:val="20"/>
                <w:szCs w:val="20"/>
              </w:rPr>
              <w:t>项目</w:t>
            </w:r>
          </w:p>
          <w:p>
            <w:pPr>
              <w:widowControl/>
              <w:jc w:val="center"/>
              <w:rPr>
                <w:rFonts w:ascii="宋体"/>
                <w:kern w:val="0"/>
                <w:sz w:val="20"/>
                <w:szCs w:val="20"/>
              </w:rPr>
            </w:pPr>
            <w:r>
              <w:rPr>
                <w:rFonts w:hint="eastAsia" w:ascii="宋体" w:hAnsi="宋体"/>
                <w:kern w:val="0"/>
                <w:sz w:val="20"/>
                <w:szCs w:val="20"/>
              </w:rPr>
              <w:t>立项（</w:t>
            </w:r>
            <w:r>
              <w:rPr>
                <w:rFonts w:ascii="宋体" w:hAnsi="宋体"/>
                <w:kern w:val="0"/>
                <w:sz w:val="20"/>
                <w:szCs w:val="20"/>
              </w:rPr>
              <w:t>15</w:t>
            </w:r>
            <w:r>
              <w:rPr>
                <w:rFonts w:hint="eastAsia" w:ascii="宋体" w:hAnsi="宋体"/>
                <w:kern w:val="0"/>
                <w:sz w:val="20"/>
                <w:szCs w:val="20"/>
              </w:rPr>
              <w:t>分）</w:t>
            </w: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项目立项规范性（</w:t>
            </w:r>
            <w:r>
              <w:rPr>
                <w:rFonts w:ascii="宋体" w:hAnsi="宋体"/>
                <w:kern w:val="0"/>
                <w:sz w:val="20"/>
                <w:szCs w:val="20"/>
              </w:rPr>
              <w:t>5</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项目的申请、设立过程是否符合相关要求，用以反映和考核项目立项的规范情况。</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①项目是否按照规定的程序申请设立；（</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②所提交的文件、材料是否符合相关要求；（</w:t>
            </w:r>
            <w:r>
              <w:rPr>
                <w:rFonts w:ascii="宋体" w:hAnsi="宋体"/>
                <w:kern w:val="0"/>
                <w:sz w:val="20"/>
                <w:szCs w:val="20"/>
              </w:rPr>
              <w:t>2</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③事前是否已经过必要的可行性研究、专家论证、风险评估、集体决策等。（</w:t>
            </w:r>
            <w:r>
              <w:rPr>
                <w:rFonts w:ascii="宋体" w:hAnsi="宋体"/>
                <w:kern w:val="0"/>
                <w:sz w:val="20"/>
                <w:szCs w:val="20"/>
              </w:rPr>
              <w:t>2</w:t>
            </w:r>
            <w:r>
              <w:rPr>
                <w:rFonts w:hint="eastAsia" w:ascii="宋体" w:hAnsi="宋体"/>
                <w:kern w:val="0"/>
                <w:sz w:val="20"/>
                <w:szCs w:val="20"/>
              </w:rPr>
              <w:t>分）</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5</w:t>
            </w:r>
          </w:p>
        </w:tc>
        <w:tc>
          <w:tcPr>
            <w:tcW w:w="961" w:type="pct"/>
            <w:noWrap/>
            <w:vAlign w:val="center"/>
          </w:tcPr>
          <w:p>
            <w:pPr>
              <w:widowControl/>
              <w:jc w:val="left"/>
              <w:rPr>
                <w:rFonts w:ascii="宋体"/>
                <w:kern w:val="0"/>
                <w:sz w:val="24"/>
              </w:rPr>
            </w:pPr>
            <w:r>
              <w:rPr>
                <w:rFonts w:hint="eastAsia" w:ascii="宋体" w:hAnsi="宋体" w:eastAsia="仿宋"/>
                <w:sz w:val="15"/>
                <w:szCs w:val="15"/>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绩效目标合理性（</w:t>
            </w:r>
            <w:r>
              <w:rPr>
                <w:rFonts w:ascii="宋体" w:hAnsi="宋体"/>
                <w:kern w:val="0"/>
                <w:sz w:val="20"/>
                <w:szCs w:val="20"/>
              </w:rPr>
              <w:t>4</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项目所设定的绩效目标是否依据充分，是否符合客观实际，用以反映和考核项目绩效目标与项目实施的相符情况。</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①是否符合国家相关法律法规、国民经济发展规划和党委政府决策；（</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②是否与项目实施单位或委托单位职责密切相关；（</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③项目是否为促进事业发展所必需；（</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④项目预期产出效益和效果是否符合正常的业绩水平。（</w:t>
            </w:r>
            <w:r>
              <w:rPr>
                <w:rFonts w:ascii="宋体" w:hAnsi="宋体"/>
                <w:kern w:val="0"/>
                <w:sz w:val="20"/>
                <w:szCs w:val="20"/>
              </w:rPr>
              <w:t>1</w:t>
            </w:r>
            <w:r>
              <w:rPr>
                <w:rFonts w:hint="eastAsia" w:ascii="宋体" w:hAnsi="宋体"/>
                <w:kern w:val="0"/>
                <w:sz w:val="20"/>
                <w:szCs w:val="20"/>
              </w:rPr>
              <w:t>分）</w:t>
            </w:r>
          </w:p>
        </w:tc>
        <w:tc>
          <w:tcPr>
            <w:tcW w:w="374" w:type="pct"/>
            <w:noWrap/>
            <w:vAlign w:val="center"/>
          </w:tcPr>
          <w:p>
            <w:pPr>
              <w:widowControl/>
              <w:jc w:val="left"/>
              <w:rPr>
                <w:rFonts w:ascii="宋体"/>
                <w:kern w:val="0"/>
                <w:sz w:val="24"/>
              </w:rPr>
            </w:pPr>
            <w:r>
              <w:rPr>
                <w:rFonts w:ascii="宋体" w:hAnsi="宋体"/>
                <w:kern w:val="0"/>
                <w:sz w:val="24"/>
              </w:rPr>
              <w:t>4</w:t>
            </w:r>
            <w:r>
              <w:rPr>
                <w:rFonts w:hint="eastAsia" w:ascii="宋体" w:hAnsi="宋体"/>
                <w:kern w:val="0"/>
                <w:sz w:val="24"/>
              </w:rPr>
              <w:t>　</w:t>
            </w:r>
          </w:p>
        </w:tc>
        <w:tc>
          <w:tcPr>
            <w:tcW w:w="961" w:type="pct"/>
            <w:noWrap/>
            <w:vAlign w:val="center"/>
          </w:tcPr>
          <w:p>
            <w:pPr>
              <w:widowControl/>
              <w:jc w:val="left"/>
              <w:rPr>
                <w:rFonts w:ascii="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3"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绩效指标明确性（</w:t>
            </w:r>
            <w:r>
              <w:rPr>
                <w:rFonts w:ascii="宋体" w:hAnsi="宋体"/>
                <w:kern w:val="0"/>
                <w:sz w:val="20"/>
                <w:szCs w:val="20"/>
              </w:rPr>
              <w:t>6</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依据绩效目标设定的绩效指标是否清晰、细化、可衡量等，用以反映和考核项目绩效目标的明细化情况。</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①是否将项目绩效目标细化分解为具体的绩效指标；（</w:t>
            </w:r>
            <w:r>
              <w:rPr>
                <w:rFonts w:ascii="宋体" w:hAnsi="宋体"/>
                <w:kern w:val="0"/>
                <w:sz w:val="20"/>
                <w:szCs w:val="20"/>
              </w:rPr>
              <w:t>2</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②是否通过清晰、可衡量的指标值予以体现；（</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③是否与项目年度任务数或计划数相对应；（</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④是否与预算确定的项目投资额或资金量相匹配。（</w:t>
            </w:r>
            <w:r>
              <w:rPr>
                <w:rFonts w:ascii="宋体" w:hAnsi="宋体"/>
                <w:kern w:val="0"/>
                <w:sz w:val="20"/>
                <w:szCs w:val="20"/>
              </w:rPr>
              <w:t>2</w:t>
            </w:r>
            <w:r>
              <w:rPr>
                <w:rFonts w:hint="eastAsia" w:ascii="宋体" w:hAnsi="宋体"/>
                <w:kern w:val="0"/>
                <w:sz w:val="20"/>
                <w:szCs w:val="20"/>
              </w:rPr>
              <w:t>分）</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6</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0" w:type="auto"/>
            <w:vMerge w:val="continue"/>
            <w:vAlign w:val="center"/>
          </w:tcPr>
          <w:p>
            <w:pPr>
              <w:widowControl/>
              <w:jc w:val="left"/>
              <w:rPr>
                <w:rFonts w:ascii="宋体"/>
                <w:kern w:val="0"/>
                <w:sz w:val="20"/>
                <w:szCs w:val="20"/>
              </w:rPr>
            </w:pPr>
          </w:p>
        </w:tc>
        <w:tc>
          <w:tcPr>
            <w:tcW w:w="357" w:type="pct"/>
            <w:vMerge w:val="restart"/>
            <w:shd w:val="clear" w:color="auto" w:fill="FFFFFF"/>
            <w:vAlign w:val="center"/>
          </w:tcPr>
          <w:p>
            <w:pPr>
              <w:widowControl/>
              <w:jc w:val="center"/>
              <w:rPr>
                <w:rFonts w:ascii="宋体"/>
                <w:kern w:val="0"/>
                <w:sz w:val="20"/>
                <w:szCs w:val="20"/>
              </w:rPr>
            </w:pPr>
            <w:r>
              <w:rPr>
                <w:rFonts w:hint="eastAsia" w:ascii="宋体" w:hAnsi="宋体"/>
                <w:kern w:val="0"/>
                <w:sz w:val="20"/>
                <w:szCs w:val="20"/>
              </w:rPr>
              <w:t>资金</w:t>
            </w:r>
          </w:p>
          <w:p>
            <w:pPr>
              <w:widowControl/>
              <w:jc w:val="center"/>
              <w:rPr>
                <w:rFonts w:ascii="宋体"/>
                <w:kern w:val="0"/>
                <w:sz w:val="20"/>
                <w:szCs w:val="20"/>
              </w:rPr>
            </w:pPr>
            <w:r>
              <w:rPr>
                <w:rFonts w:hint="eastAsia" w:ascii="宋体" w:hAnsi="宋体"/>
                <w:kern w:val="0"/>
                <w:sz w:val="20"/>
                <w:szCs w:val="20"/>
              </w:rPr>
              <w:t>落实（</w:t>
            </w:r>
            <w:r>
              <w:rPr>
                <w:rFonts w:ascii="宋体" w:hAnsi="宋体"/>
                <w:kern w:val="0"/>
                <w:sz w:val="20"/>
                <w:szCs w:val="20"/>
              </w:rPr>
              <w:t>10</w:t>
            </w:r>
            <w:r>
              <w:rPr>
                <w:rFonts w:hint="eastAsia" w:ascii="宋体" w:hAnsi="宋体"/>
                <w:kern w:val="0"/>
                <w:sz w:val="20"/>
                <w:szCs w:val="20"/>
              </w:rPr>
              <w:t>分）</w:t>
            </w: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资金到位率（</w:t>
            </w:r>
            <w:r>
              <w:rPr>
                <w:rFonts w:ascii="宋体" w:hAnsi="宋体"/>
                <w:kern w:val="0"/>
                <w:sz w:val="20"/>
                <w:szCs w:val="20"/>
              </w:rPr>
              <w:t>5</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实际到位资金与计划投入资金的比率，用以反映和考核资金落实情况对项目实施的总体保障程度。</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资金到位率</w:t>
            </w:r>
            <w:r>
              <w:rPr>
                <w:rFonts w:ascii="宋体" w:hAnsi="宋体"/>
                <w:kern w:val="0"/>
                <w:sz w:val="20"/>
                <w:szCs w:val="20"/>
              </w:rPr>
              <w:t>=</w:t>
            </w:r>
            <w:r>
              <w:rPr>
                <w:rFonts w:hint="eastAsia" w:ascii="宋体" w:hAnsi="宋体"/>
                <w:kern w:val="0"/>
                <w:sz w:val="20"/>
                <w:szCs w:val="20"/>
              </w:rPr>
              <w:t>（实际到位资金</w:t>
            </w:r>
            <w:r>
              <w:rPr>
                <w:rFonts w:ascii="宋体" w:hAnsi="宋体"/>
                <w:kern w:val="0"/>
                <w:sz w:val="20"/>
                <w:szCs w:val="20"/>
              </w:rPr>
              <w:t>/</w:t>
            </w:r>
            <w:r>
              <w:rPr>
                <w:rFonts w:hint="eastAsia" w:ascii="宋体" w:hAnsi="宋体"/>
                <w:kern w:val="0"/>
                <w:sz w:val="20"/>
                <w:szCs w:val="20"/>
              </w:rPr>
              <w:t>计划投入资金）×</w:t>
            </w:r>
            <w:r>
              <w:rPr>
                <w:rFonts w:ascii="宋体" w:hAnsi="宋体"/>
                <w:kern w:val="0"/>
                <w:sz w:val="20"/>
                <w:szCs w:val="20"/>
              </w:rPr>
              <w:t>100%</w:t>
            </w:r>
            <w:r>
              <w:rPr>
                <w:rFonts w:hint="eastAsia" w:ascii="宋体" w:hAnsi="宋体"/>
                <w:kern w:val="0"/>
                <w:sz w:val="20"/>
                <w:szCs w:val="20"/>
              </w:rPr>
              <w:t>。（达到目标值得</w:t>
            </w:r>
            <w:r>
              <w:rPr>
                <w:rFonts w:ascii="宋体" w:hAnsi="宋体"/>
                <w:kern w:val="0"/>
                <w:sz w:val="20"/>
                <w:szCs w:val="20"/>
              </w:rPr>
              <w:t>5</w:t>
            </w:r>
            <w:r>
              <w:rPr>
                <w:rFonts w:hint="eastAsia" w:ascii="宋体" w:hAnsi="宋体"/>
                <w:kern w:val="0"/>
                <w:sz w:val="20"/>
                <w:szCs w:val="20"/>
              </w:rPr>
              <w:t>分，每少一个百分点扣</w:t>
            </w:r>
            <w:r>
              <w:rPr>
                <w:rFonts w:ascii="宋体" w:hAnsi="宋体"/>
                <w:kern w:val="0"/>
                <w:sz w:val="20"/>
                <w:szCs w:val="20"/>
              </w:rPr>
              <w:t>1</w:t>
            </w:r>
            <w:r>
              <w:rPr>
                <w:rFonts w:hint="eastAsia" w:ascii="宋体" w:hAnsi="宋体"/>
                <w:kern w:val="0"/>
                <w:sz w:val="20"/>
                <w:szCs w:val="20"/>
              </w:rPr>
              <w:t>分，扣完为止）</w:t>
            </w:r>
          </w:p>
          <w:p>
            <w:pPr>
              <w:widowControl/>
              <w:jc w:val="left"/>
              <w:rPr>
                <w:rFonts w:ascii="宋体"/>
                <w:kern w:val="0"/>
                <w:sz w:val="20"/>
                <w:szCs w:val="20"/>
              </w:rPr>
            </w:pPr>
            <w:r>
              <w:rPr>
                <w:rFonts w:hint="eastAsia" w:ascii="宋体" w:hAnsi="宋体"/>
                <w:kern w:val="0"/>
                <w:sz w:val="20"/>
                <w:szCs w:val="20"/>
              </w:rPr>
              <w:t>实际到位资金：一定时期（本年度或项目期）内实际落实到具体项目的资金。</w:t>
            </w:r>
          </w:p>
          <w:p>
            <w:pPr>
              <w:widowControl/>
              <w:jc w:val="left"/>
              <w:rPr>
                <w:rFonts w:ascii="宋体"/>
                <w:kern w:val="0"/>
                <w:sz w:val="20"/>
                <w:szCs w:val="20"/>
              </w:rPr>
            </w:pPr>
            <w:r>
              <w:rPr>
                <w:rFonts w:hint="eastAsia" w:ascii="宋体" w:hAnsi="宋体"/>
                <w:kern w:val="0"/>
                <w:sz w:val="20"/>
                <w:szCs w:val="20"/>
              </w:rPr>
              <w:t>计划投入资金：一定时期（本年度或项目期）内计划投入到具体项目的资金。</w:t>
            </w:r>
          </w:p>
        </w:tc>
        <w:tc>
          <w:tcPr>
            <w:tcW w:w="374" w:type="pct"/>
            <w:noWrap/>
            <w:vAlign w:val="center"/>
          </w:tcPr>
          <w:p>
            <w:pPr>
              <w:widowControl/>
              <w:jc w:val="left"/>
              <w:rPr>
                <w:rFonts w:ascii="宋体"/>
                <w:kern w:val="0"/>
                <w:sz w:val="24"/>
              </w:rPr>
            </w:pPr>
            <w:r>
              <w:rPr>
                <w:rFonts w:ascii="宋体" w:hAnsi="宋体"/>
                <w:kern w:val="0"/>
                <w:sz w:val="24"/>
              </w:rPr>
              <w:t>5</w:t>
            </w:r>
            <w:r>
              <w:rPr>
                <w:rFonts w:hint="eastAsia" w:ascii="宋体" w:hAnsi="宋体"/>
                <w:kern w:val="0"/>
                <w:sz w:val="24"/>
              </w:rPr>
              <w:t>　</w:t>
            </w:r>
          </w:p>
        </w:tc>
        <w:tc>
          <w:tcPr>
            <w:tcW w:w="961" w:type="pct"/>
            <w:noWrap/>
            <w:vAlign w:val="center"/>
          </w:tcPr>
          <w:p>
            <w:pPr>
              <w:widowControl/>
              <w:jc w:val="left"/>
              <w:rPr>
                <w:rFonts w:ascii="宋体" w:hAnsi="宋体" w:eastAsia="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8"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到位及时率（</w:t>
            </w:r>
            <w:r>
              <w:rPr>
                <w:rFonts w:ascii="宋体" w:hAnsi="宋体"/>
                <w:kern w:val="0"/>
                <w:sz w:val="20"/>
                <w:szCs w:val="20"/>
              </w:rPr>
              <w:t>5</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及时到位资金与应到位资金的比率，用以反映和考核项目资金落实的及时性程度。</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到位及时率</w:t>
            </w:r>
            <w:r>
              <w:rPr>
                <w:rFonts w:ascii="宋体" w:hAnsi="宋体"/>
                <w:kern w:val="0"/>
                <w:sz w:val="20"/>
                <w:szCs w:val="20"/>
              </w:rPr>
              <w:t>=</w:t>
            </w:r>
            <w:r>
              <w:rPr>
                <w:rFonts w:hint="eastAsia" w:ascii="宋体" w:hAnsi="宋体"/>
                <w:kern w:val="0"/>
                <w:sz w:val="20"/>
                <w:szCs w:val="20"/>
              </w:rPr>
              <w:t>（及时到位资金</w:t>
            </w:r>
            <w:r>
              <w:rPr>
                <w:rFonts w:ascii="宋体" w:hAnsi="宋体"/>
                <w:kern w:val="0"/>
                <w:sz w:val="20"/>
                <w:szCs w:val="20"/>
              </w:rPr>
              <w:t>/</w:t>
            </w:r>
            <w:r>
              <w:rPr>
                <w:rFonts w:hint="eastAsia" w:ascii="宋体" w:hAnsi="宋体"/>
                <w:kern w:val="0"/>
                <w:sz w:val="20"/>
                <w:szCs w:val="20"/>
              </w:rPr>
              <w:t>应到位资金）×</w:t>
            </w:r>
            <w:r>
              <w:rPr>
                <w:rFonts w:ascii="宋体" w:hAnsi="宋体"/>
                <w:kern w:val="0"/>
                <w:sz w:val="20"/>
                <w:szCs w:val="20"/>
              </w:rPr>
              <w:t>100%</w:t>
            </w:r>
            <w:r>
              <w:rPr>
                <w:rFonts w:hint="eastAsia" w:ascii="宋体" w:hAnsi="宋体"/>
                <w:kern w:val="0"/>
                <w:sz w:val="20"/>
                <w:szCs w:val="20"/>
              </w:rPr>
              <w:t>。（达到目标值得</w:t>
            </w:r>
            <w:r>
              <w:rPr>
                <w:rFonts w:ascii="宋体" w:hAnsi="宋体"/>
                <w:kern w:val="0"/>
                <w:sz w:val="20"/>
                <w:szCs w:val="20"/>
              </w:rPr>
              <w:t>5</w:t>
            </w:r>
            <w:r>
              <w:rPr>
                <w:rFonts w:hint="eastAsia" w:ascii="宋体" w:hAnsi="宋体"/>
                <w:kern w:val="0"/>
                <w:sz w:val="20"/>
                <w:szCs w:val="20"/>
              </w:rPr>
              <w:t>分，每少一个百分点扣</w:t>
            </w:r>
            <w:r>
              <w:rPr>
                <w:rFonts w:ascii="宋体" w:hAnsi="宋体"/>
                <w:kern w:val="0"/>
                <w:sz w:val="20"/>
                <w:szCs w:val="20"/>
              </w:rPr>
              <w:t>1</w:t>
            </w:r>
            <w:r>
              <w:rPr>
                <w:rFonts w:hint="eastAsia" w:ascii="宋体" w:hAnsi="宋体"/>
                <w:kern w:val="0"/>
                <w:sz w:val="20"/>
                <w:szCs w:val="20"/>
              </w:rPr>
              <w:t>分，扣完为止）</w:t>
            </w:r>
          </w:p>
          <w:p>
            <w:pPr>
              <w:widowControl/>
              <w:jc w:val="left"/>
              <w:rPr>
                <w:rFonts w:ascii="宋体"/>
                <w:kern w:val="0"/>
                <w:sz w:val="20"/>
                <w:szCs w:val="20"/>
              </w:rPr>
            </w:pPr>
            <w:r>
              <w:rPr>
                <w:rFonts w:hint="eastAsia" w:ascii="宋体" w:hAnsi="宋体"/>
                <w:kern w:val="0"/>
                <w:sz w:val="20"/>
                <w:szCs w:val="20"/>
              </w:rPr>
              <w:t>及时到位资金：截至规定时点实际落实到具体项目的资金。</w:t>
            </w:r>
          </w:p>
          <w:p>
            <w:pPr>
              <w:widowControl/>
              <w:jc w:val="left"/>
              <w:rPr>
                <w:rFonts w:ascii="宋体"/>
                <w:kern w:val="0"/>
                <w:sz w:val="20"/>
                <w:szCs w:val="20"/>
              </w:rPr>
            </w:pPr>
            <w:r>
              <w:rPr>
                <w:rFonts w:hint="eastAsia" w:ascii="宋体" w:hAnsi="宋体"/>
                <w:kern w:val="0"/>
                <w:sz w:val="20"/>
                <w:szCs w:val="20"/>
              </w:rPr>
              <w:t>应到位资金：按照合同或项目进度要求截至规定时点应落实到具体项目的资金。</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5</w:t>
            </w:r>
          </w:p>
        </w:tc>
        <w:tc>
          <w:tcPr>
            <w:tcW w:w="961" w:type="pct"/>
            <w:noWrap/>
            <w:vAlign w:val="center"/>
          </w:tcPr>
          <w:p>
            <w:pPr>
              <w:widowControl/>
              <w:jc w:val="left"/>
              <w:rPr>
                <w:rFonts w:asci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1" w:hRule="atLeast"/>
        </w:trPr>
        <w:tc>
          <w:tcPr>
            <w:tcW w:w="294" w:type="pct"/>
            <w:vMerge w:val="restart"/>
            <w:shd w:val="clear" w:color="auto" w:fill="FFFFFF"/>
            <w:noWrap/>
            <w:textDirection w:val="tbRlV"/>
            <w:vAlign w:val="center"/>
          </w:tcPr>
          <w:p>
            <w:pPr>
              <w:widowControl/>
              <w:jc w:val="center"/>
              <w:rPr>
                <w:rFonts w:ascii="宋体"/>
                <w:kern w:val="0"/>
                <w:sz w:val="20"/>
                <w:szCs w:val="20"/>
              </w:rPr>
            </w:pPr>
            <w:r>
              <w:rPr>
                <w:rFonts w:hint="eastAsia" w:ascii="宋体" w:hAnsi="宋体"/>
                <w:kern w:val="0"/>
                <w:sz w:val="20"/>
                <w:szCs w:val="20"/>
              </w:rPr>
              <w:t>过</w:t>
            </w:r>
            <w:r>
              <w:rPr>
                <w:rFonts w:ascii="宋体" w:hAnsi="宋体"/>
                <w:kern w:val="0"/>
                <w:sz w:val="20"/>
                <w:szCs w:val="20"/>
              </w:rPr>
              <w:t xml:space="preserve">   </w:t>
            </w:r>
            <w:r>
              <w:rPr>
                <w:rFonts w:hint="eastAsia" w:ascii="宋体" w:hAnsi="宋体"/>
                <w:kern w:val="0"/>
                <w:sz w:val="20"/>
                <w:szCs w:val="20"/>
              </w:rPr>
              <w:t>程（</w:t>
            </w:r>
            <w:r>
              <w:rPr>
                <w:rFonts w:ascii="宋体" w:hAnsi="宋体"/>
                <w:kern w:val="0"/>
                <w:sz w:val="20"/>
                <w:szCs w:val="20"/>
              </w:rPr>
              <w:t>25</w:t>
            </w:r>
            <w:r>
              <w:rPr>
                <w:rFonts w:hint="eastAsia" w:ascii="宋体" w:hAnsi="宋体"/>
                <w:kern w:val="0"/>
                <w:sz w:val="20"/>
                <w:szCs w:val="20"/>
              </w:rPr>
              <w:t>分）</w:t>
            </w:r>
          </w:p>
        </w:tc>
        <w:tc>
          <w:tcPr>
            <w:tcW w:w="357" w:type="pct"/>
            <w:vMerge w:val="restart"/>
            <w:shd w:val="clear" w:color="auto" w:fill="FFFFFF"/>
            <w:vAlign w:val="center"/>
          </w:tcPr>
          <w:p>
            <w:pPr>
              <w:widowControl/>
              <w:jc w:val="center"/>
              <w:rPr>
                <w:rFonts w:ascii="宋体"/>
                <w:kern w:val="0"/>
                <w:sz w:val="20"/>
                <w:szCs w:val="20"/>
              </w:rPr>
            </w:pPr>
            <w:r>
              <w:rPr>
                <w:rFonts w:hint="eastAsia" w:ascii="宋体" w:hAnsi="宋体"/>
                <w:kern w:val="0"/>
                <w:sz w:val="20"/>
                <w:szCs w:val="20"/>
              </w:rPr>
              <w:t>业务</w:t>
            </w:r>
          </w:p>
          <w:p>
            <w:pPr>
              <w:widowControl/>
              <w:jc w:val="center"/>
              <w:rPr>
                <w:rFonts w:ascii="宋体"/>
                <w:kern w:val="0"/>
                <w:sz w:val="20"/>
                <w:szCs w:val="20"/>
              </w:rPr>
            </w:pPr>
            <w:r>
              <w:rPr>
                <w:rFonts w:hint="eastAsia" w:ascii="宋体" w:hAnsi="宋体"/>
                <w:kern w:val="0"/>
                <w:sz w:val="20"/>
                <w:szCs w:val="20"/>
              </w:rPr>
              <w:t>管理（</w:t>
            </w:r>
            <w:r>
              <w:rPr>
                <w:rFonts w:ascii="宋体" w:hAnsi="宋体"/>
                <w:kern w:val="0"/>
                <w:sz w:val="20"/>
                <w:szCs w:val="20"/>
              </w:rPr>
              <w:t>13</w:t>
            </w:r>
            <w:r>
              <w:rPr>
                <w:rFonts w:hint="eastAsia" w:ascii="宋体" w:hAnsi="宋体"/>
                <w:kern w:val="0"/>
                <w:sz w:val="20"/>
                <w:szCs w:val="20"/>
              </w:rPr>
              <w:t>分）</w:t>
            </w: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管理制度健全性（</w:t>
            </w:r>
            <w:r>
              <w:rPr>
                <w:rFonts w:ascii="宋体" w:hAnsi="宋体"/>
                <w:kern w:val="0"/>
                <w:sz w:val="20"/>
                <w:szCs w:val="20"/>
              </w:rPr>
              <w:t>4</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项目实施单位的业务管理制度是否健全，用以反映和考核业务管理制度对项目顺利实施的保障情况。</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①是否已制定或具有相应的业务管理制度；（</w:t>
            </w:r>
            <w:r>
              <w:rPr>
                <w:rFonts w:ascii="宋体" w:hAnsi="宋体"/>
                <w:kern w:val="0"/>
                <w:sz w:val="20"/>
                <w:szCs w:val="20"/>
              </w:rPr>
              <w:t>2</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②业务管理制度是否合法、合规、完整。（</w:t>
            </w:r>
            <w:r>
              <w:rPr>
                <w:rFonts w:ascii="宋体" w:hAnsi="宋体"/>
                <w:kern w:val="0"/>
                <w:sz w:val="20"/>
                <w:szCs w:val="20"/>
              </w:rPr>
              <w:t>2</w:t>
            </w:r>
            <w:r>
              <w:rPr>
                <w:rFonts w:hint="eastAsia" w:ascii="宋体" w:hAnsi="宋体"/>
                <w:kern w:val="0"/>
                <w:sz w:val="20"/>
                <w:szCs w:val="20"/>
              </w:rPr>
              <w:t>分）</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3</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制度执行有效性（</w:t>
            </w:r>
            <w:r>
              <w:rPr>
                <w:rFonts w:ascii="宋体" w:hAnsi="宋体"/>
                <w:kern w:val="0"/>
                <w:sz w:val="20"/>
                <w:szCs w:val="20"/>
              </w:rPr>
              <w:t>6</w:t>
            </w:r>
            <w:r>
              <w:rPr>
                <w:rFonts w:hint="eastAsia" w:ascii="宋体" w:hAnsi="宋体"/>
                <w:kern w:val="0"/>
                <w:sz w:val="20"/>
                <w:szCs w:val="20"/>
              </w:rPr>
              <w:t>分</w:t>
            </w:r>
            <w:r>
              <w:rPr>
                <w:rFonts w:ascii="宋体" w:hAnsi="宋体"/>
                <w:kern w:val="0"/>
                <w:sz w:val="20"/>
                <w:szCs w:val="20"/>
              </w:rPr>
              <w:t>)</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项目实施是否符合相关业务管理规定，用以反映和考核业务管理制度的有效执行情况。</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①是否遵守相关法律法规和业务管理规定；</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②项目调整及支出调整手续是否完备；（</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③项目合同书、验收报告、技术鉴定等资料是否齐全并及时归档；（</w:t>
            </w:r>
            <w:r>
              <w:rPr>
                <w:rFonts w:ascii="宋体" w:hAnsi="宋体"/>
                <w:kern w:val="0"/>
                <w:sz w:val="20"/>
                <w:szCs w:val="20"/>
              </w:rPr>
              <w:t>2</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④项目实施的人员条件、场地设备、信息支撑等是否落实到位。（</w:t>
            </w:r>
            <w:r>
              <w:rPr>
                <w:rFonts w:ascii="宋体" w:hAnsi="宋体"/>
                <w:kern w:val="0"/>
                <w:sz w:val="20"/>
                <w:szCs w:val="20"/>
              </w:rPr>
              <w:t>2</w:t>
            </w:r>
            <w:r>
              <w:rPr>
                <w:rFonts w:hint="eastAsia" w:ascii="宋体" w:hAnsi="宋体"/>
                <w:kern w:val="0"/>
                <w:sz w:val="20"/>
                <w:szCs w:val="20"/>
              </w:rPr>
              <w:t>分）</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4</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项目质量可控性（</w:t>
            </w:r>
            <w:r>
              <w:rPr>
                <w:rFonts w:ascii="宋体" w:hAnsi="宋体"/>
                <w:kern w:val="0"/>
                <w:sz w:val="20"/>
                <w:szCs w:val="20"/>
              </w:rPr>
              <w:t>3</w:t>
            </w:r>
            <w:r>
              <w:rPr>
                <w:rFonts w:hint="eastAsia" w:ascii="宋体" w:hAnsi="宋体"/>
                <w:kern w:val="0"/>
                <w:sz w:val="20"/>
                <w:szCs w:val="20"/>
              </w:rPr>
              <w:t>分）</w:t>
            </w:r>
          </w:p>
        </w:tc>
        <w:tc>
          <w:tcPr>
            <w:tcW w:w="834" w:type="pct"/>
            <w:shd w:val="clear" w:color="auto" w:fill="FFFFFF"/>
            <w:vAlign w:val="center"/>
          </w:tcPr>
          <w:p>
            <w:pPr>
              <w:widowControl/>
              <w:jc w:val="left"/>
              <w:rPr>
                <w:rFonts w:ascii="宋体"/>
                <w:spacing w:val="-6"/>
                <w:kern w:val="0"/>
                <w:sz w:val="20"/>
                <w:szCs w:val="20"/>
              </w:rPr>
            </w:pPr>
            <w:r>
              <w:rPr>
                <w:rFonts w:hint="eastAsia" w:ascii="宋体" w:hAnsi="宋体"/>
                <w:spacing w:val="-6"/>
                <w:kern w:val="0"/>
                <w:sz w:val="20"/>
                <w:szCs w:val="20"/>
              </w:rPr>
              <w:t>项目实施单位是否为达到项目质量要求而采取</w:t>
            </w:r>
            <w:r>
              <w:rPr>
                <w:rFonts w:hint="eastAsia" w:ascii="宋体" w:hAnsi="宋体"/>
                <w:spacing w:val="-8"/>
                <w:kern w:val="0"/>
                <w:sz w:val="20"/>
                <w:szCs w:val="20"/>
              </w:rPr>
              <w:t>了必需的措施</w:t>
            </w:r>
            <w:r>
              <w:rPr>
                <w:rFonts w:ascii="宋体" w:hAnsi="宋体"/>
                <w:spacing w:val="-8"/>
                <w:kern w:val="0"/>
                <w:sz w:val="20"/>
                <w:szCs w:val="20"/>
              </w:rPr>
              <w:t>,</w:t>
            </w:r>
            <w:r>
              <w:rPr>
                <w:rFonts w:hint="eastAsia" w:ascii="宋体" w:hAnsi="宋体"/>
                <w:spacing w:val="-8"/>
                <w:kern w:val="0"/>
                <w:sz w:val="20"/>
                <w:szCs w:val="20"/>
              </w:rPr>
              <w:t>用以反映和考核项目实施单位对项目质量的控制情况。</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①是否已制定或具有相应的项目质量要求或标准；（</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②是否采取了相应的项目质量检查、验收等必需的控制措施或手段。（</w:t>
            </w:r>
            <w:r>
              <w:rPr>
                <w:rFonts w:ascii="宋体" w:hAnsi="宋体"/>
                <w:kern w:val="0"/>
                <w:sz w:val="20"/>
                <w:szCs w:val="20"/>
              </w:rPr>
              <w:t>2</w:t>
            </w:r>
            <w:r>
              <w:rPr>
                <w:rFonts w:hint="eastAsia" w:ascii="宋体" w:hAnsi="宋体"/>
                <w:kern w:val="0"/>
                <w:sz w:val="20"/>
                <w:szCs w:val="20"/>
              </w:rPr>
              <w:t>分）</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3</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0" w:type="auto"/>
            <w:vMerge w:val="continue"/>
            <w:vAlign w:val="center"/>
          </w:tcPr>
          <w:p>
            <w:pPr>
              <w:widowControl/>
              <w:jc w:val="left"/>
              <w:rPr>
                <w:rFonts w:ascii="宋体"/>
                <w:kern w:val="0"/>
                <w:sz w:val="20"/>
                <w:szCs w:val="20"/>
              </w:rPr>
            </w:pPr>
          </w:p>
        </w:tc>
        <w:tc>
          <w:tcPr>
            <w:tcW w:w="357" w:type="pct"/>
            <w:vMerge w:val="restart"/>
            <w:shd w:val="clear" w:color="auto" w:fill="FFFFFF"/>
            <w:vAlign w:val="center"/>
          </w:tcPr>
          <w:p>
            <w:pPr>
              <w:widowControl/>
              <w:jc w:val="center"/>
              <w:rPr>
                <w:rFonts w:ascii="宋体"/>
                <w:kern w:val="0"/>
                <w:sz w:val="20"/>
                <w:szCs w:val="20"/>
              </w:rPr>
            </w:pPr>
            <w:r>
              <w:rPr>
                <w:rFonts w:hint="eastAsia" w:ascii="宋体" w:hAnsi="宋体"/>
                <w:kern w:val="0"/>
                <w:sz w:val="20"/>
                <w:szCs w:val="20"/>
              </w:rPr>
              <w:t>财务</w:t>
            </w:r>
          </w:p>
          <w:p>
            <w:pPr>
              <w:widowControl/>
              <w:jc w:val="center"/>
              <w:rPr>
                <w:rFonts w:ascii="宋体"/>
                <w:kern w:val="0"/>
                <w:sz w:val="20"/>
                <w:szCs w:val="20"/>
              </w:rPr>
            </w:pPr>
            <w:r>
              <w:rPr>
                <w:rFonts w:hint="eastAsia" w:ascii="宋体" w:hAnsi="宋体"/>
                <w:kern w:val="0"/>
                <w:sz w:val="20"/>
                <w:szCs w:val="20"/>
              </w:rPr>
              <w:t>管理（</w:t>
            </w:r>
            <w:r>
              <w:rPr>
                <w:rFonts w:ascii="宋体" w:hAnsi="宋体"/>
                <w:kern w:val="0"/>
                <w:sz w:val="20"/>
                <w:szCs w:val="20"/>
              </w:rPr>
              <w:t>12</w:t>
            </w:r>
            <w:r>
              <w:rPr>
                <w:rFonts w:hint="eastAsia" w:ascii="宋体" w:hAnsi="宋体"/>
                <w:kern w:val="0"/>
                <w:sz w:val="20"/>
                <w:szCs w:val="20"/>
              </w:rPr>
              <w:t>分）</w:t>
            </w: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管理制度健全性（</w:t>
            </w:r>
            <w:r>
              <w:rPr>
                <w:rFonts w:ascii="宋体" w:hAnsi="宋体"/>
                <w:kern w:val="0"/>
                <w:sz w:val="20"/>
                <w:szCs w:val="20"/>
              </w:rPr>
              <w:t>3</w:t>
            </w:r>
            <w:r>
              <w:rPr>
                <w:rFonts w:hint="eastAsia" w:ascii="宋体" w:hAnsi="宋体"/>
                <w:kern w:val="0"/>
                <w:sz w:val="20"/>
                <w:szCs w:val="20"/>
              </w:rPr>
              <w:t>分）</w:t>
            </w:r>
          </w:p>
        </w:tc>
        <w:tc>
          <w:tcPr>
            <w:tcW w:w="834" w:type="pct"/>
            <w:shd w:val="clear" w:color="auto" w:fill="FFFFFF"/>
            <w:vAlign w:val="center"/>
          </w:tcPr>
          <w:p>
            <w:pPr>
              <w:widowControl/>
              <w:jc w:val="left"/>
              <w:rPr>
                <w:rFonts w:ascii="宋体"/>
                <w:spacing w:val="-6"/>
                <w:kern w:val="0"/>
                <w:sz w:val="20"/>
                <w:szCs w:val="20"/>
              </w:rPr>
            </w:pPr>
            <w:r>
              <w:rPr>
                <w:rFonts w:hint="eastAsia" w:ascii="宋体" w:hAnsi="宋体"/>
                <w:spacing w:val="-6"/>
                <w:kern w:val="0"/>
                <w:sz w:val="20"/>
                <w:szCs w:val="20"/>
              </w:rPr>
              <w:t>项目实施单位的财务制度是否健全，用以反映和考核财务管理制度对资金规范、安全运行的保障情况。</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①是否已制定或具有相应的项目资金管理办法；（</w:t>
            </w:r>
            <w:r>
              <w:rPr>
                <w:rFonts w:ascii="宋体" w:hAnsi="宋体"/>
                <w:kern w:val="0"/>
                <w:sz w:val="20"/>
                <w:szCs w:val="20"/>
              </w:rPr>
              <w:t>2</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②项目资金管理办法是否符合相关财务会计制度的规定。（</w:t>
            </w:r>
            <w:r>
              <w:rPr>
                <w:rFonts w:ascii="宋体" w:hAnsi="宋体"/>
                <w:kern w:val="0"/>
                <w:sz w:val="20"/>
                <w:szCs w:val="20"/>
              </w:rPr>
              <w:t>1</w:t>
            </w:r>
            <w:r>
              <w:rPr>
                <w:rFonts w:hint="eastAsia" w:ascii="宋体" w:hAnsi="宋体"/>
                <w:kern w:val="0"/>
                <w:sz w:val="20"/>
                <w:szCs w:val="20"/>
              </w:rPr>
              <w:t>分）</w:t>
            </w:r>
          </w:p>
        </w:tc>
        <w:tc>
          <w:tcPr>
            <w:tcW w:w="374" w:type="pct"/>
            <w:noWrap/>
            <w:vAlign w:val="center"/>
          </w:tcPr>
          <w:p>
            <w:pPr>
              <w:widowControl/>
              <w:jc w:val="left"/>
              <w:rPr>
                <w:rFonts w:ascii="宋体"/>
                <w:kern w:val="0"/>
                <w:sz w:val="24"/>
              </w:rPr>
            </w:pPr>
            <w:r>
              <w:rPr>
                <w:rFonts w:ascii="宋体" w:hAnsi="宋体"/>
                <w:kern w:val="0"/>
                <w:sz w:val="24"/>
              </w:rPr>
              <w:t>2</w:t>
            </w:r>
            <w:r>
              <w:rPr>
                <w:rFonts w:hint="eastAsia" w:ascii="宋体" w:hAnsi="宋体"/>
                <w:kern w:val="0"/>
                <w:sz w:val="24"/>
              </w:rPr>
              <w:t>　</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资金使用合规性（</w:t>
            </w:r>
            <w:r>
              <w:rPr>
                <w:rFonts w:ascii="宋体" w:hAnsi="宋体"/>
                <w:kern w:val="0"/>
                <w:sz w:val="20"/>
                <w:szCs w:val="20"/>
              </w:rPr>
              <w:t>7</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项目资金使用是否符合相关的财务管理制度规定，用以反映和考核项目资金的规范运行情况。</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①是否符合国家财经法规和财务管理制度以及有关专项资金管理办法的规定；（</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②资金的拨付是否有完整的审批程序和手续；（</w:t>
            </w:r>
            <w:r>
              <w:rPr>
                <w:rFonts w:ascii="宋体" w:hAnsi="宋体"/>
                <w:kern w:val="0"/>
                <w:sz w:val="20"/>
                <w:szCs w:val="20"/>
              </w:rPr>
              <w:t>2</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③项目的重大开支是否经过评估认证；（</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④是否符合项目预算批复或合同规定的用途；（</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⑤是否存在截留、挤占、挪用、虚列支出等情况。（</w:t>
            </w:r>
            <w:r>
              <w:rPr>
                <w:rFonts w:ascii="宋体" w:hAnsi="宋体"/>
                <w:kern w:val="0"/>
                <w:sz w:val="20"/>
                <w:szCs w:val="20"/>
              </w:rPr>
              <w:t>2</w:t>
            </w:r>
            <w:r>
              <w:rPr>
                <w:rFonts w:hint="eastAsia" w:ascii="宋体" w:hAnsi="宋体"/>
                <w:kern w:val="0"/>
                <w:sz w:val="20"/>
                <w:szCs w:val="20"/>
              </w:rPr>
              <w:t>分）</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7</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财务监控有效性（</w:t>
            </w:r>
            <w:r>
              <w:rPr>
                <w:rFonts w:ascii="宋体" w:hAnsi="宋体"/>
                <w:kern w:val="0"/>
                <w:sz w:val="20"/>
                <w:szCs w:val="20"/>
              </w:rPr>
              <w:t>2</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项目实施单位是否为保障资金的安全、规范运行而采取了必要的监控措施，用以反映和考核项目实施单位对资金运行的控制情况。</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①是否已制定或具有相应的监控机制；（</w:t>
            </w:r>
            <w:r>
              <w:rPr>
                <w:rFonts w:ascii="宋体" w:hAnsi="宋体"/>
                <w:kern w:val="0"/>
                <w:sz w:val="20"/>
                <w:szCs w:val="20"/>
              </w:rPr>
              <w:t>1</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②是否采取了相应的财务检查等必要的监控措施或手段。（</w:t>
            </w:r>
            <w:r>
              <w:rPr>
                <w:rFonts w:ascii="宋体" w:hAnsi="宋体"/>
                <w:kern w:val="0"/>
                <w:sz w:val="20"/>
                <w:szCs w:val="20"/>
              </w:rPr>
              <w:t>1</w:t>
            </w:r>
            <w:r>
              <w:rPr>
                <w:rFonts w:hint="eastAsia" w:ascii="宋体" w:hAnsi="宋体"/>
                <w:kern w:val="0"/>
                <w:sz w:val="20"/>
                <w:szCs w:val="20"/>
              </w:rPr>
              <w:t>分）</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2</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7" w:hRule="atLeast"/>
        </w:trPr>
        <w:tc>
          <w:tcPr>
            <w:tcW w:w="294" w:type="pct"/>
            <w:vMerge w:val="restart"/>
            <w:shd w:val="clear" w:color="auto" w:fill="FFFFFF"/>
            <w:noWrap/>
            <w:textDirection w:val="tbRlV"/>
            <w:vAlign w:val="center"/>
          </w:tcPr>
          <w:p>
            <w:pPr>
              <w:widowControl/>
              <w:jc w:val="center"/>
              <w:rPr>
                <w:rFonts w:ascii="宋体"/>
                <w:kern w:val="0"/>
                <w:sz w:val="20"/>
                <w:szCs w:val="20"/>
              </w:rPr>
            </w:pPr>
            <w:r>
              <w:rPr>
                <w:rFonts w:hint="eastAsia" w:ascii="宋体" w:hAnsi="宋体"/>
                <w:kern w:val="0"/>
                <w:sz w:val="20"/>
                <w:szCs w:val="20"/>
              </w:rPr>
              <w:t>产</w:t>
            </w:r>
            <w:r>
              <w:rPr>
                <w:rFonts w:ascii="宋体" w:hAnsi="宋体"/>
                <w:kern w:val="0"/>
                <w:sz w:val="20"/>
                <w:szCs w:val="20"/>
              </w:rPr>
              <w:t xml:space="preserve">   </w:t>
            </w:r>
            <w:r>
              <w:rPr>
                <w:rFonts w:hint="eastAsia" w:ascii="宋体" w:hAnsi="宋体"/>
                <w:kern w:val="0"/>
                <w:sz w:val="20"/>
                <w:szCs w:val="20"/>
              </w:rPr>
              <w:t>出（</w:t>
            </w:r>
            <w:r>
              <w:rPr>
                <w:rFonts w:ascii="宋体" w:hAnsi="宋体"/>
                <w:kern w:val="0"/>
                <w:sz w:val="20"/>
                <w:szCs w:val="20"/>
              </w:rPr>
              <w:t>20</w:t>
            </w:r>
            <w:r>
              <w:rPr>
                <w:rFonts w:hint="eastAsia" w:ascii="宋体" w:hAnsi="宋体"/>
                <w:kern w:val="0"/>
                <w:sz w:val="20"/>
                <w:szCs w:val="20"/>
              </w:rPr>
              <w:t>分）</w:t>
            </w:r>
          </w:p>
        </w:tc>
        <w:tc>
          <w:tcPr>
            <w:tcW w:w="357" w:type="pct"/>
            <w:vMerge w:val="restart"/>
            <w:shd w:val="clear" w:color="auto" w:fill="FFFFFF"/>
            <w:vAlign w:val="center"/>
          </w:tcPr>
          <w:p>
            <w:pPr>
              <w:widowControl/>
              <w:jc w:val="center"/>
              <w:rPr>
                <w:rFonts w:ascii="宋体"/>
                <w:kern w:val="0"/>
                <w:sz w:val="20"/>
                <w:szCs w:val="20"/>
              </w:rPr>
            </w:pPr>
            <w:r>
              <w:rPr>
                <w:rFonts w:hint="eastAsia" w:ascii="宋体" w:hAnsi="宋体"/>
                <w:kern w:val="0"/>
                <w:sz w:val="20"/>
                <w:szCs w:val="20"/>
              </w:rPr>
              <w:t>项目</w:t>
            </w:r>
          </w:p>
          <w:p>
            <w:pPr>
              <w:widowControl/>
              <w:jc w:val="center"/>
              <w:rPr>
                <w:rFonts w:ascii="宋体"/>
                <w:kern w:val="0"/>
                <w:sz w:val="20"/>
                <w:szCs w:val="20"/>
              </w:rPr>
            </w:pPr>
            <w:r>
              <w:rPr>
                <w:rFonts w:hint="eastAsia" w:ascii="宋体" w:hAnsi="宋体"/>
                <w:kern w:val="0"/>
                <w:sz w:val="20"/>
                <w:szCs w:val="20"/>
              </w:rPr>
              <w:t>产出（</w:t>
            </w:r>
            <w:r>
              <w:rPr>
                <w:rFonts w:ascii="宋体" w:hAnsi="宋体"/>
                <w:kern w:val="0"/>
                <w:sz w:val="20"/>
                <w:szCs w:val="20"/>
              </w:rPr>
              <w:t>20</w:t>
            </w:r>
            <w:r>
              <w:rPr>
                <w:rFonts w:hint="eastAsia" w:ascii="宋体" w:hAnsi="宋体"/>
                <w:kern w:val="0"/>
                <w:sz w:val="20"/>
                <w:szCs w:val="20"/>
              </w:rPr>
              <w:t>分）</w:t>
            </w: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实际完成率（</w:t>
            </w:r>
            <w:r>
              <w:rPr>
                <w:rFonts w:ascii="宋体" w:hAnsi="宋体"/>
                <w:kern w:val="0"/>
                <w:sz w:val="20"/>
                <w:szCs w:val="20"/>
              </w:rPr>
              <w:t>4</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项目实施的实际产出数与计划产出数的比率，用以反映和考核项目产出数量目标的实现程度。</w:t>
            </w:r>
          </w:p>
        </w:tc>
        <w:tc>
          <w:tcPr>
            <w:tcW w:w="1824" w:type="pct"/>
            <w:shd w:val="clear" w:color="auto" w:fill="FFFFFF"/>
            <w:vAlign w:val="center"/>
          </w:tcPr>
          <w:p>
            <w:pPr>
              <w:widowControl/>
              <w:jc w:val="left"/>
              <w:rPr>
                <w:rFonts w:ascii="宋体"/>
                <w:spacing w:val="-14"/>
                <w:kern w:val="0"/>
                <w:sz w:val="20"/>
                <w:szCs w:val="20"/>
              </w:rPr>
            </w:pPr>
            <w:r>
              <w:rPr>
                <w:rFonts w:hint="eastAsia" w:ascii="宋体" w:hAnsi="宋体"/>
                <w:spacing w:val="-14"/>
                <w:kern w:val="0"/>
                <w:sz w:val="20"/>
                <w:szCs w:val="20"/>
              </w:rPr>
              <w:t>实际完成率</w:t>
            </w:r>
            <w:r>
              <w:rPr>
                <w:rFonts w:ascii="宋体" w:hAnsi="宋体"/>
                <w:spacing w:val="-14"/>
                <w:kern w:val="0"/>
                <w:sz w:val="20"/>
                <w:szCs w:val="20"/>
              </w:rPr>
              <w:t>=</w:t>
            </w:r>
            <w:r>
              <w:rPr>
                <w:rFonts w:hint="eastAsia" w:ascii="宋体" w:hAnsi="宋体"/>
                <w:spacing w:val="-14"/>
                <w:kern w:val="0"/>
                <w:sz w:val="20"/>
                <w:szCs w:val="20"/>
              </w:rPr>
              <w:t>（实际产出数</w:t>
            </w:r>
            <w:r>
              <w:rPr>
                <w:rFonts w:ascii="宋体" w:hAnsi="宋体"/>
                <w:spacing w:val="-14"/>
                <w:kern w:val="0"/>
                <w:sz w:val="20"/>
                <w:szCs w:val="20"/>
              </w:rPr>
              <w:t>/</w:t>
            </w:r>
            <w:r>
              <w:rPr>
                <w:rFonts w:hint="eastAsia" w:ascii="宋体" w:hAnsi="宋体"/>
                <w:spacing w:val="-14"/>
                <w:kern w:val="0"/>
                <w:sz w:val="20"/>
                <w:szCs w:val="20"/>
              </w:rPr>
              <w:t>计划产出数）×</w:t>
            </w:r>
            <w:r>
              <w:rPr>
                <w:rFonts w:ascii="宋体" w:hAnsi="宋体"/>
                <w:spacing w:val="-14"/>
                <w:kern w:val="0"/>
                <w:sz w:val="20"/>
                <w:szCs w:val="20"/>
              </w:rPr>
              <w:t>100%</w:t>
            </w:r>
            <w:r>
              <w:rPr>
                <w:rFonts w:hint="eastAsia" w:ascii="宋体" w:hAnsi="宋体"/>
                <w:spacing w:val="-14"/>
                <w:kern w:val="0"/>
                <w:sz w:val="20"/>
                <w:szCs w:val="20"/>
              </w:rPr>
              <w:t>。（得分</w:t>
            </w:r>
            <w:r>
              <w:rPr>
                <w:rFonts w:ascii="宋体" w:hAnsi="宋体"/>
                <w:spacing w:val="-14"/>
                <w:kern w:val="0"/>
                <w:sz w:val="20"/>
                <w:szCs w:val="20"/>
              </w:rPr>
              <w:t>=</w:t>
            </w:r>
            <w:r>
              <w:rPr>
                <w:rFonts w:hint="eastAsia" w:ascii="宋体" w:hAnsi="宋体"/>
                <w:spacing w:val="-14"/>
                <w:kern w:val="0"/>
                <w:sz w:val="20"/>
                <w:szCs w:val="20"/>
              </w:rPr>
              <w:t>实际完成率</w:t>
            </w:r>
            <w:r>
              <w:rPr>
                <w:rFonts w:ascii="宋体" w:hAnsi="宋体"/>
                <w:spacing w:val="-14"/>
                <w:kern w:val="0"/>
                <w:sz w:val="20"/>
                <w:szCs w:val="20"/>
              </w:rPr>
              <w:t>*4</w:t>
            </w:r>
            <w:r>
              <w:rPr>
                <w:rFonts w:hint="eastAsia" w:ascii="宋体" w:hAnsi="宋体"/>
                <w:spacing w:val="-14"/>
                <w:kern w:val="0"/>
                <w:sz w:val="20"/>
                <w:szCs w:val="20"/>
              </w:rPr>
              <w:t>分）</w:t>
            </w:r>
          </w:p>
          <w:p>
            <w:pPr>
              <w:widowControl/>
              <w:jc w:val="left"/>
              <w:rPr>
                <w:rFonts w:ascii="宋体"/>
                <w:spacing w:val="-14"/>
                <w:kern w:val="0"/>
                <w:sz w:val="20"/>
                <w:szCs w:val="20"/>
              </w:rPr>
            </w:pPr>
            <w:r>
              <w:rPr>
                <w:rFonts w:hint="eastAsia" w:ascii="宋体" w:hAnsi="宋体"/>
                <w:spacing w:val="-14"/>
                <w:kern w:val="0"/>
                <w:sz w:val="20"/>
                <w:szCs w:val="20"/>
              </w:rPr>
              <w:t>实际产出数：一定时期（本年度或项目期）内项目实际产出的产品或提供的服务数量。</w:t>
            </w:r>
          </w:p>
          <w:p>
            <w:pPr>
              <w:widowControl/>
              <w:jc w:val="left"/>
              <w:rPr>
                <w:rFonts w:ascii="宋体"/>
                <w:kern w:val="0"/>
                <w:sz w:val="20"/>
                <w:szCs w:val="20"/>
              </w:rPr>
            </w:pPr>
            <w:r>
              <w:rPr>
                <w:rFonts w:hint="eastAsia" w:ascii="宋体" w:hAnsi="宋体"/>
                <w:kern w:val="0"/>
                <w:sz w:val="20"/>
                <w:szCs w:val="20"/>
              </w:rPr>
              <w:t>计划产出数：项目绩效目标确定的在一定时期（本年度或项目期）内计划产出的产品或提供的服务数量。</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4</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完成及时率（</w:t>
            </w:r>
            <w:r>
              <w:rPr>
                <w:rFonts w:ascii="宋体" w:hAnsi="宋体"/>
                <w:kern w:val="0"/>
                <w:sz w:val="20"/>
                <w:szCs w:val="20"/>
              </w:rPr>
              <w:t>6</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项目实际提前完成时间与计划完成时间的比率，用以反映和考核项目产出时效目标的实现程度。</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完成及时率</w:t>
            </w:r>
            <w:r>
              <w:rPr>
                <w:rFonts w:ascii="宋体" w:hAnsi="宋体"/>
                <w:kern w:val="0"/>
                <w:sz w:val="20"/>
                <w:szCs w:val="20"/>
              </w:rPr>
              <w:t>=[</w:t>
            </w:r>
            <w:r>
              <w:rPr>
                <w:rFonts w:hint="eastAsia" w:ascii="宋体" w:hAnsi="宋体"/>
                <w:kern w:val="0"/>
                <w:sz w:val="20"/>
                <w:szCs w:val="20"/>
              </w:rPr>
              <w:t>（计划完成时间</w:t>
            </w:r>
            <w:r>
              <w:rPr>
                <w:rFonts w:ascii="宋体" w:hAnsi="宋体"/>
                <w:kern w:val="0"/>
                <w:sz w:val="20"/>
                <w:szCs w:val="20"/>
              </w:rPr>
              <w:t>-</w:t>
            </w:r>
            <w:r>
              <w:rPr>
                <w:rFonts w:hint="eastAsia" w:ascii="宋体" w:hAnsi="宋体"/>
                <w:kern w:val="0"/>
                <w:sz w:val="20"/>
                <w:szCs w:val="20"/>
              </w:rPr>
              <w:t>实际完成时间）</w:t>
            </w:r>
            <w:r>
              <w:rPr>
                <w:rFonts w:ascii="宋体" w:hAnsi="宋体"/>
                <w:kern w:val="0"/>
                <w:sz w:val="20"/>
                <w:szCs w:val="20"/>
              </w:rPr>
              <w:t>/</w:t>
            </w:r>
            <w:r>
              <w:rPr>
                <w:rFonts w:hint="eastAsia" w:ascii="宋体" w:hAnsi="宋体"/>
                <w:kern w:val="0"/>
                <w:sz w:val="20"/>
                <w:szCs w:val="20"/>
              </w:rPr>
              <w:t>计划完成时间</w:t>
            </w:r>
            <w:r>
              <w:rPr>
                <w:rFonts w:ascii="宋体" w:hAnsi="宋体"/>
                <w:kern w:val="0"/>
                <w:sz w:val="20"/>
                <w:szCs w:val="20"/>
              </w:rPr>
              <w:t>]</w:t>
            </w:r>
            <w:r>
              <w:rPr>
                <w:rFonts w:hint="eastAsia" w:ascii="宋体" w:hAnsi="宋体"/>
                <w:kern w:val="0"/>
                <w:sz w:val="20"/>
                <w:szCs w:val="20"/>
              </w:rPr>
              <w:t>×</w:t>
            </w:r>
            <w:r>
              <w:rPr>
                <w:rFonts w:ascii="宋体" w:hAnsi="宋体"/>
                <w:kern w:val="0"/>
                <w:sz w:val="20"/>
                <w:szCs w:val="20"/>
              </w:rPr>
              <w:t>100%</w:t>
            </w:r>
            <w:r>
              <w:rPr>
                <w:rFonts w:hint="eastAsia" w:ascii="宋体" w:hAnsi="宋体"/>
                <w:kern w:val="0"/>
                <w:sz w:val="20"/>
                <w:szCs w:val="20"/>
              </w:rPr>
              <w:t>。（</w:t>
            </w:r>
            <w:r>
              <w:rPr>
                <w:rFonts w:ascii="宋体" w:hAnsi="宋体"/>
                <w:kern w:val="0"/>
                <w:sz w:val="20"/>
                <w:szCs w:val="20"/>
              </w:rPr>
              <w:t>1--4</w:t>
            </w:r>
            <w:r>
              <w:rPr>
                <w:rFonts w:hint="eastAsia" w:ascii="宋体" w:hAnsi="宋体"/>
                <w:kern w:val="0"/>
                <w:sz w:val="20"/>
                <w:szCs w:val="20"/>
              </w:rPr>
              <w:t>季度各得</w:t>
            </w:r>
            <w:r>
              <w:rPr>
                <w:rFonts w:ascii="宋体" w:hAnsi="宋体"/>
                <w:kern w:val="0"/>
                <w:sz w:val="20"/>
                <w:szCs w:val="20"/>
              </w:rPr>
              <w:t>1.5</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实际完成时间：项目实施单位完成该项目实际所耗用的时间。</w:t>
            </w:r>
          </w:p>
          <w:p>
            <w:pPr>
              <w:widowControl/>
              <w:jc w:val="left"/>
              <w:rPr>
                <w:rFonts w:ascii="宋体"/>
                <w:kern w:val="0"/>
                <w:sz w:val="20"/>
                <w:szCs w:val="20"/>
              </w:rPr>
            </w:pPr>
            <w:r>
              <w:rPr>
                <w:rFonts w:hint="eastAsia" w:ascii="宋体" w:hAnsi="宋体"/>
                <w:kern w:val="0"/>
                <w:sz w:val="20"/>
                <w:szCs w:val="20"/>
              </w:rPr>
              <w:t>计划完成时间：按照项目实施计划或相关规定完成该项目所需的时间。</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4</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7"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质量达标率（</w:t>
            </w:r>
            <w:r>
              <w:rPr>
                <w:rFonts w:ascii="宋体" w:hAnsi="宋体"/>
                <w:kern w:val="0"/>
                <w:sz w:val="20"/>
                <w:szCs w:val="20"/>
              </w:rPr>
              <w:t>5</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项目完成的质量达标产出数与实际产出数的比率，用以反映和考核项目产出质量目标的实现程度。</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质量达标率</w:t>
            </w:r>
            <w:r>
              <w:rPr>
                <w:rFonts w:ascii="宋体" w:hAnsi="宋体"/>
                <w:kern w:val="0"/>
                <w:sz w:val="20"/>
                <w:szCs w:val="20"/>
              </w:rPr>
              <w:t>=</w:t>
            </w:r>
            <w:r>
              <w:rPr>
                <w:rFonts w:hint="eastAsia" w:ascii="宋体" w:hAnsi="宋体"/>
                <w:kern w:val="0"/>
                <w:sz w:val="20"/>
                <w:szCs w:val="20"/>
              </w:rPr>
              <w:t>（质量达标产出数</w:t>
            </w:r>
            <w:r>
              <w:rPr>
                <w:rFonts w:ascii="宋体" w:hAnsi="宋体"/>
                <w:kern w:val="0"/>
                <w:sz w:val="20"/>
                <w:szCs w:val="20"/>
              </w:rPr>
              <w:t>/</w:t>
            </w:r>
            <w:r>
              <w:rPr>
                <w:rFonts w:hint="eastAsia" w:ascii="宋体" w:hAnsi="宋体"/>
                <w:kern w:val="0"/>
                <w:sz w:val="20"/>
                <w:szCs w:val="20"/>
              </w:rPr>
              <w:t>实际产出数）×</w:t>
            </w:r>
            <w:r>
              <w:rPr>
                <w:rFonts w:ascii="宋体" w:hAnsi="宋体"/>
                <w:kern w:val="0"/>
                <w:sz w:val="20"/>
                <w:szCs w:val="20"/>
              </w:rPr>
              <w:t>100%</w:t>
            </w:r>
            <w:r>
              <w:rPr>
                <w:rFonts w:hint="eastAsia" w:ascii="宋体" w:hAnsi="宋体"/>
                <w:kern w:val="0"/>
                <w:sz w:val="20"/>
                <w:szCs w:val="20"/>
              </w:rPr>
              <w:t>。（得分</w:t>
            </w:r>
            <w:r>
              <w:rPr>
                <w:rFonts w:ascii="宋体" w:hAnsi="宋体"/>
                <w:kern w:val="0"/>
                <w:sz w:val="20"/>
                <w:szCs w:val="20"/>
              </w:rPr>
              <w:t>=</w:t>
            </w:r>
            <w:r>
              <w:rPr>
                <w:rFonts w:hint="eastAsia" w:ascii="宋体" w:hAnsi="宋体"/>
                <w:kern w:val="0"/>
                <w:sz w:val="20"/>
                <w:szCs w:val="20"/>
              </w:rPr>
              <w:t>达标率</w:t>
            </w:r>
            <w:r>
              <w:rPr>
                <w:rFonts w:ascii="宋体" w:hAnsi="宋体"/>
                <w:kern w:val="0"/>
                <w:sz w:val="20"/>
                <w:szCs w:val="20"/>
              </w:rPr>
              <w:t>*5</w:t>
            </w:r>
            <w:r>
              <w:rPr>
                <w:rFonts w:hint="eastAsia" w:ascii="宋体" w:hAnsi="宋体"/>
                <w:kern w:val="0"/>
                <w:sz w:val="20"/>
                <w:szCs w:val="20"/>
              </w:rPr>
              <w:t>分）</w:t>
            </w:r>
          </w:p>
          <w:p>
            <w:pPr>
              <w:widowControl/>
              <w:jc w:val="left"/>
              <w:rPr>
                <w:rFonts w:ascii="宋体"/>
                <w:kern w:val="0"/>
                <w:sz w:val="20"/>
                <w:szCs w:val="20"/>
              </w:rPr>
            </w:pPr>
            <w:r>
              <w:rPr>
                <w:rFonts w:hint="eastAsia" w:ascii="宋体" w:hAnsi="宋体"/>
                <w:kern w:val="0"/>
                <w:sz w:val="20"/>
                <w:szCs w:val="20"/>
              </w:rPr>
              <w:t>质量达标产出数：一定时期（本年度或项目期）内实际达到既定质量标准的产品或服务数量。</w:t>
            </w:r>
          </w:p>
          <w:p>
            <w:pPr>
              <w:widowControl/>
              <w:jc w:val="left"/>
              <w:rPr>
                <w:rFonts w:ascii="宋体"/>
                <w:kern w:val="0"/>
                <w:sz w:val="20"/>
                <w:szCs w:val="20"/>
              </w:rPr>
            </w:pPr>
            <w:r>
              <w:rPr>
                <w:rFonts w:hint="eastAsia" w:ascii="宋体" w:hAnsi="宋体"/>
                <w:spacing w:val="-10"/>
                <w:kern w:val="0"/>
                <w:sz w:val="20"/>
                <w:szCs w:val="20"/>
              </w:rPr>
              <w:t>既定质量标准是指项目实施单位设立绩效目标时依据计划标准、行业标准、历史标准或其他标准而设定的绩效指标值。</w:t>
            </w:r>
          </w:p>
        </w:tc>
        <w:tc>
          <w:tcPr>
            <w:tcW w:w="374" w:type="pct"/>
            <w:noWrap/>
            <w:vAlign w:val="center"/>
          </w:tcPr>
          <w:p>
            <w:pPr>
              <w:widowControl/>
              <w:jc w:val="left"/>
              <w:rPr>
                <w:rFonts w:ascii="宋体"/>
                <w:kern w:val="0"/>
                <w:sz w:val="24"/>
              </w:rPr>
            </w:pPr>
            <w:r>
              <w:rPr>
                <w:rFonts w:ascii="宋体" w:hAnsi="宋体"/>
                <w:kern w:val="0"/>
                <w:sz w:val="24"/>
              </w:rPr>
              <w:t>5</w:t>
            </w:r>
            <w:r>
              <w:rPr>
                <w:rFonts w:hint="eastAsia" w:ascii="宋体" w:hAnsi="宋体"/>
                <w:kern w:val="0"/>
                <w:sz w:val="24"/>
              </w:rPr>
              <w:t>　</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1"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成本节约率（</w:t>
            </w:r>
            <w:r>
              <w:rPr>
                <w:rFonts w:ascii="宋体" w:hAnsi="宋体"/>
                <w:kern w:val="0"/>
                <w:sz w:val="20"/>
                <w:szCs w:val="20"/>
              </w:rPr>
              <w:t>5</w:t>
            </w:r>
            <w:r>
              <w:rPr>
                <w:rFonts w:hint="eastAsia" w:ascii="宋体" w:hAnsi="宋体"/>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完成项目计划工作目标的实际节约成本与计划成本的比率，用以反映和考核项目的成本节约程度。</w:t>
            </w:r>
          </w:p>
        </w:tc>
        <w:tc>
          <w:tcPr>
            <w:tcW w:w="1824" w:type="pct"/>
            <w:shd w:val="clear" w:color="auto" w:fill="FFFFFF"/>
            <w:vAlign w:val="center"/>
          </w:tcPr>
          <w:p>
            <w:pPr>
              <w:widowControl/>
              <w:jc w:val="left"/>
              <w:rPr>
                <w:rFonts w:ascii="宋体" w:hAnsi="宋体"/>
                <w:kern w:val="0"/>
                <w:sz w:val="20"/>
                <w:szCs w:val="20"/>
              </w:rPr>
            </w:pPr>
            <w:r>
              <w:rPr>
                <w:rFonts w:hint="eastAsia" w:ascii="宋体" w:hAnsi="宋体"/>
                <w:kern w:val="0"/>
                <w:sz w:val="20"/>
                <w:szCs w:val="20"/>
              </w:rPr>
              <w:t>成本节约率</w:t>
            </w:r>
            <w:r>
              <w:rPr>
                <w:rFonts w:ascii="宋体" w:hAnsi="宋体"/>
                <w:kern w:val="0"/>
                <w:sz w:val="20"/>
                <w:szCs w:val="20"/>
              </w:rPr>
              <w:t>=[</w:t>
            </w:r>
            <w:r>
              <w:rPr>
                <w:rFonts w:hint="eastAsia" w:ascii="宋体" w:hAnsi="宋体"/>
                <w:kern w:val="0"/>
                <w:sz w:val="20"/>
                <w:szCs w:val="20"/>
              </w:rPr>
              <w:t>（计划成本</w:t>
            </w:r>
            <w:r>
              <w:rPr>
                <w:rFonts w:ascii="宋体" w:hAnsi="宋体"/>
                <w:kern w:val="0"/>
                <w:sz w:val="20"/>
                <w:szCs w:val="20"/>
              </w:rPr>
              <w:t>-</w:t>
            </w:r>
            <w:r>
              <w:rPr>
                <w:rFonts w:hint="eastAsia" w:ascii="宋体" w:hAnsi="宋体"/>
                <w:kern w:val="0"/>
                <w:sz w:val="20"/>
                <w:szCs w:val="20"/>
              </w:rPr>
              <w:t>实际成本）</w:t>
            </w:r>
            <w:r>
              <w:rPr>
                <w:rFonts w:ascii="宋体" w:hAnsi="宋体"/>
                <w:kern w:val="0"/>
                <w:sz w:val="20"/>
                <w:szCs w:val="20"/>
              </w:rPr>
              <w:t>/</w:t>
            </w:r>
            <w:r>
              <w:rPr>
                <w:rFonts w:hint="eastAsia" w:ascii="宋体" w:hAnsi="宋体"/>
                <w:kern w:val="0"/>
                <w:sz w:val="20"/>
                <w:szCs w:val="20"/>
              </w:rPr>
              <w:t>计划成本</w:t>
            </w:r>
            <w:r>
              <w:rPr>
                <w:rFonts w:ascii="宋体" w:hAnsi="宋体"/>
                <w:kern w:val="0"/>
                <w:sz w:val="20"/>
                <w:szCs w:val="20"/>
              </w:rPr>
              <w:t>]</w:t>
            </w:r>
            <w:r>
              <w:rPr>
                <w:rFonts w:hint="eastAsia" w:ascii="宋体" w:hAnsi="宋体"/>
                <w:kern w:val="0"/>
                <w:sz w:val="20"/>
                <w:szCs w:val="20"/>
              </w:rPr>
              <w:t>×</w:t>
            </w:r>
            <w:r>
              <w:rPr>
                <w:rFonts w:ascii="宋体" w:hAnsi="宋体"/>
                <w:kern w:val="0"/>
                <w:sz w:val="20"/>
                <w:szCs w:val="20"/>
              </w:rPr>
              <w:t>100%</w:t>
            </w:r>
            <w:r>
              <w:rPr>
                <w:rFonts w:hint="eastAsia" w:ascii="宋体" w:hAnsi="宋体"/>
                <w:kern w:val="0"/>
                <w:sz w:val="20"/>
                <w:szCs w:val="20"/>
              </w:rPr>
              <w:t>。</w:t>
            </w:r>
            <w:r>
              <w:rPr>
                <w:rFonts w:ascii="宋体" w:hAnsi="宋体"/>
                <w:kern w:val="0"/>
                <w:sz w:val="20"/>
                <w:szCs w:val="20"/>
              </w:rPr>
              <w:t>(</w:t>
            </w:r>
            <w:r>
              <w:rPr>
                <w:rFonts w:hint="eastAsia" w:ascii="宋体" w:hAnsi="宋体"/>
                <w:kern w:val="0"/>
                <w:sz w:val="20"/>
                <w:szCs w:val="20"/>
              </w:rPr>
              <w:t>节约的计</w:t>
            </w:r>
            <w:r>
              <w:rPr>
                <w:rFonts w:ascii="宋体" w:hAnsi="宋体"/>
                <w:kern w:val="0"/>
                <w:sz w:val="20"/>
                <w:szCs w:val="20"/>
              </w:rPr>
              <w:t>5</w:t>
            </w:r>
            <w:r>
              <w:rPr>
                <w:rFonts w:hint="eastAsia" w:ascii="宋体" w:hAnsi="宋体"/>
                <w:kern w:val="0"/>
                <w:sz w:val="20"/>
                <w:szCs w:val="20"/>
              </w:rPr>
              <w:t>分</w:t>
            </w:r>
            <w:r>
              <w:rPr>
                <w:rFonts w:ascii="宋体" w:hAnsi="宋体"/>
                <w:kern w:val="0"/>
                <w:sz w:val="20"/>
                <w:szCs w:val="20"/>
              </w:rPr>
              <w:t>,</w:t>
            </w:r>
            <w:r>
              <w:rPr>
                <w:rFonts w:hint="eastAsia" w:ascii="宋体" w:hAnsi="宋体"/>
                <w:kern w:val="0"/>
                <w:sz w:val="20"/>
                <w:szCs w:val="20"/>
              </w:rPr>
              <w:t>增加的按比例扣分</w:t>
            </w:r>
            <w:r>
              <w:rPr>
                <w:rFonts w:ascii="宋体" w:hAnsi="宋体"/>
                <w:kern w:val="0"/>
                <w:sz w:val="20"/>
                <w:szCs w:val="20"/>
              </w:rPr>
              <w:t>)</w:t>
            </w:r>
          </w:p>
          <w:p>
            <w:pPr>
              <w:widowControl/>
              <w:jc w:val="left"/>
              <w:rPr>
                <w:rFonts w:ascii="宋体"/>
                <w:spacing w:val="-10"/>
                <w:kern w:val="0"/>
                <w:sz w:val="20"/>
                <w:szCs w:val="20"/>
              </w:rPr>
            </w:pPr>
            <w:r>
              <w:rPr>
                <w:rFonts w:hint="eastAsia" w:ascii="宋体" w:hAnsi="宋体"/>
                <w:spacing w:val="-10"/>
                <w:kern w:val="0"/>
                <w:sz w:val="20"/>
                <w:szCs w:val="20"/>
              </w:rPr>
              <w:t>实际成本：项目实施单位如期、保质、保量完成既定工作目标实际所耗费的支出。</w:t>
            </w:r>
          </w:p>
          <w:p>
            <w:pPr>
              <w:widowControl/>
              <w:jc w:val="left"/>
              <w:rPr>
                <w:rFonts w:ascii="宋体"/>
                <w:kern w:val="0"/>
                <w:sz w:val="20"/>
                <w:szCs w:val="20"/>
              </w:rPr>
            </w:pPr>
            <w:r>
              <w:rPr>
                <w:rFonts w:hint="eastAsia" w:ascii="宋体" w:hAnsi="宋体"/>
                <w:spacing w:val="-10"/>
                <w:kern w:val="0"/>
                <w:sz w:val="20"/>
                <w:szCs w:val="20"/>
              </w:rPr>
              <w:t>计划成本：项目实施单位为完成工作目标计划安排的支出，一般以项目预算为参考。</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5</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94" w:type="pct"/>
            <w:vMerge w:val="restart"/>
            <w:shd w:val="clear" w:color="auto" w:fill="FFFFFF"/>
            <w:noWrap/>
            <w:textDirection w:val="tbRlV"/>
            <w:vAlign w:val="center"/>
          </w:tcPr>
          <w:p>
            <w:pPr>
              <w:widowControl/>
              <w:jc w:val="center"/>
              <w:rPr>
                <w:rFonts w:ascii="宋体"/>
                <w:kern w:val="0"/>
                <w:sz w:val="20"/>
                <w:szCs w:val="20"/>
              </w:rPr>
            </w:pPr>
            <w:r>
              <w:rPr>
                <w:rFonts w:hint="eastAsia" w:ascii="宋体" w:hAnsi="宋体"/>
                <w:kern w:val="0"/>
                <w:sz w:val="20"/>
                <w:szCs w:val="20"/>
              </w:rPr>
              <w:t>效</w:t>
            </w:r>
            <w:r>
              <w:rPr>
                <w:rFonts w:ascii="宋体" w:hAnsi="宋体"/>
                <w:kern w:val="0"/>
                <w:sz w:val="20"/>
                <w:szCs w:val="20"/>
              </w:rPr>
              <w:t xml:space="preserve">   </w:t>
            </w:r>
            <w:r>
              <w:rPr>
                <w:rFonts w:hint="eastAsia" w:ascii="宋体" w:hAnsi="宋体"/>
                <w:kern w:val="0"/>
                <w:sz w:val="20"/>
                <w:szCs w:val="20"/>
              </w:rPr>
              <w:t>果（</w:t>
            </w:r>
            <w:r>
              <w:rPr>
                <w:rFonts w:ascii="宋体" w:hAnsi="宋体"/>
                <w:kern w:val="0"/>
                <w:sz w:val="20"/>
                <w:szCs w:val="20"/>
              </w:rPr>
              <w:t>30</w:t>
            </w:r>
            <w:r>
              <w:rPr>
                <w:rFonts w:hint="eastAsia" w:ascii="宋体" w:hAnsi="宋体"/>
                <w:kern w:val="0"/>
                <w:sz w:val="20"/>
                <w:szCs w:val="20"/>
              </w:rPr>
              <w:t>分）</w:t>
            </w:r>
          </w:p>
        </w:tc>
        <w:tc>
          <w:tcPr>
            <w:tcW w:w="357" w:type="pct"/>
            <w:vMerge w:val="restart"/>
            <w:shd w:val="clear" w:color="auto" w:fill="FFFFFF"/>
            <w:vAlign w:val="center"/>
          </w:tcPr>
          <w:p>
            <w:pPr>
              <w:widowControl/>
              <w:jc w:val="center"/>
              <w:rPr>
                <w:rFonts w:ascii="宋体"/>
                <w:kern w:val="0"/>
                <w:sz w:val="20"/>
                <w:szCs w:val="20"/>
              </w:rPr>
            </w:pPr>
            <w:r>
              <w:rPr>
                <w:rFonts w:hint="eastAsia" w:ascii="宋体" w:hAnsi="宋体"/>
                <w:kern w:val="0"/>
                <w:sz w:val="20"/>
                <w:szCs w:val="20"/>
              </w:rPr>
              <w:t>项目</w:t>
            </w:r>
          </w:p>
          <w:p>
            <w:pPr>
              <w:widowControl/>
              <w:jc w:val="center"/>
              <w:rPr>
                <w:rFonts w:ascii="宋体"/>
                <w:kern w:val="0"/>
                <w:sz w:val="20"/>
                <w:szCs w:val="20"/>
              </w:rPr>
            </w:pPr>
            <w:r>
              <w:rPr>
                <w:rFonts w:hint="eastAsia" w:ascii="宋体" w:hAnsi="宋体"/>
                <w:kern w:val="0"/>
                <w:sz w:val="20"/>
                <w:szCs w:val="20"/>
              </w:rPr>
              <w:t>效益（</w:t>
            </w:r>
            <w:r>
              <w:rPr>
                <w:rFonts w:ascii="宋体" w:hAnsi="宋体"/>
                <w:kern w:val="0"/>
                <w:sz w:val="20"/>
                <w:szCs w:val="20"/>
              </w:rPr>
              <w:t>30</w:t>
            </w:r>
            <w:r>
              <w:rPr>
                <w:rFonts w:hint="eastAsia" w:ascii="宋体" w:hAnsi="宋体"/>
                <w:kern w:val="0"/>
                <w:sz w:val="20"/>
                <w:szCs w:val="20"/>
              </w:rPr>
              <w:t>分）</w:t>
            </w: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经济效益</w:t>
            </w:r>
            <w:r>
              <w:rPr>
                <w:rFonts w:ascii="宋体" w:hAnsi="宋体"/>
                <w:kern w:val="0"/>
                <w:sz w:val="20"/>
                <w:szCs w:val="20"/>
              </w:rPr>
              <w:t>(5</w:t>
            </w:r>
            <w:r>
              <w:rPr>
                <w:rFonts w:hint="eastAsia" w:ascii="宋体" w:hAnsi="宋体"/>
                <w:kern w:val="0"/>
                <w:sz w:val="20"/>
                <w:szCs w:val="20"/>
              </w:rPr>
              <w:t>分）</w:t>
            </w:r>
          </w:p>
        </w:tc>
        <w:tc>
          <w:tcPr>
            <w:tcW w:w="834" w:type="pct"/>
            <w:shd w:val="clear" w:color="auto" w:fill="FFFFFF"/>
            <w:vAlign w:val="center"/>
          </w:tcPr>
          <w:p>
            <w:pPr>
              <w:widowControl/>
              <w:jc w:val="left"/>
              <w:rPr>
                <w:rFonts w:ascii="宋体"/>
                <w:spacing w:val="-10"/>
                <w:kern w:val="0"/>
                <w:sz w:val="20"/>
                <w:szCs w:val="20"/>
              </w:rPr>
            </w:pPr>
            <w:r>
              <w:rPr>
                <w:rFonts w:hint="eastAsia" w:ascii="宋体" w:hAnsi="宋体"/>
                <w:spacing w:val="-10"/>
                <w:kern w:val="0"/>
                <w:sz w:val="20"/>
                <w:szCs w:val="20"/>
              </w:rPr>
              <w:t>项目实施对经济发展所带来的直接或间接影响情况。</w:t>
            </w:r>
          </w:p>
        </w:tc>
        <w:tc>
          <w:tcPr>
            <w:tcW w:w="1824" w:type="pct"/>
            <w:vMerge w:val="restart"/>
            <w:shd w:val="clear" w:color="auto" w:fill="FFFFFF"/>
            <w:vAlign w:val="center"/>
          </w:tcPr>
          <w:p>
            <w:pPr>
              <w:widowControl/>
              <w:jc w:val="left"/>
              <w:rPr>
                <w:rFonts w:ascii="宋体"/>
                <w:kern w:val="0"/>
                <w:sz w:val="20"/>
                <w:szCs w:val="20"/>
              </w:rPr>
            </w:pPr>
            <w:r>
              <w:rPr>
                <w:rFonts w:hint="eastAsia" w:ascii="宋体" w:hAnsi="宋体"/>
                <w:kern w:val="0"/>
                <w:sz w:val="20"/>
                <w:szCs w:val="20"/>
              </w:rPr>
              <w:t>此四项指标为项目支出绩效评价指标的共性要素，各单位按照项目支出绩效目标实现程度为依据。（按经济效益实现程度</w:t>
            </w:r>
            <w:r>
              <w:rPr>
                <w:rFonts w:ascii="宋体" w:hAnsi="宋体"/>
                <w:kern w:val="0"/>
                <w:sz w:val="20"/>
                <w:szCs w:val="20"/>
              </w:rPr>
              <w:t>*5</w:t>
            </w:r>
            <w:r>
              <w:rPr>
                <w:rFonts w:hint="eastAsia" w:ascii="宋体" w:hAnsi="宋体"/>
                <w:kern w:val="0"/>
                <w:sz w:val="20"/>
                <w:szCs w:val="20"/>
              </w:rPr>
              <w:t>分、社会效益实现程度</w:t>
            </w:r>
            <w:r>
              <w:rPr>
                <w:rFonts w:ascii="宋体" w:hAnsi="宋体"/>
                <w:kern w:val="0"/>
                <w:sz w:val="20"/>
                <w:szCs w:val="20"/>
              </w:rPr>
              <w:t>*5</w:t>
            </w:r>
            <w:r>
              <w:rPr>
                <w:rFonts w:hint="eastAsia" w:ascii="宋体" w:hAnsi="宋体"/>
                <w:kern w:val="0"/>
                <w:sz w:val="20"/>
                <w:szCs w:val="20"/>
              </w:rPr>
              <w:t>分、生态效益实现程度</w:t>
            </w:r>
            <w:r>
              <w:rPr>
                <w:rFonts w:ascii="宋体" w:hAnsi="宋体"/>
                <w:kern w:val="0"/>
                <w:sz w:val="20"/>
                <w:szCs w:val="20"/>
              </w:rPr>
              <w:t>*5</w:t>
            </w:r>
            <w:r>
              <w:rPr>
                <w:rFonts w:hint="eastAsia" w:ascii="宋体" w:hAnsi="宋体"/>
                <w:kern w:val="0"/>
                <w:sz w:val="20"/>
                <w:szCs w:val="20"/>
              </w:rPr>
              <w:t>分、可持续影响程度</w:t>
            </w:r>
            <w:r>
              <w:rPr>
                <w:rFonts w:ascii="宋体" w:hAnsi="宋体"/>
                <w:kern w:val="0"/>
                <w:sz w:val="20"/>
                <w:szCs w:val="20"/>
              </w:rPr>
              <w:t>*5</w:t>
            </w:r>
            <w:r>
              <w:rPr>
                <w:rFonts w:hint="eastAsia" w:ascii="宋体" w:hAnsi="宋体"/>
                <w:kern w:val="0"/>
                <w:sz w:val="20"/>
                <w:szCs w:val="20"/>
              </w:rPr>
              <w:t>分计算实际得分）</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5</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社会效益（</w:t>
            </w:r>
            <w:r>
              <w:rPr>
                <w:rFonts w:ascii="宋体" w:hAnsi="宋体"/>
                <w:kern w:val="0"/>
                <w:sz w:val="20"/>
                <w:szCs w:val="20"/>
              </w:rPr>
              <w:t>5</w:t>
            </w:r>
            <w:r>
              <w:rPr>
                <w:rFonts w:hint="eastAsia" w:ascii="宋体" w:hAnsi="宋体"/>
                <w:kern w:val="0"/>
                <w:sz w:val="20"/>
                <w:szCs w:val="20"/>
              </w:rPr>
              <w:t>分）</w:t>
            </w:r>
          </w:p>
        </w:tc>
        <w:tc>
          <w:tcPr>
            <w:tcW w:w="834" w:type="pct"/>
            <w:shd w:val="clear" w:color="auto" w:fill="FFFFFF"/>
            <w:vAlign w:val="center"/>
          </w:tcPr>
          <w:p>
            <w:pPr>
              <w:widowControl/>
              <w:jc w:val="left"/>
              <w:rPr>
                <w:rFonts w:ascii="宋体"/>
                <w:spacing w:val="-10"/>
                <w:kern w:val="0"/>
                <w:sz w:val="20"/>
                <w:szCs w:val="20"/>
              </w:rPr>
            </w:pPr>
            <w:r>
              <w:rPr>
                <w:rFonts w:hint="eastAsia" w:ascii="宋体" w:hAnsi="宋体"/>
                <w:spacing w:val="-10"/>
                <w:kern w:val="0"/>
                <w:sz w:val="20"/>
                <w:szCs w:val="20"/>
              </w:rPr>
              <w:t>项目实施对社会发展所带来的直接或间接影响情况。</w:t>
            </w:r>
          </w:p>
        </w:tc>
        <w:tc>
          <w:tcPr>
            <w:tcW w:w="0" w:type="auto"/>
            <w:vMerge w:val="continue"/>
            <w:vAlign w:val="center"/>
          </w:tcPr>
          <w:p>
            <w:pPr>
              <w:widowControl/>
              <w:jc w:val="left"/>
              <w:rPr>
                <w:rFonts w:ascii="宋体"/>
                <w:kern w:val="0"/>
                <w:sz w:val="20"/>
                <w:szCs w:val="20"/>
              </w:rPr>
            </w:pP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4</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生态效益（</w:t>
            </w:r>
            <w:r>
              <w:rPr>
                <w:rFonts w:ascii="宋体" w:hAnsi="宋体"/>
                <w:kern w:val="0"/>
                <w:sz w:val="20"/>
                <w:szCs w:val="20"/>
              </w:rPr>
              <w:t>5</w:t>
            </w:r>
            <w:r>
              <w:rPr>
                <w:rFonts w:hint="eastAsia" w:ascii="宋体" w:hAnsi="宋体"/>
                <w:kern w:val="0"/>
                <w:sz w:val="20"/>
                <w:szCs w:val="20"/>
              </w:rPr>
              <w:t>分）</w:t>
            </w:r>
          </w:p>
        </w:tc>
        <w:tc>
          <w:tcPr>
            <w:tcW w:w="834" w:type="pct"/>
            <w:shd w:val="clear" w:color="auto" w:fill="FFFFFF"/>
            <w:vAlign w:val="center"/>
          </w:tcPr>
          <w:p>
            <w:pPr>
              <w:widowControl/>
              <w:jc w:val="left"/>
              <w:rPr>
                <w:rFonts w:ascii="宋体"/>
                <w:spacing w:val="-10"/>
                <w:kern w:val="0"/>
                <w:sz w:val="20"/>
                <w:szCs w:val="20"/>
              </w:rPr>
            </w:pPr>
            <w:r>
              <w:rPr>
                <w:rFonts w:hint="eastAsia" w:ascii="宋体" w:hAnsi="宋体"/>
                <w:spacing w:val="-10"/>
                <w:kern w:val="0"/>
                <w:sz w:val="20"/>
                <w:szCs w:val="20"/>
              </w:rPr>
              <w:t>项目实施对生态环境所带来的直接或间接影响情况。</w:t>
            </w:r>
          </w:p>
        </w:tc>
        <w:tc>
          <w:tcPr>
            <w:tcW w:w="0" w:type="auto"/>
            <w:vMerge w:val="continue"/>
            <w:vAlign w:val="center"/>
          </w:tcPr>
          <w:p>
            <w:pPr>
              <w:widowControl/>
              <w:jc w:val="left"/>
              <w:rPr>
                <w:rFonts w:ascii="宋体"/>
                <w:kern w:val="0"/>
                <w:sz w:val="20"/>
                <w:szCs w:val="20"/>
              </w:rPr>
            </w:pP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4</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kern w:val="0"/>
                <w:sz w:val="20"/>
                <w:szCs w:val="20"/>
              </w:rPr>
            </w:pPr>
            <w:r>
              <w:rPr>
                <w:rFonts w:hint="eastAsia" w:ascii="宋体" w:hAnsi="宋体"/>
                <w:kern w:val="0"/>
                <w:sz w:val="20"/>
                <w:szCs w:val="20"/>
              </w:rPr>
              <w:t>可持续影响</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项目后续运行及成效发挥的可持续影响情况。</w:t>
            </w:r>
          </w:p>
        </w:tc>
        <w:tc>
          <w:tcPr>
            <w:tcW w:w="0" w:type="auto"/>
            <w:vMerge w:val="continue"/>
            <w:vAlign w:val="center"/>
          </w:tcPr>
          <w:p>
            <w:pPr>
              <w:widowControl/>
              <w:jc w:val="left"/>
              <w:rPr>
                <w:rFonts w:ascii="宋体"/>
                <w:kern w:val="0"/>
                <w:sz w:val="20"/>
                <w:szCs w:val="20"/>
              </w:rPr>
            </w:pPr>
          </w:p>
        </w:tc>
        <w:tc>
          <w:tcPr>
            <w:tcW w:w="374" w:type="pct"/>
            <w:noWrap/>
            <w:vAlign w:val="center"/>
          </w:tcPr>
          <w:p>
            <w:pPr>
              <w:widowControl/>
              <w:jc w:val="left"/>
              <w:rPr>
                <w:rFonts w:ascii="宋体"/>
                <w:kern w:val="0"/>
                <w:sz w:val="24"/>
              </w:rPr>
            </w:pPr>
            <w:r>
              <w:rPr>
                <w:rFonts w:hint="eastAsia" w:ascii="宋体" w:hAnsi="宋体"/>
                <w:kern w:val="0"/>
                <w:sz w:val="24"/>
              </w:rPr>
              <w:t>　</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0" w:type="auto"/>
            <w:vMerge w:val="continue"/>
            <w:vAlign w:val="center"/>
          </w:tcPr>
          <w:p>
            <w:pPr>
              <w:widowControl/>
              <w:jc w:val="left"/>
              <w:rPr>
                <w:rFonts w:ascii="宋体"/>
                <w:kern w:val="0"/>
                <w:sz w:val="20"/>
                <w:szCs w:val="20"/>
              </w:rPr>
            </w:pPr>
          </w:p>
        </w:tc>
        <w:tc>
          <w:tcPr>
            <w:tcW w:w="0" w:type="auto"/>
            <w:vMerge w:val="continue"/>
            <w:vAlign w:val="center"/>
          </w:tcPr>
          <w:p>
            <w:pPr>
              <w:widowControl/>
              <w:jc w:val="left"/>
              <w:rPr>
                <w:rFonts w:ascii="宋体"/>
                <w:kern w:val="0"/>
                <w:sz w:val="20"/>
                <w:szCs w:val="20"/>
              </w:rPr>
            </w:pPr>
          </w:p>
        </w:tc>
        <w:tc>
          <w:tcPr>
            <w:tcW w:w="357" w:type="pct"/>
            <w:shd w:val="clear" w:color="auto" w:fill="FFFFFF"/>
            <w:vAlign w:val="center"/>
          </w:tcPr>
          <w:p>
            <w:pPr>
              <w:widowControl/>
              <w:jc w:val="left"/>
              <w:rPr>
                <w:rFonts w:ascii="宋体"/>
                <w:spacing w:val="-10"/>
                <w:kern w:val="0"/>
                <w:sz w:val="20"/>
                <w:szCs w:val="20"/>
              </w:rPr>
            </w:pPr>
            <w:r>
              <w:rPr>
                <w:rFonts w:hint="eastAsia" w:ascii="宋体" w:hAnsi="宋体"/>
                <w:spacing w:val="-10"/>
                <w:kern w:val="0"/>
                <w:sz w:val="20"/>
                <w:szCs w:val="20"/>
              </w:rPr>
              <w:t>社会公众或服务对象满意度（</w:t>
            </w:r>
            <w:r>
              <w:rPr>
                <w:rFonts w:ascii="宋体" w:hAnsi="宋体"/>
                <w:spacing w:val="-10"/>
                <w:kern w:val="0"/>
                <w:sz w:val="20"/>
                <w:szCs w:val="20"/>
              </w:rPr>
              <w:t>10</w:t>
            </w:r>
            <w:r>
              <w:rPr>
                <w:rFonts w:hint="eastAsia" w:ascii="宋体" w:hAnsi="宋体"/>
                <w:spacing w:val="-10"/>
                <w:kern w:val="0"/>
                <w:sz w:val="20"/>
                <w:szCs w:val="20"/>
              </w:rPr>
              <w:t>分）</w:t>
            </w:r>
          </w:p>
        </w:tc>
        <w:tc>
          <w:tcPr>
            <w:tcW w:w="83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社会公众或服务对象对项目实施效果的满意程度。</w:t>
            </w:r>
          </w:p>
        </w:tc>
        <w:tc>
          <w:tcPr>
            <w:tcW w:w="1824" w:type="pct"/>
            <w:shd w:val="clear" w:color="auto" w:fill="FFFFFF"/>
            <w:vAlign w:val="center"/>
          </w:tcPr>
          <w:p>
            <w:pPr>
              <w:widowControl/>
              <w:jc w:val="left"/>
              <w:rPr>
                <w:rFonts w:ascii="宋体"/>
                <w:kern w:val="0"/>
                <w:sz w:val="20"/>
                <w:szCs w:val="20"/>
              </w:rPr>
            </w:pPr>
            <w:r>
              <w:rPr>
                <w:rFonts w:hint="eastAsia" w:ascii="宋体" w:hAnsi="宋体"/>
                <w:kern w:val="0"/>
                <w:sz w:val="20"/>
                <w:szCs w:val="20"/>
              </w:rPr>
              <w:t>社会公众或服务对象是指因该项目实施而受到影响的部门（单位）、群体或个人。一般采取社会调查的方式。（按收到的服务对象的满意率计算得分）</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10</w:t>
            </w:r>
          </w:p>
        </w:tc>
        <w:tc>
          <w:tcPr>
            <w:tcW w:w="961" w:type="pct"/>
            <w:noWrap/>
            <w:vAlign w:val="center"/>
          </w:tcPr>
          <w:p>
            <w:pPr>
              <w:widowControl/>
              <w:jc w:val="left"/>
              <w:rPr>
                <w:rFonts w:ascii="宋体"/>
                <w:kern w:val="0"/>
                <w:sz w:val="24"/>
              </w:rPr>
            </w:pPr>
            <w:r>
              <w:rPr>
                <w:rFonts w:hint="eastAsia" w:ascii="宋体" w:hAnsi="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3666" w:type="pct"/>
            <w:gridSpan w:val="5"/>
            <w:shd w:val="clear" w:color="auto" w:fill="FFFFFF"/>
            <w:vAlign w:val="center"/>
          </w:tcPr>
          <w:p>
            <w:pPr>
              <w:widowControl/>
              <w:jc w:val="center"/>
              <w:rPr>
                <w:rFonts w:ascii="宋体"/>
                <w:kern w:val="0"/>
                <w:sz w:val="20"/>
                <w:szCs w:val="20"/>
              </w:rPr>
            </w:pPr>
            <w:r>
              <w:rPr>
                <w:rFonts w:hint="eastAsia" w:ascii="宋体" w:hAnsi="宋体"/>
                <w:kern w:val="0"/>
                <w:sz w:val="20"/>
                <w:szCs w:val="20"/>
              </w:rPr>
              <w:t>合计</w:t>
            </w:r>
          </w:p>
        </w:tc>
        <w:tc>
          <w:tcPr>
            <w:tcW w:w="374" w:type="pct"/>
            <w:noWrap/>
            <w:vAlign w:val="center"/>
          </w:tcPr>
          <w:p>
            <w:pPr>
              <w:widowControl/>
              <w:jc w:val="left"/>
              <w:rPr>
                <w:rFonts w:ascii="宋体" w:hAnsi="宋体"/>
                <w:kern w:val="0"/>
                <w:sz w:val="24"/>
              </w:rPr>
            </w:pPr>
            <w:r>
              <w:rPr>
                <w:rFonts w:hint="eastAsia" w:ascii="宋体" w:hAnsi="宋体"/>
                <w:kern w:val="0"/>
                <w:sz w:val="24"/>
              </w:rPr>
              <w:t>　</w:t>
            </w:r>
            <w:r>
              <w:rPr>
                <w:rFonts w:ascii="宋体" w:hAnsi="宋体"/>
                <w:kern w:val="0"/>
                <w:sz w:val="24"/>
              </w:rPr>
              <w:t>87</w:t>
            </w:r>
          </w:p>
        </w:tc>
        <w:tc>
          <w:tcPr>
            <w:tcW w:w="961" w:type="pct"/>
            <w:noWrap/>
            <w:vAlign w:val="center"/>
          </w:tcPr>
          <w:p>
            <w:pPr>
              <w:widowControl/>
              <w:jc w:val="left"/>
              <w:rPr>
                <w:rFonts w:ascii="宋体"/>
                <w:kern w:val="0"/>
                <w:sz w:val="24"/>
              </w:rPr>
            </w:pPr>
            <w:r>
              <w:rPr>
                <w:rFonts w:hint="eastAsia" w:ascii="宋体" w:hAnsi="宋体"/>
                <w:kern w:val="0"/>
                <w:sz w:val="24"/>
              </w:rPr>
              <w:t>　</w:t>
            </w:r>
          </w:p>
        </w:tc>
      </w:tr>
    </w:tbl>
    <w:p>
      <w:pPr>
        <w:spacing w:line="620" w:lineRule="exact"/>
        <w:jc w:val="left"/>
        <w:rPr>
          <w:rFonts w:ascii="宋体" w:hAnsi="宋体" w:eastAsia="方正黑体简体"/>
          <w:sz w:val="32"/>
          <w:szCs w:val="32"/>
        </w:rPr>
      </w:pPr>
    </w:p>
    <w:p>
      <w:pPr>
        <w:spacing w:line="620" w:lineRule="exact"/>
        <w:jc w:val="left"/>
        <w:rPr>
          <w:rFonts w:ascii="宋体" w:hAnsi="宋体" w:eastAsia="方正黑体简体"/>
          <w:sz w:val="32"/>
          <w:szCs w:val="32"/>
        </w:rPr>
      </w:pPr>
    </w:p>
    <w:p>
      <w:pPr>
        <w:pStyle w:val="2"/>
        <w:rPr>
          <w:rFonts w:ascii="宋体"/>
        </w:rPr>
      </w:pPr>
    </w:p>
    <w:p>
      <w:pPr>
        <w:pStyle w:val="2"/>
        <w:rPr>
          <w:rFonts w:ascii="宋体"/>
        </w:rPr>
      </w:pPr>
    </w:p>
    <w:p>
      <w:pPr>
        <w:pStyle w:val="2"/>
        <w:rPr>
          <w:rFonts w:ascii="宋体"/>
        </w:rPr>
      </w:pPr>
    </w:p>
    <w:p>
      <w:pPr>
        <w:rPr>
          <w:rFonts w:ascii="宋体"/>
        </w:rPr>
      </w:pPr>
    </w:p>
    <w:p>
      <w:pPr>
        <w:pStyle w:val="2"/>
      </w:pPr>
    </w:p>
    <w:p>
      <w:pPr>
        <w:spacing w:line="620" w:lineRule="exact"/>
        <w:jc w:val="left"/>
        <w:rPr>
          <w:rFonts w:ascii="宋体" w:hAnsi="宋体" w:eastAsia="方正黑体简体"/>
          <w:sz w:val="32"/>
          <w:szCs w:val="32"/>
        </w:rPr>
      </w:pPr>
    </w:p>
    <w:p>
      <w:pPr>
        <w:spacing w:line="620" w:lineRule="exact"/>
        <w:jc w:val="center"/>
        <w:rPr>
          <w:rFonts w:hint="eastAsia" w:ascii="宋体" w:hAnsi="宋体" w:eastAsia="方正小标宋简体"/>
          <w:color w:val="000000"/>
          <w:spacing w:val="-12"/>
          <w:kern w:val="0"/>
          <w:sz w:val="44"/>
          <w:szCs w:val="44"/>
        </w:rPr>
      </w:pPr>
      <w:r>
        <w:rPr>
          <w:rFonts w:ascii="宋体" w:hAnsi="宋体" w:eastAsia="方正小标宋简体"/>
          <w:color w:val="000000"/>
          <w:spacing w:val="-12"/>
          <w:kern w:val="0"/>
          <w:sz w:val="44"/>
          <w:szCs w:val="44"/>
        </w:rPr>
        <w:t>2021</w:t>
      </w:r>
      <w:r>
        <w:rPr>
          <w:rFonts w:hint="eastAsia" w:ascii="宋体" w:hAnsi="宋体" w:eastAsia="方正小标宋简体"/>
          <w:color w:val="000000"/>
          <w:spacing w:val="-12"/>
          <w:kern w:val="0"/>
          <w:sz w:val="44"/>
          <w:szCs w:val="44"/>
        </w:rPr>
        <w:t>年度雁江区项目支出绩效目标完成</w:t>
      </w:r>
    </w:p>
    <w:p>
      <w:pPr>
        <w:spacing w:line="620" w:lineRule="exact"/>
        <w:jc w:val="center"/>
        <w:rPr>
          <w:rFonts w:ascii="宋体" w:hAnsi="宋体" w:eastAsia="方正小标宋简体"/>
          <w:color w:val="000000"/>
          <w:spacing w:val="-12"/>
          <w:kern w:val="0"/>
          <w:sz w:val="44"/>
          <w:szCs w:val="44"/>
        </w:rPr>
      </w:pPr>
      <w:r>
        <w:rPr>
          <w:rFonts w:hint="eastAsia" w:ascii="宋体" w:hAnsi="宋体" w:eastAsia="方正小标宋简体"/>
          <w:color w:val="000000"/>
          <w:spacing w:val="-12"/>
          <w:kern w:val="0"/>
          <w:sz w:val="44"/>
          <w:szCs w:val="44"/>
        </w:rPr>
        <w:t>情况表</w:t>
      </w:r>
    </w:p>
    <w:p>
      <w:pPr>
        <w:pStyle w:val="2"/>
        <w:rPr>
          <w:rFonts w:ascii="宋体"/>
        </w:rPr>
      </w:pPr>
    </w:p>
    <w:tbl>
      <w:tblPr>
        <w:tblStyle w:val="12"/>
        <w:tblW w:w="51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684"/>
        <w:gridCol w:w="414"/>
        <w:gridCol w:w="670"/>
        <w:gridCol w:w="215"/>
        <w:gridCol w:w="746"/>
        <w:gridCol w:w="336"/>
        <w:gridCol w:w="1144"/>
        <w:gridCol w:w="1654"/>
        <w:gridCol w:w="357"/>
        <w:gridCol w:w="1791"/>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70" w:hRule="atLeast"/>
          <w:jc w:val="center"/>
        </w:trPr>
        <w:tc>
          <w:tcPr>
            <w:tcW w:w="465" w:type="pc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项目</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名称</w:t>
            </w:r>
          </w:p>
        </w:tc>
        <w:tc>
          <w:tcPr>
            <w:tcW w:w="4531" w:type="pct"/>
            <w:gridSpan w:val="10"/>
            <w:noWrap/>
            <w:vAlign w:val="center"/>
          </w:tcPr>
          <w:p>
            <w:pPr>
              <w:widowControl/>
              <w:spacing w:line="240" w:lineRule="exact"/>
              <w:jc w:val="center"/>
              <w:rPr>
                <w:rFonts w:hint="default" w:ascii="宋体"/>
                <w:color w:val="000000"/>
                <w:kern w:val="0"/>
                <w:sz w:val="18"/>
                <w:szCs w:val="18"/>
                <w:lang w:val="en-US"/>
              </w:rPr>
            </w:pPr>
            <w:r>
              <w:rPr>
                <w:rFonts w:hint="eastAsia" w:ascii="宋体" w:hAnsi="宋体" w:eastAsia="楷体_GB2312"/>
                <w:b/>
                <w:bCs/>
                <w:kern w:val="0"/>
                <w:sz w:val="20"/>
                <w:szCs w:val="20"/>
                <w:lang w:val="en-US" w:eastAsia="zh-CN"/>
              </w:rPr>
              <w:t>文艺创作、文艺演出、志愿服务、免费开放项目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70" w:hRule="atLeast"/>
          <w:jc w:val="center"/>
        </w:trPr>
        <w:tc>
          <w:tcPr>
            <w:tcW w:w="465" w:type="pct"/>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项目</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类型</w:t>
            </w:r>
          </w:p>
        </w:tc>
        <w:tc>
          <w:tcPr>
            <w:tcW w:w="620"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产业发展</w:t>
            </w:r>
          </w:p>
        </w:tc>
        <w:tc>
          <w:tcPr>
            <w:tcW w:w="378" w:type="pc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民生</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保障</w:t>
            </w:r>
          </w:p>
        </w:tc>
        <w:tc>
          <w:tcPr>
            <w:tcW w:w="1380" w:type="pct"/>
            <w:gridSpan w:val="4"/>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基础设施</w:t>
            </w:r>
          </w:p>
        </w:tc>
        <w:tc>
          <w:tcPr>
            <w:tcW w:w="2151"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事业运行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08"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620"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w:t>
            </w:r>
          </w:p>
        </w:tc>
        <w:tc>
          <w:tcPr>
            <w:tcW w:w="378" w:type="pct"/>
            <w:noWrap/>
            <w:vAlign w:val="center"/>
          </w:tcPr>
          <w:p>
            <w:pPr>
              <w:spacing w:line="240" w:lineRule="exact"/>
              <w:jc w:val="center"/>
              <w:rPr>
                <w:rFonts w:ascii="宋体"/>
              </w:rPr>
            </w:pPr>
            <w:r>
              <w:rPr>
                <w:rFonts w:hint="eastAsia" w:ascii="宋体" w:hAnsi="宋体"/>
                <w:color w:val="000000"/>
                <w:kern w:val="0"/>
                <w:sz w:val="18"/>
                <w:szCs w:val="18"/>
              </w:rPr>
              <w:t>□</w:t>
            </w:r>
          </w:p>
        </w:tc>
        <w:tc>
          <w:tcPr>
            <w:tcW w:w="1380" w:type="pct"/>
            <w:gridSpan w:val="4"/>
            <w:noWrap/>
            <w:vAlign w:val="center"/>
          </w:tcPr>
          <w:p>
            <w:pPr>
              <w:spacing w:line="240" w:lineRule="exact"/>
              <w:jc w:val="center"/>
              <w:rPr>
                <w:rFonts w:ascii="宋体"/>
              </w:rPr>
            </w:pPr>
            <w:r>
              <w:rPr>
                <w:rFonts w:hint="eastAsia" w:ascii="宋体" w:hAnsi="宋体"/>
                <w:color w:val="000000"/>
                <w:kern w:val="0"/>
                <w:sz w:val="18"/>
                <w:szCs w:val="18"/>
              </w:rPr>
              <w:t>□</w:t>
            </w:r>
          </w:p>
        </w:tc>
        <w:tc>
          <w:tcPr>
            <w:tcW w:w="2151" w:type="pct"/>
            <w:gridSpan w:val="3"/>
            <w:noWrap/>
            <w:vAlign w:val="center"/>
          </w:tcPr>
          <w:p>
            <w:pPr>
              <w:pStyle w:val="24"/>
              <w:numPr>
                <w:ilvl w:val="0"/>
                <w:numId w:val="7"/>
              </w:numPr>
              <w:spacing w:line="240" w:lineRule="exact"/>
              <w:ind w:firstLineChars="0"/>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70" w:hRule="atLeast"/>
          <w:jc w:val="center"/>
        </w:trPr>
        <w:tc>
          <w:tcPr>
            <w:tcW w:w="465" w:type="pc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部门（单位）名称</w:t>
            </w:r>
          </w:p>
        </w:tc>
        <w:tc>
          <w:tcPr>
            <w:tcW w:w="2380" w:type="pct"/>
            <w:gridSpan w:val="7"/>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lang w:eastAsia="zh-CN"/>
              </w:rPr>
              <w:t>资阳市</w:t>
            </w:r>
            <w:r>
              <w:rPr>
                <w:rFonts w:hint="eastAsia" w:ascii="宋体" w:hAnsi="宋体"/>
                <w:color w:val="000000"/>
                <w:kern w:val="0"/>
                <w:sz w:val="18"/>
                <w:szCs w:val="18"/>
              </w:rPr>
              <w:t>雁江区</w:t>
            </w:r>
            <w:r>
              <w:rPr>
                <w:rFonts w:hint="eastAsia" w:ascii="宋体" w:hAnsi="宋体"/>
                <w:color w:val="000000"/>
                <w:kern w:val="0"/>
                <w:sz w:val="18"/>
                <w:szCs w:val="18"/>
                <w:lang w:eastAsia="zh-CN"/>
              </w:rPr>
              <w:t>文化馆</w:t>
            </w:r>
            <w:r>
              <w:rPr>
                <w:rFonts w:ascii="宋体" w:hAnsi="宋体"/>
                <w:color w:val="000000"/>
                <w:kern w:val="0"/>
                <w:sz w:val="18"/>
                <w:szCs w:val="18"/>
              </w:rPr>
              <w:t xml:space="preserve">    </w:t>
            </w:r>
            <w:r>
              <w:rPr>
                <w:rFonts w:hint="eastAsia" w:ascii="宋体" w:hAnsi="宋体"/>
                <w:color w:val="000000"/>
                <w:kern w:val="0"/>
                <w:sz w:val="18"/>
                <w:szCs w:val="18"/>
              </w:rPr>
              <w:t>　</w:t>
            </w:r>
          </w:p>
        </w:tc>
        <w:tc>
          <w:tcPr>
            <w:tcW w:w="1138"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预算单位编码</w:t>
            </w:r>
          </w:p>
        </w:tc>
        <w:tc>
          <w:tcPr>
            <w:tcW w:w="1013" w:type="pct"/>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rPr>
              <w:t>　</w:t>
            </w:r>
            <w:r>
              <w:rPr>
                <w:rFonts w:ascii="宋体" w:hAnsi="宋体"/>
                <w:color w:val="000000"/>
                <w:kern w:val="0"/>
                <w:sz w:val="18"/>
                <w:szCs w:val="18"/>
              </w:rPr>
              <w:t>16</w:t>
            </w:r>
            <w:r>
              <w:rPr>
                <w:rFonts w:hint="eastAsia" w:ascii="宋体" w:hAnsi="宋体"/>
                <w:color w:val="000000"/>
                <w:kern w:val="0"/>
                <w:sz w:val="18"/>
                <w:szCs w:val="18"/>
                <w:lang w:val="en-US" w:eastAsia="zh-CN"/>
              </w:rPr>
              <w:t>6001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507" w:hRule="atLeast"/>
          <w:jc w:val="center"/>
        </w:trPr>
        <w:tc>
          <w:tcPr>
            <w:tcW w:w="465" w:type="pct"/>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预算执行情况</w:t>
            </w:r>
          </w:p>
        </w:tc>
        <w:tc>
          <w:tcPr>
            <w:tcW w:w="620"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项目</w:t>
            </w:r>
          </w:p>
        </w:tc>
        <w:tc>
          <w:tcPr>
            <w:tcW w:w="500" w:type="pct"/>
            <w:gridSpan w:val="2"/>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预算额</w:t>
            </w:r>
            <w:r>
              <w:rPr>
                <w:rFonts w:ascii="宋体" w:hAnsi="宋体"/>
                <w:color w:val="000000"/>
                <w:kern w:val="0"/>
                <w:sz w:val="18"/>
                <w:szCs w:val="18"/>
              </w:rPr>
              <w:t>(</w:t>
            </w:r>
            <w:r>
              <w:rPr>
                <w:rFonts w:hint="eastAsia" w:ascii="宋体" w:hAnsi="宋体"/>
                <w:color w:val="000000"/>
                <w:kern w:val="0"/>
                <w:sz w:val="18"/>
                <w:szCs w:val="18"/>
              </w:rPr>
              <w:t>百元</w:t>
            </w:r>
            <w:r>
              <w:rPr>
                <w:rFonts w:ascii="宋体" w:hAnsi="宋体"/>
                <w:color w:val="000000"/>
                <w:kern w:val="0"/>
                <w:sz w:val="18"/>
                <w:szCs w:val="18"/>
              </w:rPr>
              <w:t>)</w:t>
            </w:r>
          </w:p>
        </w:tc>
        <w:tc>
          <w:tcPr>
            <w:tcW w:w="611" w:type="pct"/>
            <w:gridSpan w:val="2"/>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执行额</w:t>
            </w:r>
            <w:r>
              <w:rPr>
                <w:rFonts w:ascii="宋体" w:hAnsi="宋体"/>
                <w:color w:val="000000"/>
                <w:kern w:val="0"/>
                <w:sz w:val="18"/>
                <w:szCs w:val="18"/>
              </w:rPr>
              <w:t>(</w:t>
            </w:r>
            <w:r>
              <w:rPr>
                <w:rFonts w:hint="eastAsia" w:ascii="宋体" w:hAnsi="宋体"/>
                <w:color w:val="000000"/>
                <w:kern w:val="0"/>
                <w:sz w:val="18"/>
                <w:szCs w:val="18"/>
              </w:rPr>
              <w:t>百元</w:t>
            </w:r>
            <w:r>
              <w:rPr>
                <w:rFonts w:ascii="宋体" w:hAnsi="宋体"/>
                <w:color w:val="000000"/>
                <w:kern w:val="0"/>
                <w:sz w:val="18"/>
                <w:szCs w:val="18"/>
              </w:rPr>
              <w:t>)</w:t>
            </w:r>
          </w:p>
        </w:tc>
        <w:tc>
          <w:tcPr>
            <w:tcW w:w="647" w:type="pct"/>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当年结转结余额</w:t>
            </w:r>
            <w:r>
              <w:rPr>
                <w:rFonts w:ascii="宋体" w:hAnsi="宋体"/>
                <w:color w:val="000000"/>
                <w:kern w:val="0"/>
                <w:sz w:val="18"/>
                <w:szCs w:val="18"/>
              </w:rPr>
              <w:t>(</w:t>
            </w:r>
            <w:r>
              <w:rPr>
                <w:rFonts w:hint="eastAsia" w:ascii="宋体" w:hAnsi="宋体"/>
                <w:color w:val="000000"/>
                <w:kern w:val="0"/>
                <w:sz w:val="18"/>
                <w:szCs w:val="18"/>
              </w:rPr>
              <w:t>百元</w:t>
            </w:r>
            <w:r>
              <w:rPr>
                <w:rFonts w:ascii="宋体" w:hAnsi="宋体"/>
                <w:color w:val="000000"/>
                <w:kern w:val="0"/>
                <w:sz w:val="18"/>
                <w:szCs w:val="18"/>
              </w:rPr>
              <w:t>)</w:t>
            </w:r>
          </w:p>
        </w:tc>
        <w:tc>
          <w:tcPr>
            <w:tcW w:w="1138" w:type="pct"/>
            <w:gridSpan w:val="2"/>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结转结余率</w:t>
            </w:r>
            <w:r>
              <w:rPr>
                <w:rFonts w:ascii="宋体" w:hAnsi="宋体"/>
                <w:color w:val="000000"/>
                <w:kern w:val="0"/>
                <w:sz w:val="18"/>
                <w:szCs w:val="18"/>
              </w:rPr>
              <w:t>%</w:t>
            </w:r>
          </w:p>
        </w:tc>
        <w:tc>
          <w:tcPr>
            <w:tcW w:w="1013" w:type="pct"/>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结转结余变动率</w:t>
            </w:r>
            <w:r>
              <w:rPr>
                <w:rFonts w:ascii="宋体" w:hAnsi="宋体"/>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620"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合</w:t>
            </w:r>
            <w:r>
              <w:rPr>
                <w:rFonts w:ascii="宋体" w:hAnsi="宋体"/>
                <w:color w:val="000000"/>
                <w:kern w:val="0"/>
                <w:sz w:val="18"/>
                <w:szCs w:val="18"/>
              </w:rPr>
              <w:t xml:space="preserve">   </w:t>
            </w:r>
            <w:r>
              <w:rPr>
                <w:rFonts w:hint="eastAsia" w:ascii="宋体" w:hAnsi="宋体"/>
                <w:color w:val="000000"/>
                <w:kern w:val="0"/>
                <w:sz w:val="18"/>
                <w:szCs w:val="18"/>
              </w:rPr>
              <w:t>计</w:t>
            </w:r>
          </w:p>
        </w:tc>
        <w:tc>
          <w:tcPr>
            <w:tcW w:w="500" w:type="pct"/>
            <w:gridSpan w:val="2"/>
            <w:noWrap/>
            <w:vAlign w:val="center"/>
          </w:tcPr>
          <w:p>
            <w:pPr>
              <w:pStyle w:val="30"/>
              <w:jc w:val="center"/>
              <w:rPr>
                <w:rFonts w:hint="default" w:cs="Times New Roman"/>
                <w:sz w:val="18"/>
                <w:lang w:val="en-US"/>
              </w:rPr>
            </w:pPr>
            <w:r>
              <w:rPr>
                <w:rFonts w:hint="eastAsia" w:ascii="宋体" w:hAnsi="宋体"/>
                <w:color w:val="000000"/>
                <w:kern w:val="0"/>
                <w:sz w:val="18"/>
                <w:szCs w:val="18"/>
                <w:lang w:val="en-US" w:eastAsia="zh-CN"/>
              </w:rPr>
              <w:t>8700</w:t>
            </w:r>
          </w:p>
        </w:tc>
        <w:tc>
          <w:tcPr>
            <w:tcW w:w="611" w:type="pct"/>
            <w:gridSpan w:val="2"/>
            <w:noWrap/>
            <w:vAlign w:val="center"/>
          </w:tcPr>
          <w:p>
            <w:pPr>
              <w:pStyle w:val="30"/>
              <w:jc w:val="center"/>
              <w:rPr>
                <w:rFonts w:hint="default" w:cs="Times New Roman"/>
                <w:sz w:val="18"/>
                <w:lang w:val="en-US"/>
              </w:rPr>
            </w:pPr>
            <w:r>
              <w:rPr>
                <w:rFonts w:hint="eastAsia" w:ascii="宋体" w:hAnsi="宋体"/>
                <w:color w:val="000000"/>
                <w:kern w:val="0"/>
                <w:sz w:val="18"/>
                <w:szCs w:val="18"/>
                <w:lang w:val="en-US" w:eastAsia="zh-CN"/>
              </w:rPr>
              <w:t>6751</w:t>
            </w:r>
          </w:p>
        </w:tc>
        <w:tc>
          <w:tcPr>
            <w:tcW w:w="647" w:type="pct"/>
            <w:noWrap/>
            <w:vAlign w:val="center"/>
          </w:tcPr>
          <w:p>
            <w:pPr>
              <w:pStyle w:val="30"/>
              <w:jc w:val="both"/>
              <w:rPr>
                <w:rFonts w:hint="default" w:eastAsia="宋体" w:cs="Times New Roman"/>
                <w:sz w:val="18"/>
                <w:lang w:val="en-US" w:eastAsia="zh-CN"/>
              </w:rPr>
            </w:pPr>
            <w:r>
              <w:rPr>
                <w:rFonts w:hint="eastAsia" w:ascii="宋体" w:hAnsi="宋体"/>
                <w:color w:val="000000"/>
                <w:kern w:val="0"/>
                <w:sz w:val="18"/>
                <w:szCs w:val="18"/>
                <w:lang w:val="en-US" w:eastAsia="zh-CN"/>
              </w:rPr>
              <w:t>1949</w:t>
            </w:r>
          </w:p>
        </w:tc>
        <w:tc>
          <w:tcPr>
            <w:tcW w:w="1138" w:type="pct"/>
            <w:gridSpan w:val="2"/>
            <w:noWrap/>
            <w:vAlign w:val="center"/>
          </w:tcPr>
          <w:p>
            <w:pPr>
              <w:pStyle w:val="30"/>
              <w:jc w:val="both"/>
              <w:rPr>
                <w:rFonts w:hint="default" w:eastAsia="宋体" w:cs="Times New Roman"/>
                <w:sz w:val="18"/>
                <w:lang w:val="en-US" w:eastAsia="zh-CN"/>
              </w:rPr>
            </w:pPr>
            <w:r>
              <w:rPr>
                <w:rFonts w:hint="eastAsia" w:cs="Times New Roman"/>
                <w:sz w:val="18"/>
                <w:lang w:val="en-US" w:eastAsia="zh-CN"/>
              </w:rPr>
              <w:t>22%</w:t>
            </w:r>
          </w:p>
        </w:tc>
        <w:tc>
          <w:tcPr>
            <w:tcW w:w="1013" w:type="pct"/>
            <w:noWrap/>
            <w:vAlign w:val="center"/>
          </w:tcPr>
          <w:p>
            <w:pPr>
              <w:pStyle w:val="30"/>
              <w:jc w:val="both"/>
              <w:rPr>
                <w:rFonts w:cs="Times New Roman"/>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620"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财政拨款</w:t>
            </w:r>
          </w:p>
        </w:tc>
        <w:tc>
          <w:tcPr>
            <w:tcW w:w="500" w:type="pct"/>
            <w:gridSpan w:val="2"/>
            <w:noWrap/>
            <w:vAlign w:val="center"/>
          </w:tcPr>
          <w:p>
            <w:pPr>
              <w:pStyle w:val="30"/>
              <w:jc w:val="center"/>
              <w:rPr>
                <w:rFonts w:hint="default" w:cs="Times New Roman"/>
                <w:sz w:val="18"/>
                <w:lang w:val="en-US"/>
              </w:rPr>
            </w:pPr>
            <w:r>
              <w:rPr>
                <w:rFonts w:hint="eastAsia" w:ascii="宋体" w:hAnsi="宋体"/>
                <w:color w:val="000000"/>
                <w:kern w:val="0"/>
                <w:sz w:val="18"/>
                <w:szCs w:val="18"/>
                <w:lang w:val="en-US" w:eastAsia="zh-CN"/>
              </w:rPr>
              <w:t>8700</w:t>
            </w:r>
          </w:p>
        </w:tc>
        <w:tc>
          <w:tcPr>
            <w:tcW w:w="611" w:type="pct"/>
            <w:gridSpan w:val="2"/>
            <w:noWrap/>
            <w:vAlign w:val="center"/>
          </w:tcPr>
          <w:p>
            <w:pPr>
              <w:pStyle w:val="30"/>
              <w:jc w:val="center"/>
              <w:rPr>
                <w:rFonts w:hint="default" w:cs="Times New Roman"/>
                <w:sz w:val="18"/>
                <w:lang w:val="en-US"/>
              </w:rPr>
            </w:pPr>
            <w:r>
              <w:rPr>
                <w:rFonts w:hint="eastAsia" w:ascii="宋体" w:hAnsi="宋体"/>
                <w:color w:val="000000"/>
                <w:kern w:val="0"/>
                <w:sz w:val="18"/>
                <w:szCs w:val="18"/>
                <w:lang w:val="en-US" w:eastAsia="zh-CN"/>
              </w:rPr>
              <w:t>6751</w:t>
            </w:r>
          </w:p>
        </w:tc>
        <w:tc>
          <w:tcPr>
            <w:tcW w:w="647" w:type="pct"/>
            <w:noWrap/>
            <w:vAlign w:val="center"/>
          </w:tcPr>
          <w:p>
            <w:pPr>
              <w:pStyle w:val="30"/>
              <w:jc w:val="both"/>
              <w:rPr>
                <w:rFonts w:hint="default" w:eastAsia="宋体" w:cs="Times New Roman"/>
                <w:sz w:val="18"/>
                <w:lang w:val="en-US" w:eastAsia="zh-CN"/>
              </w:rPr>
            </w:pPr>
            <w:r>
              <w:rPr>
                <w:rFonts w:hint="eastAsia" w:ascii="宋体" w:hAnsi="宋体"/>
                <w:color w:val="000000"/>
                <w:kern w:val="0"/>
                <w:sz w:val="18"/>
                <w:szCs w:val="18"/>
                <w:lang w:val="en-US" w:eastAsia="zh-CN"/>
              </w:rPr>
              <w:t>1949</w:t>
            </w:r>
          </w:p>
        </w:tc>
        <w:tc>
          <w:tcPr>
            <w:tcW w:w="1138" w:type="pct"/>
            <w:gridSpan w:val="2"/>
            <w:noWrap/>
            <w:vAlign w:val="center"/>
          </w:tcPr>
          <w:p>
            <w:pPr>
              <w:pStyle w:val="30"/>
              <w:jc w:val="both"/>
              <w:rPr>
                <w:rFonts w:hint="default" w:eastAsia="宋体" w:cs="Times New Roman"/>
                <w:sz w:val="18"/>
                <w:lang w:val="en-US" w:eastAsia="zh-CN"/>
              </w:rPr>
            </w:pPr>
            <w:r>
              <w:rPr>
                <w:rFonts w:hint="eastAsia" w:cs="Times New Roman"/>
                <w:sz w:val="18"/>
                <w:lang w:val="en-US" w:eastAsia="zh-CN"/>
              </w:rPr>
              <w:t>22%</w:t>
            </w:r>
          </w:p>
        </w:tc>
        <w:tc>
          <w:tcPr>
            <w:tcW w:w="1013" w:type="pct"/>
            <w:noWrap/>
            <w:vAlign w:val="center"/>
          </w:tcPr>
          <w:p>
            <w:pPr>
              <w:pStyle w:val="30"/>
              <w:jc w:val="both"/>
              <w:rPr>
                <w:rFonts w:cs="Times New Roman"/>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4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620"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其他资金</w:t>
            </w:r>
          </w:p>
        </w:tc>
        <w:tc>
          <w:tcPr>
            <w:tcW w:w="500" w:type="pct"/>
            <w:gridSpan w:val="2"/>
            <w:noWrap/>
            <w:vAlign w:val="center"/>
          </w:tcPr>
          <w:p>
            <w:pPr>
              <w:pStyle w:val="30"/>
              <w:jc w:val="center"/>
              <w:rPr>
                <w:rFonts w:cs="Times New Roman"/>
                <w:sz w:val="18"/>
                <w:lang w:val="en-US"/>
              </w:rPr>
            </w:pPr>
          </w:p>
        </w:tc>
        <w:tc>
          <w:tcPr>
            <w:tcW w:w="611" w:type="pct"/>
            <w:gridSpan w:val="2"/>
            <w:noWrap/>
            <w:vAlign w:val="center"/>
          </w:tcPr>
          <w:p>
            <w:pPr>
              <w:pStyle w:val="30"/>
              <w:tabs>
                <w:tab w:val="left" w:pos="290"/>
                <w:tab w:val="center" w:pos="536"/>
              </w:tabs>
              <w:rPr>
                <w:rFonts w:cs="Times New Roman"/>
                <w:sz w:val="18"/>
                <w:lang w:val="en-US"/>
              </w:rPr>
            </w:pPr>
            <w:r>
              <w:rPr>
                <w:rFonts w:cs="Times New Roman"/>
                <w:sz w:val="18"/>
                <w:lang w:val="en-US"/>
              </w:rPr>
              <w:tab/>
            </w:r>
          </w:p>
        </w:tc>
        <w:tc>
          <w:tcPr>
            <w:tcW w:w="647" w:type="pct"/>
            <w:noWrap/>
            <w:vAlign w:val="center"/>
          </w:tcPr>
          <w:p>
            <w:pPr>
              <w:pStyle w:val="30"/>
              <w:jc w:val="both"/>
              <w:rPr>
                <w:rFonts w:cs="Times New Roman"/>
                <w:sz w:val="18"/>
                <w:lang w:val="en-US"/>
              </w:rPr>
            </w:pPr>
            <w:r>
              <w:rPr>
                <w:rFonts w:cs="Times New Roman"/>
                <w:sz w:val="18"/>
                <w:lang w:val="en-US"/>
              </w:rPr>
              <w:t>0</w:t>
            </w:r>
          </w:p>
        </w:tc>
        <w:tc>
          <w:tcPr>
            <w:tcW w:w="1138" w:type="pct"/>
            <w:gridSpan w:val="2"/>
            <w:noWrap/>
            <w:vAlign w:val="center"/>
          </w:tcPr>
          <w:p>
            <w:pPr>
              <w:pStyle w:val="30"/>
              <w:jc w:val="both"/>
              <w:rPr>
                <w:rFonts w:cs="Times New Roman"/>
                <w:sz w:val="18"/>
                <w:lang w:val="en-US"/>
              </w:rPr>
            </w:pPr>
            <w:r>
              <w:rPr>
                <w:rFonts w:cs="Times New Roman"/>
                <w:sz w:val="18"/>
                <w:lang w:val="en-US"/>
              </w:rPr>
              <w:t>0%</w:t>
            </w:r>
          </w:p>
        </w:tc>
        <w:tc>
          <w:tcPr>
            <w:tcW w:w="1013" w:type="pct"/>
            <w:noWrap/>
            <w:vAlign w:val="center"/>
          </w:tcPr>
          <w:p>
            <w:pPr>
              <w:pStyle w:val="30"/>
              <w:jc w:val="both"/>
              <w:rPr>
                <w:rFonts w:cs="Times New Roman"/>
                <w:sz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313" w:hRule="atLeast"/>
          <w:jc w:val="center"/>
        </w:trPr>
        <w:tc>
          <w:tcPr>
            <w:tcW w:w="465" w:type="pct"/>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财政拨款结构</w:t>
            </w:r>
          </w:p>
        </w:tc>
        <w:tc>
          <w:tcPr>
            <w:tcW w:w="620"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项目</w:t>
            </w:r>
          </w:p>
        </w:tc>
        <w:tc>
          <w:tcPr>
            <w:tcW w:w="500"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合计</w:t>
            </w:r>
          </w:p>
        </w:tc>
        <w:tc>
          <w:tcPr>
            <w:tcW w:w="611"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一般公共预算安排</w:t>
            </w:r>
          </w:p>
        </w:tc>
        <w:tc>
          <w:tcPr>
            <w:tcW w:w="647" w:type="pc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政府性基金预算安排</w:t>
            </w:r>
          </w:p>
        </w:tc>
        <w:tc>
          <w:tcPr>
            <w:tcW w:w="1138"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国有资本经营预算安排</w:t>
            </w:r>
          </w:p>
        </w:tc>
        <w:tc>
          <w:tcPr>
            <w:tcW w:w="1013" w:type="pc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85"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620"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预算额</w:t>
            </w:r>
          </w:p>
          <w:p>
            <w:pPr>
              <w:widowControl/>
              <w:spacing w:line="240" w:lineRule="exact"/>
              <w:jc w:val="center"/>
              <w:rPr>
                <w:rFonts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百元</w:t>
            </w:r>
            <w:r>
              <w:rPr>
                <w:rFonts w:ascii="宋体" w:hAnsi="宋体"/>
                <w:color w:val="000000"/>
                <w:kern w:val="0"/>
                <w:sz w:val="18"/>
                <w:szCs w:val="18"/>
              </w:rPr>
              <w:t>)</w:t>
            </w:r>
          </w:p>
        </w:tc>
        <w:tc>
          <w:tcPr>
            <w:tcW w:w="500" w:type="pct"/>
            <w:gridSpan w:val="2"/>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8700</w:t>
            </w:r>
          </w:p>
        </w:tc>
        <w:tc>
          <w:tcPr>
            <w:tcW w:w="611" w:type="pct"/>
            <w:gridSpan w:val="2"/>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8700</w:t>
            </w:r>
          </w:p>
        </w:tc>
        <w:tc>
          <w:tcPr>
            <w:tcW w:w="647"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138"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013"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4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620" w:type="pct"/>
            <w:gridSpan w:val="2"/>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执行额</w:t>
            </w:r>
          </w:p>
          <w:p>
            <w:pPr>
              <w:widowControl/>
              <w:spacing w:line="240" w:lineRule="exact"/>
              <w:jc w:val="center"/>
              <w:rPr>
                <w:rFonts w:ascii="宋体" w:hAnsi="宋体"/>
                <w:color w:val="000000"/>
                <w:kern w:val="0"/>
                <w:sz w:val="18"/>
                <w:szCs w:val="18"/>
              </w:rPr>
            </w:pPr>
            <w:r>
              <w:rPr>
                <w:rFonts w:ascii="宋体" w:hAnsi="宋体"/>
                <w:color w:val="000000"/>
                <w:kern w:val="0"/>
                <w:sz w:val="18"/>
                <w:szCs w:val="18"/>
              </w:rPr>
              <w:t>(</w:t>
            </w:r>
            <w:r>
              <w:rPr>
                <w:rFonts w:hint="eastAsia" w:ascii="宋体" w:hAnsi="宋体"/>
                <w:color w:val="000000"/>
                <w:kern w:val="0"/>
                <w:sz w:val="18"/>
                <w:szCs w:val="18"/>
              </w:rPr>
              <w:t>百元</w:t>
            </w:r>
            <w:r>
              <w:rPr>
                <w:rFonts w:ascii="宋体" w:hAnsi="宋体"/>
                <w:color w:val="000000"/>
                <w:kern w:val="0"/>
                <w:sz w:val="18"/>
                <w:szCs w:val="18"/>
              </w:rPr>
              <w:t>)</w:t>
            </w:r>
          </w:p>
        </w:tc>
        <w:tc>
          <w:tcPr>
            <w:tcW w:w="500" w:type="pct"/>
            <w:gridSpan w:val="2"/>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6751</w:t>
            </w:r>
          </w:p>
        </w:tc>
        <w:tc>
          <w:tcPr>
            <w:tcW w:w="611" w:type="pct"/>
            <w:gridSpan w:val="2"/>
            <w:noWrap/>
            <w:vAlign w:val="center"/>
          </w:tcPr>
          <w:p>
            <w:pPr>
              <w:widowControl/>
              <w:spacing w:line="240" w:lineRule="exact"/>
              <w:jc w:val="left"/>
              <w:rPr>
                <w:rFonts w:hint="default" w:ascii="宋体" w:hAnsi="宋体" w:eastAsia="宋体"/>
                <w:color w:val="000000"/>
                <w:kern w:val="0"/>
                <w:sz w:val="18"/>
                <w:szCs w:val="18"/>
                <w:lang w:val="en-US" w:eastAsia="zh-CN"/>
              </w:rPr>
            </w:pPr>
            <w:r>
              <w:rPr>
                <w:rFonts w:hint="eastAsia" w:ascii="宋体" w:hAnsi="宋体"/>
                <w:color w:val="000000"/>
                <w:kern w:val="0"/>
                <w:sz w:val="18"/>
                <w:szCs w:val="18"/>
                <w:lang w:val="en-US" w:eastAsia="zh-CN"/>
              </w:rPr>
              <w:t>6751</w:t>
            </w:r>
          </w:p>
        </w:tc>
        <w:tc>
          <w:tcPr>
            <w:tcW w:w="647"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138"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013"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575"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620" w:type="pct"/>
            <w:gridSpan w:val="2"/>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当年结转结余额</w:t>
            </w:r>
            <w:r>
              <w:rPr>
                <w:rFonts w:ascii="宋体" w:hAnsi="宋体"/>
                <w:color w:val="000000"/>
                <w:kern w:val="0"/>
                <w:sz w:val="18"/>
                <w:szCs w:val="18"/>
              </w:rPr>
              <w:t>(</w:t>
            </w:r>
            <w:r>
              <w:rPr>
                <w:rFonts w:hint="eastAsia" w:ascii="宋体" w:hAnsi="宋体"/>
                <w:color w:val="000000"/>
                <w:kern w:val="0"/>
                <w:sz w:val="18"/>
                <w:szCs w:val="18"/>
              </w:rPr>
              <w:t>百元</w:t>
            </w:r>
            <w:r>
              <w:rPr>
                <w:rFonts w:ascii="宋体" w:hAnsi="宋体"/>
                <w:color w:val="000000"/>
                <w:kern w:val="0"/>
                <w:sz w:val="18"/>
                <w:szCs w:val="18"/>
              </w:rPr>
              <w:t>)</w:t>
            </w:r>
          </w:p>
        </w:tc>
        <w:tc>
          <w:tcPr>
            <w:tcW w:w="500" w:type="pct"/>
            <w:gridSpan w:val="2"/>
            <w:noWrap/>
            <w:vAlign w:val="center"/>
          </w:tcPr>
          <w:p>
            <w:pPr>
              <w:widowControl/>
              <w:spacing w:line="240" w:lineRule="exact"/>
              <w:jc w:val="left"/>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1949</w:t>
            </w:r>
          </w:p>
        </w:tc>
        <w:tc>
          <w:tcPr>
            <w:tcW w:w="611" w:type="pct"/>
            <w:gridSpan w:val="2"/>
            <w:noWrap/>
            <w:vAlign w:val="center"/>
          </w:tcPr>
          <w:p>
            <w:pPr>
              <w:widowControl/>
              <w:spacing w:line="240" w:lineRule="exact"/>
              <w:jc w:val="left"/>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1949</w:t>
            </w:r>
          </w:p>
        </w:tc>
        <w:tc>
          <w:tcPr>
            <w:tcW w:w="647"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138"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013"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4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620" w:type="pct"/>
            <w:gridSpan w:val="2"/>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结转结余率</w:t>
            </w:r>
            <w:r>
              <w:rPr>
                <w:rFonts w:ascii="宋体" w:hAnsi="宋体"/>
                <w:color w:val="000000"/>
                <w:kern w:val="0"/>
                <w:sz w:val="18"/>
                <w:szCs w:val="18"/>
              </w:rPr>
              <w:t>%</w:t>
            </w:r>
          </w:p>
        </w:tc>
        <w:tc>
          <w:tcPr>
            <w:tcW w:w="500" w:type="pct"/>
            <w:gridSpan w:val="2"/>
            <w:noWrap/>
            <w:vAlign w:val="center"/>
          </w:tcPr>
          <w:p>
            <w:pPr>
              <w:widowControl/>
              <w:spacing w:line="240" w:lineRule="exact"/>
              <w:jc w:val="left"/>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22%</w:t>
            </w:r>
          </w:p>
        </w:tc>
        <w:tc>
          <w:tcPr>
            <w:tcW w:w="611" w:type="pct"/>
            <w:gridSpan w:val="2"/>
            <w:noWrap/>
            <w:vAlign w:val="center"/>
          </w:tcPr>
          <w:p>
            <w:pPr>
              <w:widowControl/>
              <w:spacing w:line="240" w:lineRule="exact"/>
              <w:jc w:val="left"/>
              <w:rPr>
                <w:rFonts w:hint="default" w:ascii="宋体" w:hAnsi="宋体"/>
                <w:color w:val="000000"/>
                <w:kern w:val="0"/>
                <w:sz w:val="18"/>
                <w:szCs w:val="18"/>
                <w:lang w:val="en-US" w:eastAsia="zh-CN"/>
              </w:rPr>
            </w:pPr>
            <w:r>
              <w:rPr>
                <w:rFonts w:hint="eastAsia" w:ascii="宋体" w:hAnsi="宋体"/>
                <w:color w:val="000000"/>
                <w:kern w:val="0"/>
                <w:sz w:val="18"/>
                <w:szCs w:val="18"/>
                <w:lang w:val="en-US" w:eastAsia="zh-CN"/>
              </w:rPr>
              <w:t>22%</w:t>
            </w:r>
          </w:p>
        </w:tc>
        <w:tc>
          <w:tcPr>
            <w:tcW w:w="647"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138"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013"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4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620" w:type="pct"/>
            <w:gridSpan w:val="2"/>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结转结余变动率</w:t>
            </w:r>
            <w:r>
              <w:rPr>
                <w:rFonts w:ascii="宋体" w:hAnsi="宋体"/>
                <w:color w:val="000000"/>
                <w:kern w:val="0"/>
                <w:sz w:val="18"/>
                <w:szCs w:val="18"/>
              </w:rPr>
              <w:t>%</w:t>
            </w:r>
          </w:p>
        </w:tc>
        <w:tc>
          <w:tcPr>
            <w:tcW w:w="500" w:type="pct"/>
            <w:gridSpan w:val="2"/>
            <w:noWrap/>
            <w:vAlign w:val="center"/>
          </w:tcPr>
          <w:p>
            <w:pPr>
              <w:widowControl/>
              <w:spacing w:line="240" w:lineRule="exact"/>
              <w:jc w:val="left"/>
              <w:rPr>
                <w:rFonts w:ascii="宋体"/>
                <w:color w:val="000000"/>
                <w:kern w:val="0"/>
                <w:sz w:val="18"/>
                <w:szCs w:val="18"/>
              </w:rPr>
            </w:pPr>
          </w:p>
        </w:tc>
        <w:tc>
          <w:tcPr>
            <w:tcW w:w="611" w:type="pct"/>
            <w:gridSpan w:val="2"/>
            <w:noWrap/>
            <w:vAlign w:val="center"/>
          </w:tcPr>
          <w:p>
            <w:pPr>
              <w:widowControl/>
              <w:spacing w:line="240" w:lineRule="exact"/>
              <w:jc w:val="left"/>
              <w:rPr>
                <w:rFonts w:ascii="宋体"/>
                <w:color w:val="000000"/>
                <w:kern w:val="0"/>
                <w:sz w:val="18"/>
                <w:szCs w:val="18"/>
              </w:rPr>
            </w:pPr>
          </w:p>
        </w:tc>
        <w:tc>
          <w:tcPr>
            <w:tcW w:w="647"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138"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013"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424" w:hRule="atLeast"/>
          <w:jc w:val="center"/>
        </w:trPr>
        <w:tc>
          <w:tcPr>
            <w:tcW w:w="465" w:type="pct"/>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年度总体目标</w:t>
            </w:r>
          </w:p>
        </w:tc>
        <w:tc>
          <w:tcPr>
            <w:tcW w:w="1121" w:type="pct"/>
            <w:gridSpan w:val="4"/>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预算总体目标</w:t>
            </w:r>
          </w:p>
        </w:tc>
        <w:tc>
          <w:tcPr>
            <w:tcW w:w="1258"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预算总体目标执行结果</w:t>
            </w:r>
          </w:p>
        </w:tc>
        <w:tc>
          <w:tcPr>
            <w:tcW w:w="2151"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673"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1121" w:type="pct"/>
            <w:gridSpan w:val="4"/>
            <w:noWrap/>
            <w:vAlign w:val="center"/>
          </w:tcPr>
          <w:p>
            <w:pPr>
              <w:widowControl/>
              <w:spacing w:line="240" w:lineRule="exact"/>
              <w:jc w:val="left"/>
              <w:rPr>
                <w:rFonts w:hint="default" w:ascii="宋体" w:eastAsia="宋体"/>
                <w:color w:val="000000"/>
                <w:kern w:val="0"/>
                <w:sz w:val="18"/>
                <w:szCs w:val="18"/>
                <w:lang w:val="en-US" w:eastAsia="zh-CN"/>
              </w:rPr>
            </w:pPr>
            <w:r>
              <w:rPr>
                <w:rFonts w:hint="eastAsia" w:ascii="宋体" w:hAnsi="宋体"/>
                <w:color w:val="000000"/>
                <w:kern w:val="0"/>
                <w:sz w:val="18"/>
                <w:szCs w:val="18"/>
              </w:rPr>
              <w:t>目标</w:t>
            </w:r>
            <w:r>
              <w:rPr>
                <w:rFonts w:ascii="宋体" w:hAnsi="宋体"/>
                <w:color w:val="000000"/>
                <w:kern w:val="0"/>
                <w:sz w:val="18"/>
                <w:szCs w:val="18"/>
              </w:rPr>
              <w:t>1:</w:t>
            </w:r>
            <w:r>
              <w:rPr>
                <w:rFonts w:ascii="宋体" w:hAnsi="宋体"/>
                <w:b/>
                <w:sz w:val="32"/>
              </w:rPr>
              <w:t xml:space="preserve"> </w:t>
            </w:r>
            <w:r>
              <w:rPr>
                <w:rFonts w:hint="eastAsia" w:ascii="宋体" w:hAnsi="宋体"/>
                <w:color w:val="000000"/>
                <w:kern w:val="0"/>
                <w:sz w:val="18"/>
                <w:szCs w:val="18"/>
                <w:lang w:val="en-US" w:eastAsia="zh-CN"/>
              </w:rPr>
              <w:t>持续免费开放</w:t>
            </w:r>
          </w:p>
        </w:tc>
        <w:tc>
          <w:tcPr>
            <w:tcW w:w="1258" w:type="pct"/>
            <w:gridSpan w:val="3"/>
            <w:noWrap/>
            <w:vAlign w:val="center"/>
          </w:tcPr>
          <w:p>
            <w:pPr>
              <w:widowControl/>
              <w:spacing w:line="240" w:lineRule="exact"/>
              <w:jc w:val="both"/>
              <w:rPr>
                <w:rFonts w:hint="eastAsia" w:ascii="宋体" w:eastAsia="宋体"/>
                <w:color w:val="000000"/>
                <w:kern w:val="0"/>
                <w:sz w:val="18"/>
                <w:szCs w:val="18"/>
                <w:lang w:val="en-US" w:eastAsia="zh-CN"/>
              </w:rPr>
            </w:pPr>
            <w:r>
              <w:rPr>
                <w:rFonts w:hint="eastAsia" w:ascii="宋体" w:hAnsi="宋体"/>
                <w:color w:val="000000"/>
                <w:kern w:val="0"/>
                <w:sz w:val="18"/>
                <w:szCs w:val="18"/>
                <w:lang w:val="en-US" w:eastAsia="zh-CN"/>
              </w:rPr>
              <w:t>坚持做好疫情常态化防控管理措施，落实全面免费开放工作</w:t>
            </w:r>
          </w:p>
        </w:tc>
        <w:tc>
          <w:tcPr>
            <w:tcW w:w="2151"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336"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1121" w:type="pct"/>
            <w:gridSpan w:val="4"/>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目标</w:t>
            </w:r>
            <w:r>
              <w:rPr>
                <w:rFonts w:ascii="宋体" w:hAnsi="宋体"/>
                <w:color w:val="000000"/>
                <w:kern w:val="0"/>
                <w:sz w:val="18"/>
                <w:szCs w:val="18"/>
              </w:rPr>
              <w:t>2:</w:t>
            </w:r>
            <w:r>
              <w:rPr>
                <w:rFonts w:hint="eastAsia" w:ascii="宋体" w:hAnsi="宋体"/>
                <w:color w:val="000000"/>
                <w:kern w:val="0"/>
                <w:sz w:val="18"/>
                <w:szCs w:val="18"/>
                <w:lang w:val="en-US" w:eastAsia="zh-CN"/>
              </w:rPr>
              <w:t>做好文艺创作、演出、志愿服务等文化活动</w:t>
            </w:r>
          </w:p>
        </w:tc>
        <w:tc>
          <w:tcPr>
            <w:tcW w:w="1258"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lang w:val="en-US" w:eastAsia="zh-CN"/>
              </w:rPr>
              <w:t>督导分馆建设，开设免开阵地文艺；进行公益性艺术辅导</w:t>
            </w:r>
            <w:r>
              <w:rPr>
                <w:rFonts w:hint="eastAsia" w:ascii="宋体" w:hAnsi="宋体"/>
                <w:color w:val="000000"/>
                <w:kern w:val="0"/>
                <w:sz w:val="18"/>
                <w:szCs w:val="18"/>
              </w:rPr>
              <w:t>　</w:t>
            </w:r>
          </w:p>
        </w:tc>
        <w:tc>
          <w:tcPr>
            <w:tcW w:w="2151"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1121" w:type="pct"/>
            <w:gridSpan w:val="4"/>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目标</w:t>
            </w:r>
            <w:r>
              <w:rPr>
                <w:rFonts w:ascii="宋体" w:hAnsi="宋体"/>
                <w:color w:val="000000"/>
                <w:kern w:val="0"/>
                <w:sz w:val="18"/>
                <w:szCs w:val="18"/>
              </w:rPr>
              <w:t>3:</w:t>
            </w:r>
            <w:r>
              <w:rPr>
                <w:rFonts w:hint="eastAsia" w:ascii="宋体" w:hAnsi="宋体"/>
                <w:color w:val="000000"/>
                <w:kern w:val="0"/>
                <w:sz w:val="18"/>
                <w:szCs w:val="18"/>
              </w:rPr>
              <w:t>………</w:t>
            </w:r>
            <w:r>
              <w:rPr>
                <w:rFonts w:ascii="宋体" w:hAnsi="宋体"/>
                <w:color w:val="000000"/>
                <w:kern w:val="0"/>
                <w:sz w:val="18"/>
                <w:szCs w:val="18"/>
              </w:rPr>
              <w:t>.</w:t>
            </w:r>
          </w:p>
        </w:tc>
        <w:tc>
          <w:tcPr>
            <w:tcW w:w="1258"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　</w:t>
            </w:r>
          </w:p>
        </w:tc>
        <w:tc>
          <w:tcPr>
            <w:tcW w:w="2151"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1121" w:type="pct"/>
            <w:gridSpan w:val="4"/>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58"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　</w:t>
            </w:r>
          </w:p>
        </w:tc>
        <w:tc>
          <w:tcPr>
            <w:tcW w:w="2151"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pct"/>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1121" w:type="pct"/>
            <w:gridSpan w:val="4"/>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58"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　</w:t>
            </w:r>
          </w:p>
        </w:tc>
        <w:tc>
          <w:tcPr>
            <w:tcW w:w="2151"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465" w:type="pct"/>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年度绩</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效指标</w:t>
            </w:r>
          </w:p>
        </w:tc>
        <w:tc>
          <w:tcPr>
            <w:tcW w:w="386" w:type="pc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一级</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指标</w:t>
            </w:r>
          </w:p>
        </w:tc>
        <w:tc>
          <w:tcPr>
            <w:tcW w:w="734"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二级指标</w:t>
            </w:r>
          </w:p>
        </w:tc>
        <w:tc>
          <w:tcPr>
            <w:tcW w:w="421" w:type="pc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三级</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指标</w:t>
            </w:r>
          </w:p>
        </w:tc>
        <w:tc>
          <w:tcPr>
            <w:tcW w:w="836" w:type="pct"/>
            <w:gridSpan w:val="2"/>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预算指标值</w:t>
            </w:r>
            <w:r>
              <w:rPr>
                <w:rFonts w:ascii="宋体" w:hAnsi="宋体"/>
                <w:color w:val="000000"/>
                <w:kern w:val="0"/>
                <w:sz w:val="18"/>
                <w:szCs w:val="18"/>
              </w:rPr>
              <w:t>(</w:t>
            </w:r>
            <w:r>
              <w:rPr>
                <w:rFonts w:hint="eastAsia" w:ascii="宋体" w:hAnsi="宋体"/>
                <w:color w:val="000000"/>
                <w:kern w:val="0"/>
                <w:sz w:val="18"/>
                <w:szCs w:val="18"/>
              </w:rPr>
              <w:t>包含数字及文字描述</w:t>
            </w:r>
            <w:r>
              <w:rPr>
                <w:rFonts w:ascii="宋体" w:hAnsi="宋体"/>
                <w:color w:val="000000"/>
                <w:kern w:val="0"/>
                <w:sz w:val="18"/>
                <w:szCs w:val="18"/>
              </w:rPr>
              <w:t>)</w:t>
            </w:r>
          </w:p>
        </w:tc>
        <w:tc>
          <w:tcPr>
            <w:tcW w:w="935" w:type="pct"/>
            <w:noWrap/>
            <w:vAlign w:val="center"/>
          </w:tcPr>
          <w:p>
            <w:pPr>
              <w:widowControl/>
              <w:spacing w:line="240" w:lineRule="exact"/>
              <w:jc w:val="center"/>
              <w:rPr>
                <w:rFonts w:ascii="宋体" w:hAnsi="宋体"/>
                <w:color w:val="000000"/>
                <w:kern w:val="0"/>
                <w:sz w:val="18"/>
                <w:szCs w:val="18"/>
              </w:rPr>
            </w:pPr>
            <w:r>
              <w:rPr>
                <w:rFonts w:hint="eastAsia" w:ascii="宋体" w:hAnsi="宋体"/>
                <w:color w:val="000000"/>
                <w:kern w:val="0"/>
                <w:sz w:val="18"/>
                <w:szCs w:val="18"/>
              </w:rPr>
              <w:t>预算指标值执行结果</w:t>
            </w:r>
            <w:r>
              <w:rPr>
                <w:rFonts w:ascii="宋体" w:hAnsi="宋体"/>
                <w:color w:val="000000"/>
                <w:kern w:val="0"/>
                <w:sz w:val="18"/>
                <w:szCs w:val="18"/>
              </w:rPr>
              <w:t>(</w:t>
            </w:r>
            <w:r>
              <w:rPr>
                <w:rFonts w:hint="eastAsia" w:ascii="宋体" w:hAnsi="宋体"/>
                <w:color w:val="000000"/>
                <w:kern w:val="0"/>
                <w:sz w:val="18"/>
                <w:szCs w:val="18"/>
              </w:rPr>
              <w:t>包含数字及文字描述</w:t>
            </w:r>
            <w:r>
              <w:rPr>
                <w:rFonts w:ascii="宋体" w:hAnsi="宋体"/>
                <w:color w:val="000000"/>
                <w:kern w:val="0"/>
                <w:sz w:val="18"/>
                <w:szCs w:val="18"/>
              </w:rPr>
              <w:t>)</w:t>
            </w:r>
          </w:p>
        </w:tc>
        <w:tc>
          <w:tcPr>
            <w:tcW w:w="1218" w:type="pct"/>
            <w:gridSpan w:val="3"/>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项目</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完成</w:t>
            </w:r>
          </w:p>
        </w:tc>
        <w:tc>
          <w:tcPr>
            <w:tcW w:w="734" w:type="pct"/>
            <w:gridSpan w:val="3"/>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数量</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指标</w:t>
            </w: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1:</w:t>
            </w:r>
          </w:p>
        </w:tc>
        <w:tc>
          <w:tcPr>
            <w:tcW w:w="836" w:type="pct"/>
            <w:gridSpan w:val="2"/>
            <w:noWrap/>
            <w:vAlign w:val="center"/>
          </w:tcPr>
          <w:p>
            <w:pPr>
              <w:widowControl/>
              <w:spacing w:line="240" w:lineRule="exact"/>
              <w:jc w:val="left"/>
              <w:rPr>
                <w:rFonts w:hint="default" w:ascii="宋体" w:eastAsia="宋体"/>
                <w:color w:val="000000"/>
                <w:kern w:val="0"/>
                <w:sz w:val="18"/>
                <w:szCs w:val="18"/>
                <w:lang w:val="en-US" w:eastAsia="zh-CN"/>
              </w:rPr>
            </w:pPr>
            <w:r>
              <w:rPr>
                <w:rFonts w:hint="eastAsia" w:ascii="宋体"/>
                <w:color w:val="000000"/>
                <w:kern w:val="0"/>
                <w:sz w:val="18"/>
                <w:szCs w:val="18"/>
                <w:lang w:val="en-US" w:eastAsia="zh-CN"/>
              </w:rPr>
              <w:t>辅导22个分馆建设，</w:t>
            </w:r>
          </w:p>
        </w:tc>
        <w:tc>
          <w:tcPr>
            <w:tcW w:w="935" w:type="pct"/>
            <w:noWrap/>
            <w:vAlign w:val="center"/>
          </w:tcPr>
          <w:p>
            <w:pPr>
              <w:widowControl/>
              <w:spacing w:line="240" w:lineRule="exact"/>
              <w:jc w:val="left"/>
              <w:rPr>
                <w:rFonts w:hint="default" w:ascii="宋体" w:eastAsia="宋体"/>
                <w:color w:val="000000"/>
                <w:kern w:val="0"/>
                <w:sz w:val="18"/>
                <w:szCs w:val="18"/>
                <w:lang w:val="en-US" w:eastAsia="zh-CN"/>
              </w:rPr>
            </w:pPr>
            <w:r>
              <w:rPr>
                <w:rFonts w:hint="eastAsia" w:ascii="宋体" w:hAnsi="宋体"/>
                <w:color w:val="000000"/>
                <w:kern w:val="0"/>
                <w:sz w:val="18"/>
                <w:szCs w:val="18"/>
              </w:rPr>
              <w:t>　</w:t>
            </w:r>
            <w:r>
              <w:rPr>
                <w:rFonts w:hint="eastAsia" w:ascii="宋体" w:hAnsi="宋体"/>
                <w:color w:val="000000"/>
                <w:kern w:val="0"/>
                <w:sz w:val="18"/>
                <w:szCs w:val="18"/>
                <w:lang w:val="en-US" w:eastAsia="zh-CN"/>
              </w:rPr>
              <w:t>指导了乡镇和街道办22个分馆开设免费艺术阵地</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r>
              <w:rPr>
                <w:rFonts w:hint="eastAsia" w:ascii="宋体" w:hAnsi="宋体"/>
                <w:sz w:val="18"/>
                <w:szCs w:val="18"/>
              </w:rPr>
              <w:t>不存在重大偏差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2:</w:t>
            </w:r>
          </w:p>
        </w:tc>
        <w:tc>
          <w:tcPr>
            <w:tcW w:w="836" w:type="pct"/>
            <w:gridSpan w:val="2"/>
            <w:noWrap/>
            <w:vAlign w:val="center"/>
          </w:tcPr>
          <w:p>
            <w:pPr>
              <w:widowControl/>
              <w:spacing w:line="240" w:lineRule="exact"/>
              <w:jc w:val="left"/>
              <w:rPr>
                <w:rFonts w:hint="default" w:ascii="宋体" w:eastAsia="宋体"/>
                <w:color w:val="000000"/>
                <w:kern w:val="0"/>
                <w:sz w:val="18"/>
                <w:szCs w:val="18"/>
                <w:lang w:val="en-US" w:eastAsia="zh-CN"/>
              </w:rPr>
            </w:pPr>
            <w:r>
              <w:rPr>
                <w:rFonts w:hint="eastAsia" w:ascii="宋体"/>
                <w:color w:val="000000"/>
                <w:kern w:val="0"/>
                <w:sz w:val="18"/>
                <w:szCs w:val="18"/>
                <w:lang w:val="en-US" w:eastAsia="zh-CN"/>
              </w:rPr>
              <w:t>全年两季的 文艺培训班</w:t>
            </w:r>
          </w:p>
        </w:tc>
        <w:tc>
          <w:tcPr>
            <w:tcW w:w="935" w:type="pct"/>
            <w:noWrap/>
            <w:vAlign w:val="center"/>
          </w:tcPr>
          <w:p>
            <w:pPr>
              <w:widowControl/>
              <w:spacing w:line="240" w:lineRule="exact"/>
              <w:jc w:val="left"/>
              <w:rPr>
                <w:rFonts w:hint="default" w:ascii="宋体" w:eastAsia="宋体"/>
                <w:color w:val="000000"/>
                <w:kern w:val="0"/>
                <w:sz w:val="18"/>
                <w:szCs w:val="18"/>
                <w:lang w:val="en-US" w:eastAsia="zh-CN"/>
              </w:rPr>
            </w:pPr>
            <w:r>
              <w:rPr>
                <w:rFonts w:hint="eastAsia" w:ascii="宋体"/>
                <w:color w:val="000000"/>
                <w:kern w:val="0"/>
                <w:sz w:val="18"/>
                <w:szCs w:val="18"/>
                <w:lang w:val="en-US" w:eastAsia="zh-CN"/>
              </w:rPr>
              <w:t>开设了春秋两季培训班</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r>
              <w:rPr>
                <w:rFonts w:hint="eastAsia" w:ascii="宋体" w:hAnsi="宋体"/>
                <w:sz w:val="18"/>
                <w:szCs w:val="18"/>
              </w:rPr>
              <w:t>不存在重大偏差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质量</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指标</w:t>
            </w: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1:</w:t>
            </w:r>
          </w:p>
        </w:tc>
        <w:tc>
          <w:tcPr>
            <w:tcW w:w="836" w:type="pct"/>
            <w:gridSpan w:val="2"/>
            <w:noWrap/>
            <w:vAlign w:val="center"/>
          </w:tcPr>
          <w:p>
            <w:pPr>
              <w:widowControl/>
              <w:spacing w:line="240" w:lineRule="exact"/>
              <w:jc w:val="left"/>
              <w:rPr>
                <w:rFonts w:hint="default" w:ascii="宋体" w:eastAsia="宋体"/>
                <w:color w:val="000000"/>
                <w:kern w:val="0"/>
                <w:sz w:val="18"/>
                <w:szCs w:val="18"/>
                <w:lang w:val="en-US" w:eastAsia="zh-CN"/>
              </w:rPr>
            </w:pPr>
            <w:r>
              <w:rPr>
                <w:rFonts w:hint="eastAsia" w:ascii="宋体"/>
                <w:color w:val="000000"/>
                <w:kern w:val="0"/>
                <w:sz w:val="18"/>
                <w:szCs w:val="18"/>
                <w:lang w:val="en-US" w:eastAsia="zh-CN"/>
              </w:rPr>
              <w:t>推选出省市优秀作品</w:t>
            </w:r>
          </w:p>
        </w:tc>
        <w:tc>
          <w:tcPr>
            <w:tcW w:w="935" w:type="pct"/>
            <w:noWrap/>
            <w:vAlign w:val="center"/>
          </w:tcPr>
          <w:p>
            <w:pPr>
              <w:widowControl/>
              <w:spacing w:line="240" w:lineRule="exact"/>
              <w:jc w:val="left"/>
              <w:rPr>
                <w:rFonts w:hint="default" w:ascii="宋体" w:eastAsia="宋体"/>
                <w:color w:val="000000"/>
                <w:kern w:val="0"/>
                <w:sz w:val="18"/>
                <w:szCs w:val="18"/>
                <w:lang w:val="en-US" w:eastAsia="zh-CN"/>
              </w:rPr>
            </w:pPr>
            <w:r>
              <w:rPr>
                <w:rFonts w:hint="eastAsia" w:ascii="宋体"/>
                <w:color w:val="000000"/>
                <w:kern w:val="0"/>
                <w:sz w:val="18"/>
                <w:szCs w:val="18"/>
                <w:lang w:val="en-US" w:eastAsia="zh-CN"/>
              </w:rPr>
              <w:t>2收歌手收录为本地特色主作品</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r>
              <w:rPr>
                <w:rFonts w:hint="eastAsia" w:ascii="宋体" w:hAnsi="宋体"/>
                <w:sz w:val="18"/>
                <w:szCs w:val="18"/>
              </w:rPr>
              <w:t>不存在重大偏差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2:</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时效</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指标</w:t>
            </w: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1:</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2:</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成本</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指标</w:t>
            </w: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1:</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2:</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421"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restart"/>
            <w:vAlign w:val="center"/>
          </w:tcPr>
          <w:p>
            <w:pPr>
              <w:spacing w:line="240" w:lineRule="exact"/>
              <w:jc w:val="center"/>
              <w:rPr>
                <w:rFonts w:ascii="宋体"/>
                <w:color w:val="000000"/>
                <w:kern w:val="0"/>
                <w:sz w:val="18"/>
                <w:szCs w:val="18"/>
              </w:rPr>
            </w:pPr>
            <w:r>
              <w:rPr>
                <w:rFonts w:hint="eastAsia" w:ascii="宋体" w:hAnsi="宋体"/>
                <w:color w:val="000000"/>
                <w:kern w:val="0"/>
                <w:sz w:val="18"/>
                <w:szCs w:val="18"/>
              </w:rPr>
              <w:t>年度绩效指标</w:t>
            </w:r>
          </w:p>
        </w:tc>
        <w:tc>
          <w:tcPr>
            <w:tcW w:w="386" w:type="pct"/>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项目</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效益</w:t>
            </w:r>
          </w:p>
        </w:tc>
        <w:tc>
          <w:tcPr>
            <w:tcW w:w="734" w:type="pct"/>
            <w:gridSpan w:val="3"/>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经济效益指标</w:t>
            </w: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1:</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2:</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社会效益指标</w:t>
            </w: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1:</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2:</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生态效益指标</w:t>
            </w: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1:</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2:</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可持续影响指标</w:t>
            </w: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1:</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2:</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421"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满意度</w:t>
            </w:r>
          </w:p>
          <w:p>
            <w:pPr>
              <w:widowControl/>
              <w:spacing w:line="240" w:lineRule="exact"/>
              <w:jc w:val="center"/>
              <w:rPr>
                <w:rFonts w:ascii="宋体"/>
                <w:color w:val="000000"/>
                <w:kern w:val="0"/>
                <w:sz w:val="18"/>
                <w:szCs w:val="18"/>
              </w:rPr>
            </w:pPr>
            <w:r>
              <w:rPr>
                <w:rFonts w:hint="eastAsia" w:ascii="宋体" w:hAnsi="宋体"/>
                <w:color w:val="000000"/>
                <w:kern w:val="0"/>
                <w:sz w:val="18"/>
                <w:szCs w:val="18"/>
              </w:rPr>
              <w:t>指标</w:t>
            </w:r>
          </w:p>
        </w:tc>
        <w:tc>
          <w:tcPr>
            <w:tcW w:w="734" w:type="pct"/>
            <w:gridSpan w:val="3"/>
            <w:vMerge w:val="restart"/>
            <w:noWrap/>
            <w:vAlign w:val="center"/>
          </w:tcPr>
          <w:p>
            <w:pPr>
              <w:widowControl/>
              <w:spacing w:line="240" w:lineRule="exact"/>
              <w:jc w:val="center"/>
              <w:rPr>
                <w:rFonts w:ascii="宋体"/>
                <w:color w:val="000000"/>
                <w:kern w:val="0"/>
                <w:sz w:val="18"/>
                <w:szCs w:val="18"/>
              </w:rPr>
            </w:pPr>
            <w:r>
              <w:rPr>
                <w:rFonts w:hint="eastAsia" w:ascii="宋体" w:hAnsi="宋体"/>
                <w:color w:val="000000"/>
                <w:kern w:val="0"/>
                <w:sz w:val="18"/>
                <w:szCs w:val="18"/>
              </w:rPr>
              <w:t>满意度指标</w:t>
            </w: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1:</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指标</w:t>
            </w:r>
            <w:r>
              <w:rPr>
                <w:rFonts w:ascii="宋体" w:hAnsi="宋体"/>
                <w:color w:val="000000"/>
                <w:kern w:val="0"/>
                <w:sz w:val="18"/>
                <w:szCs w:val="18"/>
              </w:rPr>
              <w:t>2:</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vMerge w:val="continue"/>
            <w:vAlign w:val="center"/>
          </w:tcPr>
          <w:p>
            <w:pPr>
              <w:widowControl/>
              <w:spacing w:line="240" w:lineRule="exact"/>
              <w:jc w:val="left"/>
              <w:rPr>
                <w:rFonts w:ascii="宋体"/>
                <w:color w:val="000000"/>
                <w:kern w:val="0"/>
                <w:sz w:val="18"/>
                <w:szCs w:val="18"/>
              </w:rPr>
            </w:pPr>
          </w:p>
        </w:tc>
        <w:tc>
          <w:tcPr>
            <w:tcW w:w="421" w:type="pct"/>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65" w:type="pct"/>
            <w:vMerge w:val="continue"/>
            <w:vAlign w:val="center"/>
          </w:tcPr>
          <w:p>
            <w:pPr>
              <w:widowControl/>
              <w:spacing w:line="240" w:lineRule="exact"/>
              <w:jc w:val="left"/>
              <w:rPr>
                <w:rFonts w:ascii="宋体"/>
                <w:color w:val="000000"/>
                <w:kern w:val="0"/>
                <w:sz w:val="18"/>
                <w:szCs w:val="18"/>
              </w:rPr>
            </w:pPr>
          </w:p>
        </w:tc>
        <w:tc>
          <w:tcPr>
            <w:tcW w:w="386" w:type="pct"/>
            <w:vMerge w:val="continue"/>
            <w:vAlign w:val="center"/>
          </w:tcPr>
          <w:p>
            <w:pPr>
              <w:widowControl/>
              <w:spacing w:line="240" w:lineRule="exact"/>
              <w:jc w:val="left"/>
              <w:rPr>
                <w:rFonts w:ascii="宋体"/>
                <w:color w:val="000000"/>
                <w:kern w:val="0"/>
                <w:sz w:val="18"/>
                <w:szCs w:val="18"/>
              </w:rPr>
            </w:pPr>
          </w:p>
        </w:tc>
        <w:tc>
          <w:tcPr>
            <w:tcW w:w="734" w:type="pct"/>
            <w:gridSpan w:val="3"/>
            <w:noWrap/>
            <w:vAlign w:val="center"/>
          </w:tcPr>
          <w:p>
            <w:pPr>
              <w:widowControl/>
              <w:spacing w:line="240" w:lineRule="exact"/>
              <w:jc w:val="left"/>
              <w:rPr>
                <w:rFonts w:ascii="宋体" w:hAnsi="宋体"/>
                <w:color w:val="000000"/>
                <w:kern w:val="0"/>
                <w:sz w:val="18"/>
                <w:szCs w:val="18"/>
              </w:rPr>
            </w:pPr>
            <w:r>
              <w:rPr>
                <w:rFonts w:hint="eastAsia" w:ascii="宋体" w:hAnsi="宋体"/>
                <w:color w:val="000000"/>
                <w:kern w:val="0"/>
                <w:sz w:val="18"/>
                <w:szCs w:val="18"/>
              </w:rPr>
              <w:t>……</w:t>
            </w:r>
            <w:r>
              <w:rPr>
                <w:rFonts w:ascii="宋体" w:hAnsi="宋体"/>
                <w:color w:val="000000"/>
                <w:kern w:val="0"/>
                <w:sz w:val="18"/>
                <w:szCs w:val="18"/>
              </w:rPr>
              <w:t>.</w:t>
            </w:r>
          </w:p>
        </w:tc>
        <w:tc>
          <w:tcPr>
            <w:tcW w:w="421"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836" w:type="pct"/>
            <w:gridSpan w:val="2"/>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935" w:type="pct"/>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c>
          <w:tcPr>
            <w:tcW w:w="1218" w:type="pct"/>
            <w:gridSpan w:val="3"/>
            <w:noWrap/>
            <w:vAlign w:val="center"/>
          </w:tcPr>
          <w:p>
            <w:pPr>
              <w:widowControl/>
              <w:spacing w:line="240" w:lineRule="exact"/>
              <w:jc w:val="left"/>
              <w:rPr>
                <w:rFonts w:ascii="宋体"/>
                <w:color w:val="000000"/>
                <w:kern w:val="0"/>
                <w:sz w:val="18"/>
                <w:szCs w:val="18"/>
              </w:rPr>
            </w:pPr>
            <w:r>
              <w:rPr>
                <w:rFonts w:hint="eastAsia" w:ascii="宋体" w:hAnsi="宋体"/>
                <w:color w:val="000000"/>
                <w:kern w:val="0"/>
                <w:sz w:val="18"/>
                <w:szCs w:val="18"/>
              </w:rPr>
              <w:t>　</w:t>
            </w:r>
          </w:p>
        </w:tc>
      </w:tr>
    </w:tbl>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5"/>
          <w:rFonts w:ascii="黑体" w:hAnsi="黑体" w:eastAsia="黑体"/>
          <w:b w:val="0"/>
        </w:rPr>
      </w:pPr>
      <w:r>
        <w:rPr>
          <w:rFonts w:hint="eastAsia" w:ascii="黑体" w:hAnsi="黑体" w:eastAsia="黑体"/>
          <w:color w:val="000000"/>
          <w:sz w:val="44"/>
          <w:szCs w:val="44"/>
        </w:rPr>
        <w:t>第</w:t>
      </w:r>
      <w:r>
        <w:rPr>
          <w:rStyle w:val="25"/>
          <w:rFonts w:hint="eastAsia" w:ascii="黑体" w:hAnsi="黑体" w:eastAsia="黑体"/>
          <w:b w:val="0"/>
        </w:rPr>
        <w:t>五部分 附表</w:t>
      </w:r>
      <w:bookmarkEnd w:id="53"/>
      <w:bookmarkEnd w:id="59"/>
    </w:p>
    <w:p>
      <w:pPr>
        <w:pStyle w:val="4"/>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p>
    <w:p>
      <w:pPr>
        <w:pStyle w:val="4"/>
        <w:rPr>
          <w:rFonts w:ascii="仿宋" w:hAnsi="仿宋" w:eastAsia="仿宋"/>
        </w:rPr>
      </w:pPr>
      <w:bookmarkStart w:id="60" w:name="_Toc15396620"/>
      <w:r>
        <w:rPr>
          <w:rFonts w:hint="eastAsia" w:ascii="仿宋" w:hAnsi="仿宋" w:eastAsia="仿宋"/>
          <w:b w:val="0"/>
        </w:rPr>
        <w:t>二、收</w:t>
      </w:r>
      <w:r>
        <w:rPr>
          <w:rStyle w:val="26"/>
          <w:rFonts w:hint="eastAsia" w:ascii="仿宋" w:hAnsi="仿宋" w:eastAsia="仿宋"/>
          <w:b w:val="0"/>
          <w:bCs w:val="0"/>
        </w:rPr>
        <w:t>入决算表</w:t>
      </w:r>
      <w:bookmarkEnd w:id="60"/>
    </w:p>
    <w:p>
      <w:pPr>
        <w:pStyle w:val="4"/>
        <w:rPr>
          <w:rFonts w:ascii="仿宋" w:hAnsi="仿宋" w:eastAsia="仿宋"/>
        </w:rPr>
      </w:pPr>
      <w:bookmarkStart w:id="61"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61"/>
    </w:p>
    <w:p>
      <w:pPr>
        <w:pStyle w:val="4"/>
        <w:rPr>
          <w:rFonts w:ascii="仿宋" w:hAnsi="仿宋" w:eastAsia="仿宋"/>
          <w:b w:val="0"/>
        </w:rPr>
      </w:pPr>
      <w:bookmarkStart w:id="62"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62"/>
    </w:p>
    <w:p>
      <w:pPr>
        <w:pStyle w:val="4"/>
        <w:rPr>
          <w:rStyle w:val="26"/>
          <w:rFonts w:ascii="仿宋" w:hAnsi="仿宋" w:eastAsia="仿宋"/>
          <w:b w:val="0"/>
          <w:bCs w:val="0"/>
        </w:rPr>
      </w:pPr>
      <w:bookmarkStart w:id="63"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63"/>
      <w:bookmarkStart w:id="64" w:name="_Toc15396624"/>
    </w:p>
    <w:p>
      <w:pPr>
        <w:pStyle w:val="4"/>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4"/>
    </w:p>
    <w:p>
      <w:pPr>
        <w:pStyle w:val="4"/>
        <w:rPr>
          <w:rFonts w:ascii="仿宋" w:hAnsi="仿宋" w:eastAsia="仿宋"/>
        </w:rPr>
      </w:pPr>
      <w:bookmarkStart w:id="65"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5"/>
    </w:p>
    <w:p>
      <w:pPr>
        <w:pStyle w:val="4"/>
        <w:rPr>
          <w:rFonts w:ascii="仿宋" w:hAnsi="仿宋" w:eastAsia="仿宋"/>
        </w:rPr>
      </w:pPr>
      <w:bookmarkStart w:id="66"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6"/>
    </w:p>
    <w:p>
      <w:pPr>
        <w:pStyle w:val="4"/>
        <w:rPr>
          <w:rFonts w:ascii="仿宋" w:hAnsi="仿宋" w:eastAsia="仿宋"/>
        </w:rPr>
      </w:pPr>
      <w:bookmarkStart w:id="67"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7"/>
    </w:p>
    <w:p>
      <w:pPr>
        <w:pStyle w:val="4"/>
        <w:rPr>
          <w:rFonts w:ascii="仿宋" w:hAnsi="仿宋" w:eastAsia="仿宋"/>
        </w:rPr>
      </w:pPr>
      <w:bookmarkStart w:id="68"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68"/>
    </w:p>
    <w:p>
      <w:pPr>
        <w:pStyle w:val="4"/>
        <w:rPr>
          <w:rFonts w:ascii="仿宋" w:hAnsi="仿宋" w:eastAsia="仿宋"/>
        </w:rPr>
      </w:pPr>
      <w:bookmarkStart w:id="69"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69"/>
    </w:p>
    <w:p>
      <w:pPr>
        <w:pStyle w:val="4"/>
        <w:rPr>
          <w:rFonts w:ascii="仿宋" w:hAnsi="仿宋" w:eastAsia="仿宋"/>
        </w:rPr>
      </w:pPr>
      <w:bookmarkStart w:id="70"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70"/>
    </w:p>
    <w:p>
      <w:pPr>
        <w:pStyle w:val="4"/>
        <w:rPr>
          <w:rStyle w:val="26"/>
          <w:rFonts w:hint="eastAsia" w:ascii="仿宋" w:hAnsi="仿宋" w:eastAsia="仿宋"/>
          <w:b w:val="0"/>
          <w:bCs w:val="0"/>
        </w:rPr>
      </w:pPr>
      <w:bookmarkStart w:id="71"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71"/>
    </w:p>
    <w:p>
      <w:pPr>
        <w:rPr>
          <w:rStyle w:val="25"/>
          <w:rFonts w:eastAsia="黑体"/>
          <w:b w:val="0"/>
        </w:rPr>
      </w:pPr>
      <w:r>
        <w:rPr>
          <w:rStyle w:val="26"/>
          <w:rFonts w:hint="eastAsia" w:ascii="仿宋" w:hAnsi="仿宋" w:eastAsia="仿宋"/>
          <w:b w:val="0"/>
          <w:bCs w:val="0"/>
        </w:rPr>
        <w:t>十四、国有资本经营预算财政拨款支出决算表</w:t>
      </w:r>
    </w:p>
    <w:p>
      <w:pPr>
        <w:pStyle w:val="4"/>
        <w:rPr>
          <w:rFonts w:ascii="仿宋" w:hAnsi="仿宋" w:eastAsia="仿宋"/>
          <w:color w:val="000000" w:themeColor="text1"/>
          <w:highlight w:val="yellow"/>
          <w14:textFill>
            <w14:solidFill>
              <w14:schemeClr w14:val="tx1"/>
            </w14:solidFill>
          </w14:textFill>
        </w:rPr>
      </w:pPr>
    </w:p>
    <w:sectPr>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黑体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8"/>
                                <w:jc w:val="center"/>
                              </w:pPr>
                              <w:r>
                                <w:fldChar w:fldCharType="begin"/>
                              </w:r>
                              <w:r>
                                <w:instrText xml:space="preserve">PAGE   \* MERGEFORMAT</w:instrText>
                              </w:r>
                              <w:r>
                                <w:fldChar w:fldCharType="separate"/>
                              </w:r>
                              <w:r>
                                <w:rPr>
                                  <w:lang w:val="zh-CN"/>
                                </w:rPr>
                                <w:t>26</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tIn8zAgAAYw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ztIn8zAgAAYwQAAA4AAAAAAAAAAQAgAAAAHwEAAGRycy9lMm9Eb2MueG1sUEsF&#10;BgAAAAAGAAYAWQEAAMQFAAAAAA==&#10;">
              <v:fill on="f" focussize="0,0"/>
              <v:stroke on="f" weight="0.5pt"/>
              <v:imagedata o:title=""/>
              <o:lock v:ext="edit" aspectratio="f"/>
              <v:textbox inset="0mm,0mm,0mm,0mm" style="mso-fit-shape-to-text:t;">
                <w:txbxContent>
                  <w:sdt>
                    <w:sdtPr>
                      <w:id w:val="-1994781956"/>
                    </w:sdtPr>
                    <w:sdtContent>
                      <w:p>
                        <w:pPr>
                          <w:pStyle w:val="8"/>
                          <w:jc w:val="center"/>
                        </w:pPr>
                        <w:r>
                          <w:fldChar w:fldCharType="begin"/>
                        </w:r>
                        <w:r>
                          <w:instrText xml:space="preserve">PAGE   \* MERGEFORMAT</w:instrText>
                        </w:r>
                        <w:r>
                          <w:fldChar w:fldCharType="separate"/>
                        </w:r>
                        <w:r>
                          <w:rPr>
                            <w:lang w:val="zh-CN"/>
                          </w:rPr>
                          <w:t>26</w:t>
                        </w:r>
                        <w:r>
                          <w:fldChar w:fldCharType="end"/>
                        </w:r>
                      </w:p>
                    </w:sdtContent>
                  </w:sdt>
                  <w:p>
                    <w:pPr>
                      <w:pStyle w:val="2"/>
                    </w:pP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5FtZAzAgAAYw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5FtZA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21" w:lineRule="exact"/>
      <w:ind w:left="20"/>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azvg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2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RrO+D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22</w:t>
                    </w:r>
                    <w:r>
                      <w:fldChar w:fldCharType="end"/>
                    </w:r>
                  </w:p>
                </w:txbxContent>
              </v:textbox>
            </v:shape>
          </w:pict>
        </mc:Fallback>
      </mc:AlternateContent>
    </w: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53340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4.2pt;height:144pt;width:144pt;mso-position-horizontal:center;mso-position-horizontal-relative:margin;mso-wrap-style:none;z-index:251659264;mso-width-relative:page;mso-height-relative:page;" filled="f" stroked="f" coordsize="21600,21600" o:gfxdata="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m7sYotMAAAAGAQAADwAAAAAAAAABACAAAAAiAAAAZHJzL2Rvd25yZXYueG1sUEsBAhQA&#10;FAAAAAgAh07iQA8V5Q0wAgAAYwQAAA4AAAAAAAAAAQAgAAAAIgEAAGRycy9lMm9Eb2MueG1sUEsF&#10;BgAAAAAGAAYAWQEAAMQFAAAAAA==&#10;">
              <v:fill on="f" focussize="0,0"/>
              <v:stroke on="f" weight="0.5pt"/>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97CC30"/>
    <w:multiLevelType w:val="singleLevel"/>
    <w:tmpl w:val="9D97CC30"/>
    <w:lvl w:ilvl="0" w:tentative="0">
      <w:start w:val="3"/>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29E7AF7"/>
    <w:multiLevelType w:val="multilevel"/>
    <w:tmpl w:val="129E7AF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7207A2E9"/>
    <w:multiLevelType w:val="singleLevel"/>
    <w:tmpl w:val="7207A2E9"/>
    <w:lvl w:ilvl="0" w:tentative="0">
      <w:start w:val="2"/>
      <w:numFmt w:val="chineseCounting"/>
      <w:suff w:val="nothing"/>
      <w:lvlText w:val="%1、"/>
      <w:lvlJc w:val="left"/>
      <w:rPr>
        <w:rFonts w:hint="eastAsia"/>
      </w:rPr>
    </w:lvl>
  </w:abstractNum>
  <w:abstractNum w:abstractNumId="6">
    <w:nsid w:val="7E2B1F8F"/>
    <w:multiLevelType w:val="singleLevel"/>
    <w:tmpl w:val="7E2B1F8F"/>
    <w:lvl w:ilvl="0" w:tentative="0">
      <w:start w:val="3"/>
      <w:numFmt w:val="decimal"/>
      <w:lvlText w:val="%1."/>
      <w:lvlJc w:val="left"/>
      <w:pPr>
        <w:tabs>
          <w:tab w:val="left" w:pos="312"/>
        </w:tabs>
      </w:p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MjM2YmFkZDk1YmFjNjFlYmU4MTNmMTA0MTFiZTcifQ=="/>
  </w:docVars>
  <w:rsids>
    <w:rsidRoot w:val="00172A27"/>
    <w:rsid w:val="000222C6"/>
    <w:rsid w:val="0002549F"/>
    <w:rsid w:val="000315C8"/>
    <w:rsid w:val="0003385C"/>
    <w:rsid w:val="00046DB1"/>
    <w:rsid w:val="000574BE"/>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03AC"/>
    <w:rsid w:val="000E6613"/>
    <w:rsid w:val="000E7119"/>
    <w:rsid w:val="00114E9B"/>
    <w:rsid w:val="0014729F"/>
    <w:rsid w:val="00157BAB"/>
    <w:rsid w:val="0016008B"/>
    <w:rsid w:val="001654D1"/>
    <w:rsid w:val="00173124"/>
    <w:rsid w:val="0018106D"/>
    <w:rsid w:val="001844B5"/>
    <w:rsid w:val="001877A7"/>
    <w:rsid w:val="00191536"/>
    <w:rsid w:val="00196687"/>
    <w:rsid w:val="001A7127"/>
    <w:rsid w:val="001C0962"/>
    <w:rsid w:val="001D5B1A"/>
    <w:rsid w:val="001D7531"/>
    <w:rsid w:val="001E737D"/>
    <w:rsid w:val="001F0336"/>
    <w:rsid w:val="001F0592"/>
    <w:rsid w:val="001F7506"/>
    <w:rsid w:val="002006CD"/>
    <w:rsid w:val="00202B36"/>
    <w:rsid w:val="00204B7A"/>
    <w:rsid w:val="0021101A"/>
    <w:rsid w:val="00220536"/>
    <w:rsid w:val="002276A3"/>
    <w:rsid w:val="00227716"/>
    <w:rsid w:val="00235629"/>
    <w:rsid w:val="00243AD2"/>
    <w:rsid w:val="00260C38"/>
    <w:rsid w:val="002616C0"/>
    <w:rsid w:val="002662AA"/>
    <w:rsid w:val="00280496"/>
    <w:rsid w:val="0028444E"/>
    <w:rsid w:val="00295495"/>
    <w:rsid w:val="002A0578"/>
    <w:rsid w:val="002B2613"/>
    <w:rsid w:val="002C4E4C"/>
    <w:rsid w:val="002D1C95"/>
    <w:rsid w:val="002F1818"/>
    <w:rsid w:val="002F4289"/>
    <w:rsid w:val="002F567B"/>
    <w:rsid w:val="002F5725"/>
    <w:rsid w:val="003216A9"/>
    <w:rsid w:val="00330B5D"/>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50628"/>
    <w:rsid w:val="004529A8"/>
    <w:rsid w:val="00471401"/>
    <w:rsid w:val="00473F31"/>
    <w:rsid w:val="0048263A"/>
    <w:rsid w:val="00487E5D"/>
    <w:rsid w:val="004A711F"/>
    <w:rsid w:val="004B199D"/>
    <w:rsid w:val="004B4690"/>
    <w:rsid w:val="004E0A2D"/>
    <w:rsid w:val="004E206B"/>
    <w:rsid w:val="004E6DF7"/>
    <w:rsid w:val="004F0FBD"/>
    <w:rsid w:val="005056C1"/>
    <w:rsid w:val="00505A47"/>
    <w:rsid w:val="00512FDA"/>
    <w:rsid w:val="00520DA0"/>
    <w:rsid w:val="00544151"/>
    <w:rsid w:val="005443B4"/>
    <w:rsid w:val="005664BB"/>
    <w:rsid w:val="0057481D"/>
    <w:rsid w:val="00580237"/>
    <w:rsid w:val="0058030D"/>
    <w:rsid w:val="0058486E"/>
    <w:rsid w:val="005A1059"/>
    <w:rsid w:val="005A2A8F"/>
    <w:rsid w:val="005D1C8B"/>
    <w:rsid w:val="005D5CED"/>
    <w:rsid w:val="005D6EE8"/>
    <w:rsid w:val="005F1A4C"/>
    <w:rsid w:val="00605688"/>
    <w:rsid w:val="006070AF"/>
    <w:rsid w:val="00607E6C"/>
    <w:rsid w:val="006101B1"/>
    <w:rsid w:val="00614E44"/>
    <w:rsid w:val="00617ABD"/>
    <w:rsid w:val="00620798"/>
    <w:rsid w:val="00622830"/>
    <w:rsid w:val="00630AEF"/>
    <w:rsid w:val="006325F8"/>
    <w:rsid w:val="00634C9A"/>
    <w:rsid w:val="006440E4"/>
    <w:rsid w:val="0066343B"/>
    <w:rsid w:val="00663911"/>
    <w:rsid w:val="00664777"/>
    <w:rsid w:val="006748A4"/>
    <w:rsid w:val="00683C88"/>
    <w:rsid w:val="00683E73"/>
    <w:rsid w:val="00686AB7"/>
    <w:rsid w:val="0069427B"/>
    <w:rsid w:val="00695B65"/>
    <w:rsid w:val="006A3141"/>
    <w:rsid w:val="006A5E34"/>
    <w:rsid w:val="006B2422"/>
    <w:rsid w:val="006B2B9A"/>
    <w:rsid w:val="006B4535"/>
    <w:rsid w:val="006C1937"/>
    <w:rsid w:val="006D5A04"/>
    <w:rsid w:val="006F020C"/>
    <w:rsid w:val="00706242"/>
    <w:rsid w:val="007127B7"/>
    <w:rsid w:val="007416B6"/>
    <w:rsid w:val="00746F48"/>
    <w:rsid w:val="0075404D"/>
    <w:rsid w:val="0076182A"/>
    <w:rsid w:val="00767B7E"/>
    <w:rsid w:val="007770C3"/>
    <w:rsid w:val="00784D24"/>
    <w:rsid w:val="00785FBA"/>
    <w:rsid w:val="00786E4A"/>
    <w:rsid w:val="007875EB"/>
    <w:rsid w:val="0079426B"/>
    <w:rsid w:val="007A7DBD"/>
    <w:rsid w:val="007D312A"/>
    <w:rsid w:val="007D3F19"/>
    <w:rsid w:val="007E23B0"/>
    <w:rsid w:val="007E6A10"/>
    <w:rsid w:val="007F1991"/>
    <w:rsid w:val="007F2C2F"/>
    <w:rsid w:val="007F55FC"/>
    <w:rsid w:val="007F5665"/>
    <w:rsid w:val="00800112"/>
    <w:rsid w:val="00804059"/>
    <w:rsid w:val="008076A0"/>
    <w:rsid w:val="008253BB"/>
    <w:rsid w:val="0083706E"/>
    <w:rsid w:val="00837782"/>
    <w:rsid w:val="0084151F"/>
    <w:rsid w:val="008423A5"/>
    <w:rsid w:val="00850625"/>
    <w:rsid w:val="00853718"/>
    <w:rsid w:val="0085441A"/>
    <w:rsid w:val="00855221"/>
    <w:rsid w:val="00860645"/>
    <w:rsid w:val="00863CC6"/>
    <w:rsid w:val="00871F71"/>
    <w:rsid w:val="00885AF4"/>
    <w:rsid w:val="008939CD"/>
    <w:rsid w:val="00895F8D"/>
    <w:rsid w:val="008B768C"/>
    <w:rsid w:val="008C4CF1"/>
    <w:rsid w:val="008C4DB1"/>
    <w:rsid w:val="008C4EAF"/>
    <w:rsid w:val="008C5176"/>
    <w:rsid w:val="008C7FD0"/>
    <w:rsid w:val="008E1DE7"/>
    <w:rsid w:val="008E707C"/>
    <w:rsid w:val="00900B08"/>
    <w:rsid w:val="00902155"/>
    <w:rsid w:val="00902FA3"/>
    <w:rsid w:val="00923564"/>
    <w:rsid w:val="0092392E"/>
    <w:rsid w:val="009315F9"/>
    <w:rsid w:val="00935EF8"/>
    <w:rsid w:val="00946945"/>
    <w:rsid w:val="00947BE4"/>
    <w:rsid w:val="00951248"/>
    <w:rsid w:val="0095152F"/>
    <w:rsid w:val="00954C49"/>
    <w:rsid w:val="009650C2"/>
    <w:rsid w:val="0097099F"/>
    <w:rsid w:val="00971997"/>
    <w:rsid w:val="00971FFC"/>
    <w:rsid w:val="0098660A"/>
    <w:rsid w:val="009931C3"/>
    <w:rsid w:val="009B2C43"/>
    <w:rsid w:val="009B4EAE"/>
    <w:rsid w:val="009B7573"/>
    <w:rsid w:val="009C22F4"/>
    <w:rsid w:val="009C2E98"/>
    <w:rsid w:val="009D2677"/>
    <w:rsid w:val="009D3447"/>
    <w:rsid w:val="009D4711"/>
    <w:rsid w:val="009F1185"/>
    <w:rsid w:val="009F18CD"/>
    <w:rsid w:val="009F2A13"/>
    <w:rsid w:val="009F6375"/>
    <w:rsid w:val="00A04EB0"/>
    <w:rsid w:val="00A12D5C"/>
    <w:rsid w:val="00A13CC1"/>
    <w:rsid w:val="00A16847"/>
    <w:rsid w:val="00A237D8"/>
    <w:rsid w:val="00A268C4"/>
    <w:rsid w:val="00A307CD"/>
    <w:rsid w:val="00A40A00"/>
    <w:rsid w:val="00A4142F"/>
    <w:rsid w:val="00A56DF2"/>
    <w:rsid w:val="00A67AB5"/>
    <w:rsid w:val="00A718D3"/>
    <w:rsid w:val="00A91760"/>
    <w:rsid w:val="00A93B00"/>
    <w:rsid w:val="00A93C21"/>
    <w:rsid w:val="00AB6512"/>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E6E64"/>
    <w:rsid w:val="00BF1C05"/>
    <w:rsid w:val="00BF5BD6"/>
    <w:rsid w:val="00C03E31"/>
    <w:rsid w:val="00C10220"/>
    <w:rsid w:val="00C33E72"/>
    <w:rsid w:val="00C354B2"/>
    <w:rsid w:val="00C35554"/>
    <w:rsid w:val="00C42709"/>
    <w:rsid w:val="00C533CC"/>
    <w:rsid w:val="00C568AA"/>
    <w:rsid w:val="00C5751C"/>
    <w:rsid w:val="00C61BFC"/>
    <w:rsid w:val="00C62B85"/>
    <w:rsid w:val="00C65438"/>
    <w:rsid w:val="00C91CBB"/>
    <w:rsid w:val="00C92CA5"/>
    <w:rsid w:val="00CC09B6"/>
    <w:rsid w:val="00CC666F"/>
    <w:rsid w:val="00CD1E3F"/>
    <w:rsid w:val="00CD6D27"/>
    <w:rsid w:val="00CE44F6"/>
    <w:rsid w:val="00CE49DA"/>
    <w:rsid w:val="00CE7B61"/>
    <w:rsid w:val="00D00095"/>
    <w:rsid w:val="00D20620"/>
    <w:rsid w:val="00D26091"/>
    <w:rsid w:val="00D33621"/>
    <w:rsid w:val="00D34E7C"/>
    <w:rsid w:val="00D35489"/>
    <w:rsid w:val="00D51276"/>
    <w:rsid w:val="00D7035F"/>
    <w:rsid w:val="00DA65AC"/>
    <w:rsid w:val="00DB1913"/>
    <w:rsid w:val="00DB283C"/>
    <w:rsid w:val="00DC410D"/>
    <w:rsid w:val="00DC68CA"/>
    <w:rsid w:val="00DC7CBA"/>
    <w:rsid w:val="00DD73B7"/>
    <w:rsid w:val="00DD7A1D"/>
    <w:rsid w:val="00DF28BC"/>
    <w:rsid w:val="00DF34B9"/>
    <w:rsid w:val="00E01053"/>
    <w:rsid w:val="00E07ACF"/>
    <w:rsid w:val="00E212F1"/>
    <w:rsid w:val="00E331A1"/>
    <w:rsid w:val="00E33202"/>
    <w:rsid w:val="00E336A9"/>
    <w:rsid w:val="00E50624"/>
    <w:rsid w:val="00E568DF"/>
    <w:rsid w:val="00E64269"/>
    <w:rsid w:val="00E82267"/>
    <w:rsid w:val="00E9005E"/>
    <w:rsid w:val="00EA010F"/>
    <w:rsid w:val="00EB14C2"/>
    <w:rsid w:val="00EB1BDB"/>
    <w:rsid w:val="00ED1B63"/>
    <w:rsid w:val="00ED3C1F"/>
    <w:rsid w:val="00ED4085"/>
    <w:rsid w:val="00ED420E"/>
    <w:rsid w:val="00ED7CE3"/>
    <w:rsid w:val="00EE2F57"/>
    <w:rsid w:val="00EF4C34"/>
    <w:rsid w:val="00EF77C6"/>
    <w:rsid w:val="00F05438"/>
    <w:rsid w:val="00F0548C"/>
    <w:rsid w:val="00F1361C"/>
    <w:rsid w:val="00F160C7"/>
    <w:rsid w:val="00F36D8F"/>
    <w:rsid w:val="00F417B1"/>
    <w:rsid w:val="00F44F78"/>
    <w:rsid w:val="00F602DF"/>
    <w:rsid w:val="00F81FD9"/>
    <w:rsid w:val="00F841AA"/>
    <w:rsid w:val="00FA23E8"/>
    <w:rsid w:val="00FB0559"/>
    <w:rsid w:val="00FC744A"/>
    <w:rsid w:val="00FD3CC1"/>
    <w:rsid w:val="00FF1E02"/>
    <w:rsid w:val="00FF30B4"/>
    <w:rsid w:val="0179251F"/>
    <w:rsid w:val="01AD28ED"/>
    <w:rsid w:val="02B1090F"/>
    <w:rsid w:val="030812E2"/>
    <w:rsid w:val="03A86C35"/>
    <w:rsid w:val="03B40211"/>
    <w:rsid w:val="03D261CD"/>
    <w:rsid w:val="044E063A"/>
    <w:rsid w:val="046E7730"/>
    <w:rsid w:val="051C21EB"/>
    <w:rsid w:val="05394B77"/>
    <w:rsid w:val="05BB4D9D"/>
    <w:rsid w:val="06264865"/>
    <w:rsid w:val="063F4ED6"/>
    <w:rsid w:val="06701456"/>
    <w:rsid w:val="067D6841"/>
    <w:rsid w:val="071A0547"/>
    <w:rsid w:val="07453BD5"/>
    <w:rsid w:val="0A39388E"/>
    <w:rsid w:val="0AE94F48"/>
    <w:rsid w:val="0B565DA7"/>
    <w:rsid w:val="0B90280A"/>
    <w:rsid w:val="0C7A7898"/>
    <w:rsid w:val="0D6925AE"/>
    <w:rsid w:val="0D7A2F08"/>
    <w:rsid w:val="0EAA2294"/>
    <w:rsid w:val="10C055FF"/>
    <w:rsid w:val="11040F19"/>
    <w:rsid w:val="11795FEA"/>
    <w:rsid w:val="11DA29FB"/>
    <w:rsid w:val="12D2365C"/>
    <w:rsid w:val="132073AE"/>
    <w:rsid w:val="13496B4C"/>
    <w:rsid w:val="13666699"/>
    <w:rsid w:val="13F6049A"/>
    <w:rsid w:val="1425251C"/>
    <w:rsid w:val="14A708A7"/>
    <w:rsid w:val="14C26E4C"/>
    <w:rsid w:val="157A35C1"/>
    <w:rsid w:val="158C6313"/>
    <w:rsid w:val="16BB723D"/>
    <w:rsid w:val="16EA7873"/>
    <w:rsid w:val="174C6395"/>
    <w:rsid w:val="17964141"/>
    <w:rsid w:val="185935FD"/>
    <w:rsid w:val="18711AD0"/>
    <w:rsid w:val="18A26261"/>
    <w:rsid w:val="19632FCB"/>
    <w:rsid w:val="19763AE5"/>
    <w:rsid w:val="1A7A5A84"/>
    <w:rsid w:val="1AC752F8"/>
    <w:rsid w:val="1C72007E"/>
    <w:rsid w:val="1C753610"/>
    <w:rsid w:val="1D577D79"/>
    <w:rsid w:val="1F7E0F2D"/>
    <w:rsid w:val="20CC3C8A"/>
    <w:rsid w:val="20F84509"/>
    <w:rsid w:val="240371BF"/>
    <w:rsid w:val="24425708"/>
    <w:rsid w:val="246A41DE"/>
    <w:rsid w:val="24F521A8"/>
    <w:rsid w:val="255D4103"/>
    <w:rsid w:val="258D2B2F"/>
    <w:rsid w:val="26FA7A68"/>
    <w:rsid w:val="28905912"/>
    <w:rsid w:val="28A65A70"/>
    <w:rsid w:val="2919717A"/>
    <w:rsid w:val="29FD04D3"/>
    <w:rsid w:val="2A0949B8"/>
    <w:rsid w:val="2A39786B"/>
    <w:rsid w:val="2AE2401A"/>
    <w:rsid w:val="2C153CEE"/>
    <w:rsid w:val="2C6134CC"/>
    <w:rsid w:val="2C961E0B"/>
    <w:rsid w:val="2CA13D0C"/>
    <w:rsid w:val="2D711DBE"/>
    <w:rsid w:val="2E9A03C0"/>
    <w:rsid w:val="2F190C3C"/>
    <w:rsid w:val="2F2871C3"/>
    <w:rsid w:val="2F7470EF"/>
    <w:rsid w:val="30B77247"/>
    <w:rsid w:val="30D95C1C"/>
    <w:rsid w:val="30F2543E"/>
    <w:rsid w:val="31626610"/>
    <w:rsid w:val="31687E86"/>
    <w:rsid w:val="319F7F4E"/>
    <w:rsid w:val="31B97755"/>
    <w:rsid w:val="32AC55BF"/>
    <w:rsid w:val="32D0710A"/>
    <w:rsid w:val="332A424B"/>
    <w:rsid w:val="33AC3D88"/>
    <w:rsid w:val="34A22D99"/>
    <w:rsid w:val="36831A08"/>
    <w:rsid w:val="376B3354"/>
    <w:rsid w:val="37B674A8"/>
    <w:rsid w:val="3845504C"/>
    <w:rsid w:val="38824575"/>
    <w:rsid w:val="38C547D3"/>
    <w:rsid w:val="396C0E56"/>
    <w:rsid w:val="39D35663"/>
    <w:rsid w:val="3A4303EE"/>
    <w:rsid w:val="3A974D2F"/>
    <w:rsid w:val="3AA50933"/>
    <w:rsid w:val="3AB07F42"/>
    <w:rsid w:val="3AED1E53"/>
    <w:rsid w:val="3B762FCD"/>
    <w:rsid w:val="3C976E2A"/>
    <w:rsid w:val="3E091356"/>
    <w:rsid w:val="3EC210E4"/>
    <w:rsid w:val="3F4A5777"/>
    <w:rsid w:val="3F513430"/>
    <w:rsid w:val="40B65D9D"/>
    <w:rsid w:val="40EE0255"/>
    <w:rsid w:val="410704AA"/>
    <w:rsid w:val="413F3146"/>
    <w:rsid w:val="419E5845"/>
    <w:rsid w:val="42C64864"/>
    <w:rsid w:val="43AC30B5"/>
    <w:rsid w:val="44312AF9"/>
    <w:rsid w:val="445779B4"/>
    <w:rsid w:val="44A54D88"/>
    <w:rsid w:val="458D02EB"/>
    <w:rsid w:val="45955CEE"/>
    <w:rsid w:val="45E5196B"/>
    <w:rsid w:val="463A3035"/>
    <w:rsid w:val="46782929"/>
    <w:rsid w:val="46B376A5"/>
    <w:rsid w:val="47F61266"/>
    <w:rsid w:val="481F26EC"/>
    <w:rsid w:val="48584398"/>
    <w:rsid w:val="48DD6F8C"/>
    <w:rsid w:val="49290A51"/>
    <w:rsid w:val="4A1D7A31"/>
    <w:rsid w:val="4A1F009B"/>
    <w:rsid w:val="4A4C7608"/>
    <w:rsid w:val="4A75075A"/>
    <w:rsid w:val="4A7A3B2D"/>
    <w:rsid w:val="4C280903"/>
    <w:rsid w:val="4C7E7798"/>
    <w:rsid w:val="4E4E642D"/>
    <w:rsid w:val="4F053D79"/>
    <w:rsid w:val="4FA9467F"/>
    <w:rsid w:val="50A26C22"/>
    <w:rsid w:val="50BD5E1E"/>
    <w:rsid w:val="51522FB2"/>
    <w:rsid w:val="5185780B"/>
    <w:rsid w:val="534C21A8"/>
    <w:rsid w:val="53B37737"/>
    <w:rsid w:val="53D53D51"/>
    <w:rsid w:val="53F00E4B"/>
    <w:rsid w:val="544A700C"/>
    <w:rsid w:val="552C72F8"/>
    <w:rsid w:val="553E398D"/>
    <w:rsid w:val="55583F96"/>
    <w:rsid w:val="57203AC6"/>
    <w:rsid w:val="59396835"/>
    <w:rsid w:val="5A0E2970"/>
    <w:rsid w:val="5A22360A"/>
    <w:rsid w:val="5A4833D6"/>
    <w:rsid w:val="5B4D4C0B"/>
    <w:rsid w:val="5BB618EA"/>
    <w:rsid w:val="5CB6799B"/>
    <w:rsid w:val="5F3C2EF7"/>
    <w:rsid w:val="5F9404C0"/>
    <w:rsid w:val="5FBE7FA0"/>
    <w:rsid w:val="5FF659B5"/>
    <w:rsid w:val="602161C1"/>
    <w:rsid w:val="6027180C"/>
    <w:rsid w:val="60894650"/>
    <w:rsid w:val="60E457DF"/>
    <w:rsid w:val="60FF039E"/>
    <w:rsid w:val="632B2458"/>
    <w:rsid w:val="63334E8E"/>
    <w:rsid w:val="63374BB2"/>
    <w:rsid w:val="633837B8"/>
    <w:rsid w:val="635601DF"/>
    <w:rsid w:val="63BB3391"/>
    <w:rsid w:val="63D70F74"/>
    <w:rsid w:val="640F2823"/>
    <w:rsid w:val="641B48FA"/>
    <w:rsid w:val="64D041E1"/>
    <w:rsid w:val="64DA07F8"/>
    <w:rsid w:val="655574A3"/>
    <w:rsid w:val="66104412"/>
    <w:rsid w:val="66777CEB"/>
    <w:rsid w:val="670260C4"/>
    <w:rsid w:val="6773145F"/>
    <w:rsid w:val="68512825"/>
    <w:rsid w:val="6B5C41B7"/>
    <w:rsid w:val="6B605C9B"/>
    <w:rsid w:val="6B6C7B5C"/>
    <w:rsid w:val="6BC65971"/>
    <w:rsid w:val="6BCB0A8F"/>
    <w:rsid w:val="6CEE5756"/>
    <w:rsid w:val="6DBA0AB2"/>
    <w:rsid w:val="6E697924"/>
    <w:rsid w:val="6EF86A6E"/>
    <w:rsid w:val="711C0FCD"/>
    <w:rsid w:val="71490656"/>
    <w:rsid w:val="715B31E4"/>
    <w:rsid w:val="72406F18"/>
    <w:rsid w:val="731E2732"/>
    <w:rsid w:val="734578F1"/>
    <w:rsid w:val="735B11A6"/>
    <w:rsid w:val="73FB2F08"/>
    <w:rsid w:val="740D2D0D"/>
    <w:rsid w:val="7411423D"/>
    <w:rsid w:val="75614781"/>
    <w:rsid w:val="764502E1"/>
    <w:rsid w:val="76D0106B"/>
    <w:rsid w:val="78AD7DA7"/>
    <w:rsid w:val="78FB5541"/>
    <w:rsid w:val="7965350E"/>
    <w:rsid w:val="79A41261"/>
    <w:rsid w:val="79E17106"/>
    <w:rsid w:val="7A00109A"/>
    <w:rsid w:val="7A391CE2"/>
    <w:rsid w:val="7B607818"/>
    <w:rsid w:val="7B872C74"/>
    <w:rsid w:val="7D2F0766"/>
    <w:rsid w:val="7D7437BE"/>
    <w:rsid w:val="7DDC31A5"/>
    <w:rsid w:val="7E0A5672"/>
    <w:rsid w:val="7E1D6AE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paragraph" w:customStyle="1" w:styleId="16">
    <w:name w:val="正文-公1"/>
    <w:basedOn w:val="1"/>
    <w:qFormat/>
    <w:uiPriority w:val="0"/>
    <w:pPr>
      <w:ind w:firstLine="200" w:firstLineChars="200"/>
    </w:pPr>
    <w:rPr>
      <w:color w:val="000000"/>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3"/>
    <w:link w:val="3"/>
    <w:qFormat/>
    <w:uiPriority w:val="9"/>
    <w:rPr>
      <w:rFonts w:ascii="Times New Roman" w:hAnsi="Times New Roman"/>
      <w:b/>
      <w:bCs/>
      <w:kern w:val="44"/>
      <w:sz w:val="44"/>
      <w:szCs w:val="44"/>
    </w:rPr>
  </w:style>
  <w:style w:type="character" w:customStyle="1" w:styleId="26">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3"/>
    <w:link w:val="7"/>
    <w:semiHidden/>
    <w:qFormat/>
    <w:uiPriority w:val="99"/>
    <w:rPr>
      <w:rFonts w:ascii="Times New Roman" w:hAnsi="Times New Roman"/>
      <w:kern w:val="2"/>
      <w:sz w:val="18"/>
      <w:szCs w:val="18"/>
    </w:rPr>
  </w:style>
  <w:style w:type="character" w:customStyle="1" w:styleId="29">
    <w:name w:val="标题 3 Char"/>
    <w:basedOn w:val="13"/>
    <w:link w:val="5"/>
    <w:qFormat/>
    <w:uiPriority w:val="9"/>
    <w:rPr>
      <w:rFonts w:ascii="Times New Roman" w:hAnsi="Times New Roman"/>
      <w:b/>
      <w:bCs/>
      <w:kern w:val="2"/>
      <w:sz w:val="32"/>
      <w:szCs w:val="32"/>
    </w:rPr>
  </w:style>
  <w:style w:type="paragraph" w:customStyle="1" w:styleId="30">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C90E84-69D9-47AF-915E-F68C5DB1EDD8}">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43</Pages>
  <Words>16827</Words>
  <Characters>17951</Characters>
  <Lines>90</Lines>
  <Paragraphs>25</Paragraphs>
  <TotalTime>40</TotalTime>
  <ScaleCrop>false</ScaleCrop>
  <LinksUpToDate>false</LinksUpToDate>
  <CharactersWithSpaces>18329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2019-08-19T00:45:00Z</dcterms:created>
  <dc:creator>张彬茜</dc:creator>
  <cp:lastModifiedBy>义小电脑</cp:lastModifiedBy>
  <cp:lastPrinted>2019-08-01T00:48:00Z</cp:lastPrinted>
  <dcterms:modified xsi:type="dcterms:W3CDTF">2023-02-02T00:18:54Z</dcterms:modified>
  <dc:title>四川省***</dc:title>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75B5147E90CD4C56895F20E78C02591C</vt:lpwstr>
  </property>
</Properties>
</file>