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资阳市雁江区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财政局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2021年资阳市雁江区政府债务情况的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  明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2021年底，全区政府债务限额936714万元（其中一般债务限额321145万元，专项债务限额615569万元）。2021年末政府债务余额为892864万元（其中一般债务313360万元，专项债务579504万元）。2021年举借政府债务209790万元（其中147490万元为到期债务再融资；0万元为新增一般债券；62300万元为新增专项债券，主要用于轨道交通资阳线工程12700万元，资阳市雁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江区老旧小区改造项目10700万元，资阳市雁江区城东新区棚户区改造及配套设施一期项目19000万元，雁江区城镇污水处理厂及配套管网建设项目5000万元，资阳市雁江区中医医院业务用房建设项目3000万元，成达万高铁（资阳段）建设项目11900万元）。2021年偿还政府债务158190万元(其中147490万元通过再融资债券解决，10700万元通过财政预算安排)。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wordWrap w:val="0"/>
        <w:jc w:val="right"/>
        <w:rPr>
          <w:rFonts w:hint="default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资阳市雁江区财政局    </w:t>
      </w:r>
    </w:p>
    <w:p>
      <w:pPr>
        <w:wordWrap w:val="0"/>
        <w:jc w:val="right"/>
        <w:rPr>
          <w:rFonts w:hint="default"/>
          <w:lang w:val="en-US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2022年7月29日    </w:t>
      </w:r>
    </w:p>
    <w:sectPr>
      <w:pgSz w:w="11906" w:h="16838"/>
      <w:pgMar w:top="1701" w:right="1247" w:bottom="141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86C38"/>
    <w:rsid w:val="221D50C5"/>
    <w:rsid w:val="236C3251"/>
    <w:rsid w:val="34B24ECB"/>
    <w:rsid w:val="3A6F68B5"/>
    <w:rsid w:val="3B536163"/>
    <w:rsid w:val="3D5C3DE6"/>
    <w:rsid w:val="44593A5B"/>
    <w:rsid w:val="469246E9"/>
    <w:rsid w:val="4BCD1190"/>
    <w:rsid w:val="5F314A14"/>
    <w:rsid w:val="6E5B7E20"/>
    <w:rsid w:val="6EA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397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贾宇航</cp:lastModifiedBy>
  <dcterms:modified xsi:type="dcterms:W3CDTF">2022-09-07T07:31:19Z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4E87336B8BE3477AA803F168CB9FF36B</vt:lpwstr>
  </property>
  <property fmtid="{D5CDD505-2E9C-101B-9397-08002B2CF9AE}" pid="4" name="KSOSaveFontToCloudKey">
    <vt:lpwstr>908999676_btnclosed</vt:lpwstr>
  </property>
</Properties>
</file>