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雁江区重点项目绩效执行情况</w:t>
      </w:r>
    </w:p>
    <w:p>
      <w:pPr>
        <w:rPr>
          <w:rFonts w:hint="eastAsia" w:ascii="宋体" w:hAnsi="宋体" w:eastAsia="方正仿宋简体" w:cs="方正仿宋简体"/>
          <w:sz w:val="33"/>
          <w:szCs w:val="33"/>
        </w:rPr>
      </w:pP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我区202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年抽选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13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项目开展了重点评价。具体情况如下：</w:t>
      </w:r>
    </w:p>
    <w:p>
      <w:pPr>
        <w:numPr>
          <w:ilvl w:val="0"/>
          <w:numId w:val="0"/>
        </w:numPr>
        <w:ind w:firstLine="660" w:firstLineChars="200"/>
        <w:outlineLvl w:val="0"/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一、重点评价项目基本情况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本次重点评价项目1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个，包括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个政策项目、4个专项经费项目、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6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个部门整体支出绩效评价，</w:t>
      </w:r>
      <w:r>
        <w:rPr>
          <w:rStyle w:val="7"/>
          <w:rFonts w:hint="eastAsia" w:ascii="宋体" w:hAnsi="宋体" w:eastAsia="方正仿宋简体" w:cs="Times New Roman"/>
          <w:b w:val="0"/>
          <w:bCs/>
          <w:i w:val="0"/>
          <w:caps w:val="0"/>
          <w:color w:val="auto"/>
          <w:spacing w:val="0"/>
          <w:w w:val="100"/>
          <w:kern w:val="2"/>
          <w:sz w:val="33"/>
          <w:szCs w:val="33"/>
          <w:highlight w:val="none"/>
          <w:lang w:val="en-US" w:eastAsia="zh-CN" w:bidi="ar-SA"/>
        </w:rPr>
        <w:t>涉及</w:t>
      </w:r>
      <w:r>
        <w:rPr>
          <w:rFonts w:hint="default" w:ascii="宋体" w:hAnsi="宋体" w:eastAsia="方正仿宋简体" w:cs="Times New Roman"/>
          <w:color w:val="auto"/>
          <w:sz w:val="33"/>
          <w:szCs w:val="33"/>
          <w:highlight w:val="none"/>
        </w:rPr>
        <w:t>2021年调整后预算资</w:t>
      </w:r>
      <w:r>
        <w:rPr>
          <w:rFonts w:hint="default" w:ascii="宋体" w:hAnsi="宋体" w:eastAsia="方正仿宋简体"/>
          <w:color w:val="000000"/>
          <w:sz w:val="33"/>
          <w:szCs w:val="33"/>
          <w:lang w:eastAsia="zh-CN"/>
        </w:rPr>
        <w:t>金74,535.30万元，实际支出（含预拨数）67,003.63万元，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具体项目预算执行情况见附件1。</w:t>
      </w:r>
    </w:p>
    <w:p>
      <w:pPr>
        <w:numPr>
          <w:ilvl w:val="0"/>
          <w:numId w:val="0"/>
        </w:numPr>
        <w:ind w:firstLine="660" w:firstLineChars="200"/>
        <w:outlineLvl w:val="0"/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二、重点评价项目实施及部门资金使用绩效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我区</w:t>
      </w:r>
      <w:r>
        <w:rPr>
          <w:rFonts w:hint="eastAsia" w:ascii="宋体" w:hAnsi="宋体" w:eastAsia="方正仿宋简体"/>
          <w:color w:val="000000"/>
          <w:sz w:val="33"/>
          <w:szCs w:val="33"/>
          <w:lang w:val="zh-CN" w:eastAsia="zh-CN"/>
        </w:rPr>
        <w:t>采用综合评价、现场调查和访谈相结合的方式，运用比较分析法、因素分析法、社会调查法等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多种评价</w:t>
      </w:r>
      <w:r>
        <w:rPr>
          <w:rFonts w:hint="eastAsia" w:ascii="宋体" w:hAnsi="宋体" w:eastAsia="方正仿宋简体"/>
          <w:color w:val="000000"/>
          <w:sz w:val="33"/>
          <w:szCs w:val="33"/>
          <w:lang w:val="zh-CN" w:eastAsia="zh-CN"/>
        </w:rPr>
        <w:t>方法，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累计访谈、座谈229人次，调查问卷2269份，</w:t>
      </w:r>
      <w:r>
        <w:rPr>
          <w:rFonts w:hint="default" w:ascii="宋体" w:hAnsi="宋体" w:eastAsia="方正仿宋简体"/>
          <w:color w:val="000000"/>
          <w:sz w:val="33"/>
          <w:szCs w:val="33"/>
          <w:lang w:eastAsia="zh-CN"/>
        </w:rPr>
        <w:t>被评价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对象</w:t>
      </w:r>
      <w:r>
        <w:rPr>
          <w:rFonts w:hint="default" w:ascii="宋体" w:hAnsi="宋体" w:eastAsia="方正仿宋简体"/>
          <w:color w:val="000000"/>
          <w:sz w:val="33"/>
          <w:szCs w:val="33"/>
          <w:lang w:eastAsia="zh-CN"/>
        </w:rPr>
        <w:t>平均预算执行率92.55%</w:t>
      </w:r>
      <w:r>
        <w:rPr>
          <w:rFonts w:hint="default" w:ascii="宋体" w:hAnsi="宋体" w:eastAsia="方正仿宋简体"/>
          <w:color w:val="000000"/>
          <w:sz w:val="33"/>
          <w:szCs w:val="33"/>
          <w:lang w:val="en-US" w:eastAsia="zh-CN"/>
        </w:rPr>
        <w:t>，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平均得分91.26分，评价等次均为优、良，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对发现的5大类41个问题提出了整改意见，要求各责任单位限期反馈整改情况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,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具体项目评价得分情况见附件2。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附件：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1.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年重点评价项目资金预算情况表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 xml:space="preserve">      2.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年重点评价项目得分情况表</w:t>
      </w:r>
    </w:p>
    <w:p>
      <w:pPr>
        <w:jc w:val="left"/>
        <w:rPr>
          <w:rFonts w:hint="default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附件1：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年重点评价项目资金预算情况表</w:t>
      </w:r>
    </w:p>
    <w:p>
      <w:pPr>
        <w:pStyle w:val="2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单位：万元</w:t>
      </w:r>
    </w:p>
    <w:tbl>
      <w:tblPr>
        <w:tblStyle w:val="5"/>
        <w:tblW w:w="0" w:type="auto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0"/>
        <w:gridCol w:w="1180"/>
        <w:gridCol w:w="1180"/>
        <w:gridCol w:w="1180"/>
        <w:gridCol w:w="118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评价类型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支出金额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预算结余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1,472.30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1,386.44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85.86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94.17%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8,652.71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8,652.71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区文广旅局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1,517.18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1,115.20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401.98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73.51%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区住建局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52,970.43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46,831.86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6,138.57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88.41%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区农经局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961.31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961.31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丰裕镇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4,474.61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4,474.61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计划生育特别扶助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1,202.46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1,202.46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城乡义务教育经费+困难学生春秋两期救助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422.47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368.24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54.23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87.16%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城乡居民养老保险困难群众政府代缴政策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245.83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227.95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92.72%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农村农业产业道路补短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2,206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1,653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74.93%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政府性基金安排百镇千村助爱牵手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2021年民族事业发展专项资金“祥符镇团碑村民族产业园扩建项目”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49.85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99.70%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雁江区涉改乡镇干部周转房建设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74,535.30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67,003.63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7,531.67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92.55%</w:t>
            </w:r>
          </w:p>
        </w:tc>
      </w:tr>
    </w:tbl>
    <w:p/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b/>
          <w:bCs/>
          <w:sz w:val="28"/>
          <w:szCs w:val="36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附件2：</w:t>
      </w:r>
      <w:r>
        <w:rPr>
          <w:rFonts w:hint="eastAsia" w:ascii="仿宋" w:hAnsi="仿宋" w:eastAsia="仿宋"/>
          <w:b/>
          <w:bCs/>
          <w:sz w:val="28"/>
          <w:szCs w:val="36"/>
        </w:rPr>
        <w:t>202</w:t>
      </w:r>
      <w:r>
        <w:rPr>
          <w:rFonts w:ascii="仿宋" w:hAnsi="仿宋" w:eastAsia="仿宋"/>
          <w:b/>
          <w:bCs/>
          <w:sz w:val="28"/>
          <w:szCs w:val="36"/>
        </w:rPr>
        <w:t>1</w:t>
      </w:r>
      <w:r>
        <w:rPr>
          <w:rFonts w:hint="eastAsia" w:ascii="仿宋" w:hAnsi="仿宋" w:eastAsia="仿宋"/>
          <w:b/>
          <w:bCs/>
          <w:sz w:val="28"/>
          <w:szCs w:val="36"/>
        </w:rPr>
        <w:t>年重点评价项目得分情况汇报表</w:t>
      </w:r>
    </w:p>
    <w:tbl>
      <w:tblPr>
        <w:tblStyle w:val="5"/>
        <w:tblW w:w="0" w:type="auto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89"/>
        <w:gridCol w:w="1180"/>
        <w:gridCol w:w="1369"/>
        <w:gridCol w:w="911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评价类型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评价得分（折算后得分）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访谈/座谈人次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调查问卷数量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区文广旅局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区住建局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区农经局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丰裕镇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整体评价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88.29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计划生育特别扶助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城乡义务教育经费+困难学生春秋两期救助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城乡居民养老保险困难群众政府代缴政策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政策评价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农村农业产业道路补短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91.18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政府性基金安排百镇千村助爱牵手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2021年民族事业发展专项资金“祥符镇团碑村民族产业园扩建项目”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96.49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雁江区涉改乡镇干部周转房建设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项目评价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89.13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91.26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2269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</w:pPr>
    </w:p>
    <w:p>
      <w:pP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7B3F"/>
    <w:rsid w:val="0C8E53C7"/>
    <w:rsid w:val="0D9968D6"/>
    <w:rsid w:val="0DA41A12"/>
    <w:rsid w:val="14BB1435"/>
    <w:rsid w:val="33E3553C"/>
    <w:rsid w:val="3DBE0F94"/>
    <w:rsid w:val="3EDE7B3F"/>
    <w:rsid w:val="46F5424D"/>
    <w:rsid w:val="4CF76C78"/>
    <w:rsid w:val="52A84EB6"/>
    <w:rsid w:val="77EA1465"/>
    <w:rsid w:val="7D0F20B2"/>
    <w:rsid w:val="7D7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2022-07-14T07:14:00Z</dcterms:created>
  <dc:creator>陈曦</dc:creator>
  <cp:lastModifiedBy>陈曦</cp:lastModifiedBy>
  <cp:lastPrinted>2023-01-19T03:09:53Z</cp:lastPrinted>
  <dcterms:modified xsi:type="dcterms:W3CDTF">2023-01-19T03:10:19Z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460EFCF36798468D9F1A0E43288C629E</vt:lpwstr>
  </property>
</Properties>
</file>