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雁江区绩效工作开展情况</w:t>
      </w:r>
    </w:p>
    <w:p>
      <w:pPr>
        <w:rPr>
          <w:rFonts w:hint="eastAsia" w:ascii="宋体" w:hAnsi="宋体" w:eastAsia="方正仿宋简体" w:cs="方正仿宋简体"/>
          <w:sz w:val="33"/>
          <w:szCs w:val="33"/>
        </w:rPr>
      </w:pPr>
    </w:p>
    <w:p>
      <w:pPr>
        <w:numPr>
          <w:ilvl w:val="0"/>
          <w:numId w:val="0"/>
        </w:num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一、2020 年度支出绩效自评工作</w:t>
      </w:r>
    </w:p>
    <w:p>
      <w:pPr>
        <w:numPr>
          <w:ilvl w:val="0"/>
          <w:numId w:val="0"/>
        </w:num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为深入推进全面实施预算绩效管理，雁江区财政局印发了《关于开展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2020年度支出绩效自评工作的通知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》（资雁财发〔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2021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〕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85号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）文件，主要围绕绩效目标的设定情况、完成进度、实现程度，政策（项目）决策的科学性、合理性，资金分配、投入和使用管理情况等方面进行部署安排。组织开展绩效自评，全区143个预算单位（镇、街道）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全部报送2020年绩效</w:t>
      </w:r>
      <w:bookmarkStart w:id="0" w:name="_GoBack"/>
      <w:bookmarkEnd w:id="0"/>
      <w:r>
        <w:rPr>
          <w:rFonts w:hint="eastAsia" w:ascii="宋体" w:hAnsi="宋体" w:eastAsia="方正仿宋简体"/>
          <w:color w:val="000000"/>
          <w:sz w:val="33"/>
          <w:szCs w:val="33"/>
        </w:rPr>
        <w:t>自评报告，按照“全范围、全级次、全内容”原则开展自评；组织开展2020年度绩效自评抽查复核工作，随机抽取了6个部门（单位），邀请区人大预算委、区政协财经委派员参与。在自评与监督充分结合的基础上，使部门（单位）管理水平和用财水平普遍得到提高，项目绩效和综合效益得到有效改善。</w:t>
      </w:r>
    </w:p>
    <w:p>
      <w:pPr>
        <w:numPr>
          <w:ilvl w:val="0"/>
          <w:numId w:val="0"/>
        </w:num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二、财政重点绩效评价工作</w:t>
      </w:r>
    </w:p>
    <w:p>
      <w:pPr>
        <w:numPr>
          <w:ilvl w:val="0"/>
          <w:numId w:val="0"/>
        </w:num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按照省、市对绩效管理工作部署要求，根据 2020 年度支出绩效自评工作情况，经局党组会专题研究决定，选取部门（单位）整体支出 10 个、政策支出 2 个、重点项目支出 4 个开展财政重点评价工作。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3778B"/>
    <w:rsid w:val="533801F5"/>
    <w:rsid w:val="633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2022-07-14T06:36:13Z</dcterms:created>
  <dc:creator>Administrator</dc:creator>
  <cp:lastModifiedBy>陈曦</cp:lastModifiedBy>
  <dcterms:modified xsi:type="dcterms:W3CDTF">2022-07-14T07:04:08Z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B9B5718FD4FD4BD1A069B7432BD930AC</vt:lpwstr>
  </property>
</Properties>
</file>