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方正小标宋简体"/>
          <w:color w:val="000000"/>
          <w:sz w:val="44"/>
          <w:szCs w:val="44"/>
          <w:lang w:eastAsia="zh-CN"/>
        </w:rPr>
      </w:pPr>
      <w:r>
        <w:rPr>
          <w:rFonts w:hint="eastAsia" w:ascii="宋体" w:hAnsi="宋体" w:eastAsia="方正小标宋简体"/>
          <w:color w:val="000000"/>
          <w:sz w:val="44"/>
          <w:szCs w:val="44"/>
          <w:lang w:eastAsia="zh-CN"/>
        </w:rPr>
        <w:t>雁江区重点项目绩效执行情况</w:t>
      </w:r>
    </w:p>
    <w:p>
      <w:pPr>
        <w:rPr>
          <w:rFonts w:hint="eastAsia" w:ascii="宋体" w:hAnsi="宋体" w:eastAsia="方正仿宋简体" w:cs="方正仿宋简体"/>
          <w:sz w:val="33"/>
          <w:szCs w:val="33"/>
        </w:rPr>
      </w:pPr>
    </w:p>
    <w:p>
      <w:pPr>
        <w:ind w:firstLine="660" w:firstLineChars="200"/>
        <w:rPr>
          <w:rFonts w:hint="eastAsia" w:ascii="宋体" w:hAnsi="宋体" w:eastAsia="方正仿宋简体"/>
          <w:color w:val="000000"/>
          <w:sz w:val="33"/>
          <w:szCs w:val="33"/>
          <w:lang w:eastAsia="zh-CN"/>
        </w:rPr>
      </w:pPr>
      <w:r>
        <w:rPr>
          <w:rFonts w:hint="eastAsia" w:ascii="宋体" w:hAnsi="宋体" w:eastAsia="方正仿宋简体"/>
          <w:color w:val="000000"/>
          <w:sz w:val="33"/>
          <w:szCs w:val="33"/>
          <w:lang w:eastAsia="zh-CN"/>
        </w:rPr>
        <w:t>我区2020年抽选16个项目开展了重点评价。具体情况如下：</w:t>
      </w:r>
    </w:p>
    <w:p>
      <w:pPr>
        <w:numPr>
          <w:ilvl w:val="0"/>
          <w:numId w:val="0"/>
        </w:numPr>
        <w:ind w:firstLine="660" w:firstLineChars="200"/>
        <w:outlineLvl w:val="0"/>
        <w:rPr>
          <w:rFonts w:hint="eastAsia" w:ascii="宋体" w:hAnsi="宋体" w:eastAsia="方正黑体简体"/>
          <w:color w:val="000000"/>
          <w:sz w:val="33"/>
          <w:szCs w:val="33"/>
          <w:lang w:eastAsia="zh-CN"/>
        </w:rPr>
      </w:pPr>
      <w:r>
        <w:rPr>
          <w:rFonts w:hint="eastAsia" w:ascii="宋体" w:hAnsi="宋体" w:eastAsia="方正黑体简体"/>
          <w:color w:val="000000"/>
          <w:sz w:val="33"/>
          <w:szCs w:val="33"/>
          <w:lang w:eastAsia="zh-CN"/>
        </w:rPr>
        <w:t>一、重点评价项目基本情况</w:t>
      </w:r>
    </w:p>
    <w:p>
      <w:pPr>
        <w:ind w:firstLine="660" w:firstLineChars="200"/>
        <w:rPr>
          <w:rFonts w:hint="eastAsia" w:ascii="宋体" w:hAnsi="宋体" w:eastAsia="方正仿宋简体"/>
          <w:color w:val="000000"/>
          <w:sz w:val="33"/>
          <w:szCs w:val="33"/>
          <w:lang w:eastAsia="zh-CN"/>
        </w:rPr>
      </w:pPr>
      <w:r>
        <w:rPr>
          <w:rFonts w:hint="eastAsia" w:ascii="宋体" w:hAnsi="宋体" w:eastAsia="方正仿宋简体"/>
          <w:color w:val="000000"/>
          <w:sz w:val="33"/>
          <w:szCs w:val="33"/>
          <w:lang w:eastAsia="zh-CN"/>
        </w:rPr>
        <w:t>本次重点评价项目16个，包括2个政策项目、4个专项经费项目、10个部门整体支出绩效评价，涉及2020年调整预算资金70,994.61万元，实际支出（含预拨数）48,225.34万元。具体项目预算执行情况见附件1。</w:t>
      </w:r>
    </w:p>
    <w:p>
      <w:pPr>
        <w:numPr>
          <w:ilvl w:val="0"/>
          <w:numId w:val="0"/>
        </w:numPr>
        <w:ind w:firstLine="660" w:firstLineChars="200"/>
        <w:outlineLvl w:val="0"/>
        <w:rPr>
          <w:rFonts w:hint="eastAsia" w:ascii="宋体" w:hAnsi="宋体" w:eastAsia="方正黑体简体"/>
          <w:color w:val="000000"/>
          <w:sz w:val="33"/>
          <w:szCs w:val="33"/>
          <w:lang w:eastAsia="zh-CN"/>
        </w:rPr>
      </w:pPr>
      <w:r>
        <w:rPr>
          <w:rFonts w:hint="eastAsia" w:ascii="宋体" w:hAnsi="宋体" w:eastAsia="方正黑体简体"/>
          <w:color w:val="000000"/>
          <w:sz w:val="33"/>
          <w:szCs w:val="33"/>
          <w:lang w:eastAsia="zh-CN"/>
        </w:rPr>
        <w:t>二、重点评价项目实施及部门资金使用绩效</w:t>
      </w:r>
    </w:p>
    <w:p>
      <w:pPr>
        <w:ind w:firstLine="660" w:firstLineChars="200"/>
        <w:rPr>
          <w:rFonts w:hint="eastAsia" w:ascii="宋体" w:hAnsi="宋体" w:eastAsia="方正仿宋简体"/>
          <w:color w:val="000000"/>
          <w:sz w:val="33"/>
          <w:szCs w:val="33"/>
          <w:lang w:eastAsia="zh-CN"/>
        </w:rPr>
      </w:pPr>
      <w:r>
        <w:rPr>
          <w:rFonts w:hint="eastAsia" w:ascii="宋体" w:hAnsi="宋体" w:eastAsia="方正仿宋简体"/>
          <w:color w:val="000000"/>
          <w:sz w:val="33"/>
          <w:szCs w:val="33"/>
          <w:lang w:eastAsia="zh-CN"/>
        </w:rPr>
        <w:t>我区</w:t>
      </w:r>
      <w:r>
        <w:rPr>
          <w:rFonts w:hint="eastAsia" w:ascii="宋体" w:hAnsi="宋体" w:eastAsia="方正仿宋简体"/>
          <w:color w:val="000000"/>
          <w:sz w:val="33"/>
          <w:szCs w:val="33"/>
          <w:lang w:val="zh-CN" w:eastAsia="zh-CN"/>
        </w:rPr>
        <w:t>采用综合评价、现场调查和访谈相结合的方式，运用比较分析法、因素分析法、社会调查法等</w:t>
      </w:r>
      <w:r>
        <w:rPr>
          <w:rFonts w:hint="eastAsia" w:ascii="宋体" w:hAnsi="宋体" w:eastAsia="方正仿宋简体"/>
          <w:color w:val="000000"/>
          <w:sz w:val="33"/>
          <w:szCs w:val="33"/>
          <w:lang w:eastAsia="zh-CN"/>
        </w:rPr>
        <w:t>多种评价</w:t>
      </w:r>
      <w:r>
        <w:rPr>
          <w:rFonts w:hint="eastAsia" w:ascii="宋体" w:hAnsi="宋体" w:eastAsia="方正仿宋简体"/>
          <w:color w:val="000000"/>
          <w:sz w:val="33"/>
          <w:szCs w:val="33"/>
          <w:lang w:val="zh-CN" w:eastAsia="zh-CN"/>
        </w:rPr>
        <w:t>方法，</w:t>
      </w:r>
      <w:r>
        <w:rPr>
          <w:rFonts w:hint="eastAsia" w:ascii="宋体" w:hAnsi="宋体" w:eastAsia="方正仿宋简体"/>
          <w:color w:val="000000"/>
          <w:sz w:val="33"/>
          <w:szCs w:val="33"/>
          <w:lang w:eastAsia="zh-CN"/>
        </w:rPr>
        <w:t>累计访谈228人次，发出并回收有效调查问卷3913份，对16个重点项目开展绩效评价。评价得分最高的是区机关事业单位社会保险局得93.64分，其次是区统计局得91.45分、区殡葬管理所90.55分；评价得分最低的是都江堰灌区续建配套与节水改造杨慈支渠总投资项目得69.41分，其次是生猪调出大县奖励资金项目得70.05分。16个项目平均得分73.62分，具体项目评价得分情况见附件2。</w:t>
      </w:r>
    </w:p>
    <w:p>
      <w:pPr>
        <w:ind w:firstLine="660" w:firstLineChars="200"/>
        <w:rPr>
          <w:rFonts w:hint="eastAsia" w:ascii="宋体" w:hAnsi="宋体" w:eastAsia="方正仿宋简体"/>
          <w:color w:val="000000"/>
          <w:sz w:val="33"/>
          <w:szCs w:val="33"/>
          <w:lang w:eastAsia="zh-CN"/>
        </w:rPr>
      </w:pPr>
      <w:r>
        <w:rPr>
          <w:rFonts w:hint="eastAsia" w:ascii="宋体" w:hAnsi="宋体" w:eastAsia="方正仿宋简体"/>
          <w:color w:val="000000"/>
          <w:sz w:val="33"/>
          <w:szCs w:val="33"/>
          <w:lang w:eastAsia="zh-CN"/>
        </w:rPr>
        <w:t>附件：</w:t>
      </w:r>
      <w:r>
        <w:rPr>
          <w:rFonts w:hint="eastAsia" w:ascii="宋体" w:hAnsi="宋体" w:eastAsia="方正仿宋简体"/>
          <w:color w:val="000000"/>
          <w:sz w:val="33"/>
          <w:szCs w:val="33"/>
          <w:lang w:val="en-US" w:eastAsia="zh-CN"/>
        </w:rPr>
        <w:t>1.</w:t>
      </w:r>
      <w:r>
        <w:rPr>
          <w:rFonts w:hint="eastAsia" w:ascii="宋体" w:hAnsi="宋体" w:eastAsia="方正仿宋简体"/>
          <w:color w:val="000000"/>
          <w:sz w:val="33"/>
          <w:szCs w:val="33"/>
          <w:lang w:eastAsia="zh-CN"/>
        </w:rPr>
        <w:t>2020年重点评价项目资金预算情况表</w:t>
      </w:r>
    </w:p>
    <w:p>
      <w:pPr>
        <w:ind w:firstLine="660" w:firstLineChars="200"/>
        <w:rPr>
          <w:rFonts w:hint="eastAsia" w:ascii="宋体" w:hAnsi="宋体" w:eastAsia="方正仿宋简体"/>
          <w:color w:val="000000"/>
          <w:sz w:val="33"/>
          <w:szCs w:val="33"/>
          <w:lang w:eastAsia="zh-CN"/>
        </w:rPr>
        <w:sectPr>
          <w:pgSz w:w="11906" w:h="16838"/>
          <w:pgMar w:top="1440" w:right="1800" w:bottom="1440" w:left="1800" w:header="851" w:footer="992" w:gutter="0"/>
          <w:cols w:space="425" w:num="1"/>
          <w:docGrid w:type="lines" w:linePitch="312" w:charSpace="0"/>
        </w:sectPr>
      </w:pPr>
      <w:r>
        <w:rPr>
          <w:rFonts w:hint="eastAsia" w:ascii="宋体" w:hAnsi="宋体" w:eastAsia="方正仿宋简体"/>
          <w:color w:val="000000"/>
          <w:sz w:val="33"/>
          <w:szCs w:val="33"/>
          <w:lang w:val="en-US" w:eastAsia="zh-CN"/>
        </w:rPr>
        <w:t xml:space="preserve">      2.</w:t>
      </w:r>
      <w:r>
        <w:rPr>
          <w:rFonts w:hint="eastAsia" w:ascii="宋体" w:hAnsi="宋体" w:eastAsia="方正仿宋简体"/>
          <w:color w:val="000000"/>
          <w:sz w:val="33"/>
          <w:szCs w:val="33"/>
          <w:lang w:eastAsia="zh-CN"/>
        </w:rPr>
        <w:t>2020年重点评价项目得分情况表</w:t>
      </w:r>
    </w:p>
    <w:p>
      <w:pPr>
        <w:jc w:val="left"/>
        <w:rPr>
          <w:rFonts w:hint="default" w:ascii="宋体" w:hAnsi="宋体" w:eastAsia="方正黑体简体"/>
          <w:color w:val="000000"/>
          <w:sz w:val="33"/>
          <w:szCs w:val="33"/>
          <w:lang w:val="en-US" w:eastAsia="zh-CN"/>
        </w:rPr>
      </w:pPr>
      <w:r>
        <w:rPr>
          <w:rFonts w:hint="eastAsia" w:ascii="宋体" w:hAnsi="宋体" w:eastAsia="方正黑体简体"/>
          <w:color w:val="000000"/>
          <w:sz w:val="33"/>
          <w:szCs w:val="33"/>
          <w:lang w:val="en-US" w:eastAsia="zh-CN"/>
        </w:rPr>
        <w:t>附件1：</w:t>
      </w:r>
    </w:p>
    <w:p>
      <w:pPr>
        <w:jc w:val="center"/>
        <w:rPr>
          <w:b/>
          <w:bCs/>
          <w:sz w:val="28"/>
          <w:szCs w:val="36"/>
        </w:rPr>
      </w:pPr>
      <w:r>
        <w:rPr>
          <w:rFonts w:hint="eastAsia" w:ascii="宋体" w:hAnsi="宋体" w:eastAsia="方正黑体简体"/>
          <w:color w:val="000000"/>
          <w:sz w:val="33"/>
          <w:szCs w:val="33"/>
          <w:lang w:eastAsia="zh-CN"/>
        </w:rPr>
        <w:t>2020年重点评价项目资金预算情况表</w:t>
      </w:r>
    </w:p>
    <w:p>
      <w:pPr>
        <w:pStyle w:val="2"/>
        <w:jc w:val="right"/>
        <w:rPr>
          <w:sz w:val="24"/>
          <w:szCs w:val="24"/>
        </w:rPr>
      </w:pPr>
      <w:r>
        <w:rPr>
          <w:rFonts w:hint="eastAsia" w:ascii="宋体" w:hAnsi="宋体" w:eastAsia="方正仿宋简体" w:cstheme="minorBidi"/>
          <w:color w:val="000000"/>
          <w:kern w:val="2"/>
          <w:sz w:val="24"/>
          <w:szCs w:val="24"/>
          <w:lang w:val="en-US" w:eastAsia="zh-CN" w:bidi="ar-SA"/>
        </w:rPr>
        <w:t>单位：万元</w:t>
      </w:r>
    </w:p>
    <w:tbl>
      <w:tblPr>
        <w:tblStyle w:val="3"/>
        <w:tblW w:w="8163" w:type="dxa"/>
        <w:jc w:val="center"/>
        <w:tblLayout w:type="fixed"/>
        <w:tblCellMar>
          <w:top w:w="0" w:type="dxa"/>
          <w:left w:w="108" w:type="dxa"/>
          <w:bottom w:w="0" w:type="dxa"/>
          <w:right w:w="108" w:type="dxa"/>
        </w:tblCellMar>
      </w:tblPr>
      <w:tblGrid>
        <w:gridCol w:w="531"/>
        <w:gridCol w:w="2880"/>
        <w:gridCol w:w="1230"/>
        <w:gridCol w:w="1185"/>
        <w:gridCol w:w="1170"/>
        <w:gridCol w:w="1167"/>
      </w:tblGrid>
      <w:tr>
        <w:tblPrEx>
          <w:tblCellMar>
            <w:top w:w="0" w:type="dxa"/>
            <w:left w:w="108" w:type="dxa"/>
            <w:bottom w:w="0" w:type="dxa"/>
            <w:right w:w="108" w:type="dxa"/>
          </w:tblCellMar>
        </w:tblPrEx>
        <w:trPr>
          <w:trHeight w:val="834" w:hRule="atLeast"/>
          <w:tblHeader/>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序号</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项目名称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评价类型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预算金额</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支出金额</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预算结余</w:t>
            </w:r>
          </w:p>
        </w:tc>
      </w:tr>
      <w:tr>
        <w:tblPrEx>
          <w:tblCellMar>
            <w:top w:w="0" w:type="dxa"/>
            <w:left w:w="108" w:type="dxa"/>
            <w:bottom w:w="0" w:type="dxa"/>
            <w:right w:w="108" w:type="dxa"/>
          </w:tblCellMar>
        </w:tblPrEx>
        <w:trPr>
          <w:trHeight w:val="584"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1</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重度残疾人护理补贴政策</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政策评价</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804.00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804.00 </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0.00 </w:t>
            </w:r>
          </w:p>
        </w:tc>
      </w:tr>
      <w:tr>
        <w:tblPrEx>
          <w:tblCellMar>
            <w:top w:w="0" w:type="dxa"/>
            <w:left w:w="108" w:type="dxa"/>
            <w:bottom w:w="0" w:type="dxa"/>
            <w:right w:w="108" w:type="dxa"/>
          </w:tblCellMar>
        </w:tblPrEx>
        <w:trPr>
          <w:trHeight w:val="704"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2</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中和工业园项目</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项目评价</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11,478.00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11,478.00 </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0.00 </w:t>
            </w:r>
          </w:p>
        </w:tc>
      </w:tr>
      <w:tr>
        <w:tblPrEx>
          <w:tblCellMar>
            <w:top w:w="0" w:type="dxa"/>
            <w:left w:w="108" w:type="dxa"/>
            <w:bottom w:w="0" w:type="dxa"/>
            <w:right w:w="108" w:type="dxa"/>
          </w:tblCellMar>
        </w:tblPrEx>
        <w:trPr>
          <w:trHeight w:val="430"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3</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南津镇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整体评价</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2,262.00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2,262.00 </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0.00 </w:t>
            </w:r>
          </w:p>
        </w:tc>
      </w:tr>
      <w:tr>
        <w:tblPrEx>
          <w:tblCellMar>
            <w:top w:w="0" w:type="dxa"/>
            <w:left w:w="108" w:type="dxa"/>
            <w:bottom w:w="0" w:type="dxa"/>
            <w:right w:w="108" w:type="dxa"/>
          </w:tblCellMar>
        </w:tblPrEx>
        <w:trPr>
          <w:trHeight w:val="834"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4</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区机关事业单位社会保险局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整体评价</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441.17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433.89 </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7.28 </w:t>
            </w:r>
          </w:p>
        </w:tc>
      </w:tr>
      <w:tr>
        <w:tblPrEx>
          <w:tblCellMar>
            <w:top w:w="0" w:type="dxa"/>
            <w:left w:w="108" w:type="dxa"/>
            <w:bottom w:w="0" w:type="dxa"/>
            <w:right w:w="108" w:type="dxa"/>
          </w:tblCellMar>
        </w:tblPrEx>
        <w:trPr>
          <w:trHeight w:val="439"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5</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区房屋征收局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整体评价</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334.58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310.42 </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24.16 </w:t>
            </w:r>
          </w:p>
        </w:tc>
      </w:tr>
      <w:tr>
        <w:tblPrEx>
          <w:tblCellMar>
            <w:top w:w="0" w:type="dxa"/>
            <w:left w:w="108" w:type="dxa"/>
            <w:bottom w:w="0" w:type="dxa"/>
            <w:right w:w="108" w:type="dxa"/>
          </w:tblCellMar>
        </w:tblPrEx>
        <w:trPr>
          <w:trHeight w:val="1244"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6</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四川省资阳中学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整体评价</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9,529.33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8,387.32 </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1,142.01 </w:t>
            </w:r>
          </w:p>
        </w:tc>
      </w:tr>
      <w:tr>
        <w:tblPrEx>
          <w:tblCellMar>
            <w:top w:w="0" w:type="dxa"/>
            <w:left w:w="108" w:type="dxa"/>
            <w:bottom w:w="0" w:type="dxa"/>
            <w:right w:w="108" w:type="dxa"/>
          </w:tblCellMar>
        </w:tblPrEx>
        <w:trPr>
          <w:trHeight w:val="423"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7</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基本公共卫生服务项目政策</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政策评价</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6,021.52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4,887.54 </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1,133.98 </w:t>
            </w:r>
          </w:p>
        </w:tc>
      </w:tr>
      <w:tr>
        <w:tblPrEx>
          <w:tblCellMar>
            <w:top w:w="0" w:type="dxa"/>
            <w:left w:w="108" w:type="dxa"/>
            <w:bottom w:w="0" w:type="dxa"/>
            <w:right w:w="108" w:type="dxa"/>
          </w:tblCellMar>
        </w:tblPrEx>
        <w:trPr>
          <w:trHeight w:val="834"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8</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区商务局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整体评价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4,588.65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3,441.50 </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1,147.15 </w:t>
            </w:r>
          </w:p>
        </w:tc>
      </w:tr>
      <w:tr>
        <w:tblPrEx>
          <w:tblCellMar>
            <w:top w:w="0" w:type="dxa"/>
            <w:left w:w="108" w:type="dxa"/>
            <w:bottom w:w="0" w:type="dxa"/>
            <w:right w:w="108" w:type="dxa"/>
          </w:tblCellMar>
        </w:tblPrEx>
        <w:trPr>
          <w:trHeight w:val="423"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9</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区殡葬管理所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整体评价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630.57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465.80 </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164.77 </w:t>
            </w:r>
          </w:p>
        </w:tc>
      </w:tr>
      <w:tr>
        <w:tblPrEx>
          <w:tblCellMar>
            <w:top w:w="0" w:type="dxa"/>
            <w:left w:w="108" w:type="dxa"/>
            <w:bottom w:w="0" w:type="dxa"/>
            <w:right w:w="108" w:type="dxa"/>
          </w:tblCellMar>
        </w:tblPrEx>
        <w:trPr>
          <w:trHeight w:val="423"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10</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区统计局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整体评价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1,089.00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790.43 </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298.57 </w:t>
            </w:r>
          </w:p>
        </w:tc>
      </w:tr>
      <w:tr>
        <w:tblPrEx>
          <w:tblCellMar>
            <w:top w:w="0" w:type="dxa"/>
            <w:left w:w="108" w:type="dxa"/>
            <w:bottom w:w="0" w:type="dxa"/>
            <w:right w:w="108" w:type="dxa"/>
          </w:tblCellMar>
        </w:tblPrEx>
        <w:trPr>
          <w:trHeight w:val="423"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11</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退捕禁捕项目</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项目评价</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4,459.58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3,034.14 </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1,425.44 </w:t>
            </w:r>
          </w:p>
        </w:tc>
      </w:tr>
      <w:tr>
        <w:tblPrEx>
          <w:tblCellMar>
            <w:top w:w="0" w:type="dxa"/>
            <w:left w:w="108" w:type="dxa"/>
            <w:bottom w:w="0" w:type="dxa"/>
            <w:right w:w="108" w:type="dxa"/>
          </w:tblCellMar>
        </w:tblPrEx>
        <w:trPr>
          <w:trHeight w:val="430"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12</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区信访局</w:t>
            </w:r>
            <w:bookmarkStart w:id="0" w:name="_GoBack"/>
            <w:bookmarkEnd w:id="0"/>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整体评价</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932.92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516.73 </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416.19 </w:t>
            </w:r>
          </w:p>
        </w:tc>
      </w:tr>
      <w:tr>
        <w:tblPrEx>
          <w:tblCellMar>
            <w:top w:w="0" w:type="dxa"/>
            <w:left w:w="108" w:type="dxa"/>
            <w:bottom w:w="0" w:type="dxa"/>
            <w:right w:w="108" w:type="dxa"/>
          </w:tblCellMar>
        </w:tblPrEx>
        <w:trPr>
          <w:trHeight w:val="423"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13</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区水务局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整体评价</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23,387.00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10,871 </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12,516 </w:t>
            </w:r>
          </w:p>
        </w:tc>
      </w:tr>
      <w:tr>
        <w:tblPrEx>
          <w:tblCellMar>
            <w:top w:w="0" w:type="dxa"/>
            <w:left w:w="108" w:type="dxa"/>
            <w:bottom w:w="0" w:type="dxa"/>
            <w:right w:w="108" w:type="dxa"/>
          </w:tblCellMar>
        </w:tblPrEx>
        <w:trPr>
          <w:trHeight w:val="423"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14</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区不动产</w:t>
            </w:r>
            <w:r>
              <w:rPr>
                <w:rFonts w:hint="eastAsia" w:ascii="方正仿宋简体" w:hAnsi="方正仿宋简体" w:eastAsia="方正仿宋简体" w:cs="方正仿宋简体"/>
                <w:color w:val="000000"/>
                <w:kern w:val="0"/>
                <w:sz w:val="21"/>
                <w:szCs w:val="21"/>
                <w:lang w:eastAsia="zh-CN"/>
              </w:rPr>
              <w:t>登记</w:t>
            </w:r>
            <w:r>
              <w:rPr>
                <w:rFonts w:hint="eastAsia" w:ascii="方正仿宋简体" w:hAnsi="方正仿宋简体" w:eastAsia="方正仿宋简体" w:cs="方正仿宋简体"/>
                <w:color w:val="000000"/>
                <w:kern w:val="0"/>
                <w:sz w:val="21"/>
                <w:szCs w:val="21"/>
              </w:rPr>
              <w:t>中心</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整体评价</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1,209.29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535.32 </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673.97 </w:t>
            </w:r>
          </w:p>
        </w:tc>
      </w:tr>
      <w:tr>
        <w:tblPrEx>
          <w:tblCellMar>
            <w:top w:w="0" w:type="dxa"/>
            <w:left w:w="108" w:type="dxa"/>
            <w:bottom w:w="0" w:type="dxa"/>
            <w:right w:w="108" w:type="dxa"/>
          </w:tblCellMar>
        </w:tblPrEx>
        <w:trPr>
          <w:trHeight w:val="423"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15</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都江堰</w:t>
            </w:r>
            <w:r>
              <w:rPr>
                <w:rFonts w:hint="eastAsia" w:ascii="方正仿宋简体" w:hAnsi="方正仿宋简体" w:eastAsia="方正仿宋简体" w:cs="方正仿宋简体"/>
                <w:color w:val="000000"/>
                <w:kern w:val="0"/>
                <w:sz w:val="21"/>
                <w:szCs w:val="21"/>
                <w:lang w:eastAsia="zh-CN"/>
              </w:rPr>
              <w:t>灌</w:t>
            </w:r>
            <w:r>
              <w:rPr>
                <w:rFonts w:hint="eastAsia" w:ascii="方正仿宋简体" w:hAnsi="方正仿宋简体" w:eastAsia="方正仿宋简体" w:cs="方正仿宋简体"/>
                <w:color w:val="000000"/>
                <w:kern w:val="0"/>
                <w:sz w:val="21"/>
                <w:szCs w:val="21"/>
              </w:rPr>
              <w:t>区续建配套与节水改造杨慈支渠总投资项目</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项目评价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3,229.00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6.45 </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3,222.55 </w:t>
            </w:r>
          </w:p>
        </w:tc>
      </w:tr>
      <w:tr>
        <w:tblPrEx>
          <w:tblCellMar>
            <w:top w:w="0" w:type="dxa"/>
            <w:left w:w="108" w:type="dxa"/>
            <w:bottom w:w="0" w:type="dxa"/>
            <w:right w:w="108" w:type="dxa"/>
          </w:tblCellMar>
        </w:tblPrEx>
        <w:trPr>
          <w:trHeight w:val="423"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16</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2020年生猪调出大县奖励资金项目</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项目评价</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598.00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0.80 </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597.20 </w:t>
            </w:r>
          </w:p>
        </w:tc>
      </w:tr>
      <w:tr>
        <w:tblPrEx>
          <w:tblCellMar>
            <w:top w:w="0" w:type="dxa"/>
            <w:left w:w="108" w:type="dxa"/>
            <w:bottom w:w="0" w:type="dxa"/>
            <w:right w:w="108" w:type="dxa"/>
          </w:tblCellMar>
        </w:tblPrEx>
        <w:trPr>
          <w:trHeight w:val="449"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仿宋简体" w:hAnsi="方正仿宋简体" w:eastAsia="方正仿宋简体" w:cs="方正仿宋简体"/>
                <w:color w:val="000000"/>
                <w:sz w:val="21"/>
                <w:szCs w:val="21"/>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b/>
                <w:bCs/>
                <w:color w:val="000000"/>
                <w:sz w:val="21"/>
                <w:szCs w:val="21"/>
              </w:rPr>
            </w:pPr>
            <w:r>
              <w:rPr>
                <w:rFonts w:hint="eastAsia" w:ascii="方正仿宋简体" w:hAnsi="方正仿宋简体" w:eastAsia="方正仿宋简体" w:cs="方正仿宋简体"/>
                <w:b/>
                <w:bCs/>
                <w:color w:val="000000"/>
                <w:kern w:val="0"/>
                <w:sz w:val="21"/>
                <w:szCs w:val="21"/>
              </w:rPr>
              <w:t>合计</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简体" w:hAnsi="方正仿宋简体" w:eastAsia="方正仿宋简体" w:cs="方正仿宋简体"/>
                <w:color w:val="000000"/>
                <w:sz w:val="21"/>
                <w:szCs w:val="21"/>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70,994.61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48,225.34 </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 xml:space="preserve">22,769.27 </w:t>
            </w:r>
          </w:p>
        </w:tc>
      </w:tr>
    </w:tbl>
    <w:p>
      <w:pPr>
        <w:ind w:firstLine="660" w:firstLineChars="200"/>
        <w:rPr>
          <w:rFonts w:hint="eastAsia" w:ascii="宋体" w:hAnsi="宋体" w:eastAsia="方正仿宋简体"/>
          <w:color w:val="000000"/>
          <w:sz w:val="33"/>
          <w:szCs w:val="33"/>
          <w:lang w:eastAsia="zh-CN"/>
        </w:rPr>
        <w:sectPr>
          <w:pgSz w:w="11906" w:h="16838"/>
          <w:pgMar w:top="1440" w:right="1800" w:bottom="1440" w:left="1800" w:header="851" w:footer="992" w:gutter="0"/>
          <w:cols w:space="425" w:num="1"/>
          <w:docGrid w:type="lines" w:linePitch="312" w:charSpace="0"/>
        </w:sectPr>
      </w:pPr>
    </w:p>
    <w:p>
      <w:pPr>
        <w:jc w:val="left"/>
        <w:rPr>
          <w:rFonts w:hint="eastAsia"/>
          <w:b/>
          <w:bCs/>
          <w:sz w:val="28"/>
          <w:szCs w:val="36"/>
        </w:rPr>
      </w:pPr>
      <w:r>
        <w:rPr>
          <w:rFonts w:hint="eastAsia" w:ascii="宋体" w:hAnsi="宋体" w:eastAsia="方正黑体简体"/>
          <w:color w:val="000000"/>
          <w:sz w:val="33"/>
          <w:szCs w:val="33"/>
          <w:lang w:val="en-US" w:eastAsia="zh-CN"/>
        </w:rPr>
        <w:t>附件1：</w:t>
      </w:r>
    </w:p>
    <w:p>
      <w:pPr>
        <w:jc w:val="center"/>
        <w:rPr>
          <w:rFonts w:hint="eastAsia" w:ascii="宋体" w:hAnsi="宋体" w:eastAsia="方正黑体简体"/>
          <w:color w:val="000000"/>
          <w:sz w:val="33"/>
          <w:szCs w:val="33"/>
          <w:lang w:val="en-US" w:eastAsia="zh-CN"/>
        </w:rPr>
      </w:pPr>
      <w:r>
        <w:rPr>
          <w:rFonts w:hint="eastAsia" w:ascii="宋体" w:hAnsi="宋体" w:eastAsia="方正黑体简体"/>
          <w:color w:val="000000"/>
          <w:sz w:val="33"/>
          <w:szCs w:val="33"/>
          <w:lang w:val="en-US" w:eastAsia="zh-CN"/>
        </w:rPr>
        <w:t>2020年重点评价项目得分情况表</w:t>
      </w:r>
    </w:p>
    <w:p>
      <w:pPr>
        <w:jc w:val="center"/>
        <w:rPr>
          <w:rFonts w:hint="eastAsia" w:ascii="宋体" w:hAnsi="宋体" w:eastAsia="方正黑体简体"/>
          <w:color w:val="000000"/>
          <w:sz w:val="33"/>
          <w:szCs w:val="33"/>
          <w:lang w:val="en-US" w:eastAsia="zh-CN"/>
        </w:rPr>
      </w:pPr>
    </w:p>
    <w:tbl>
      <w:tblPr>
        <w:tblStyle w:val="3"/>
        <w:tblW w:w="8051" w:type="dxa"/>
        <w:jc w:val="center"/>
        <w:tblLayout w:type="fixed"/>
        <w:tblCellMar>
          <w:top w:w="0" w:type="dxa"/>
          <w:left w:w="108" w:type="dxa"/>
          <w:bottom w:w="0" w:type="dxa"/>
          <w:right w:w="108" w:type="dxa"/>
        </w:tblCellMar>
      </w:tblPr>
      <w:tblGrid>
        <w:gridCol w:w="824"/>
        <w:gridCol w:w="3341"/>
        <w:gridCol w:w="1110"/>
        <w:gridCol w:w="930"/>
        <w:gridCol w:w="825"/>
        <w:gridCol w:w="1021"/>
      </w:tblGrid>
      <w:tr>
        <w:tblPrEx>
          <w:tblCellMar>
            <w:top w:w="0" w:type="dxa"/>
            <w:left w:w="108" w:type="dxa"/>
            <w:bottom w:w="0" w:type="dxa"/>
            <w:right w:w="108" w:type="dxa"/>
          </w:tblCellMar>
        </w:tblPrEx>
        <w:trPr>
          <w:trHeight w:val="778" w:hRule="atLeast"/>
          <w:tblHeader/>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序号</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项目名称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评价类型</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kern w:val="0"/>
                <w:szCs w:val="21"/>
              </w:rPr>
            </w:pPr>
            <w:r>
              <w:rPr>
                <w:rFonts w:hint="eastAsia" w:ascii="宋体" w:hAnsi="宋体" w:eastAsia="宋体" w:cs="宋体"/>
                <w:b/>
                <w:bCs/>
                <w:color w:val="000000"/>
                <w:kern w:val="0"/>
                <w:szCs w:val="21"/>
              </w:rPr>
              <w:t>评价得分</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kern w:val="0"/>
                <w:szCs w:val="21"/>
              </w:rPr>
            </w:pPr>
            <w:r>
              <w:rPr>
                <w:rFonts w:hint="eastAsia" w:ascii="黑体" w:hAnsi="宋体" w:eastAsia="黑体" w:cs="黑体"/>
                <w:b/>
                <w:bCs/>
                <w:color w:val="000000"/>
                <w:kern w:val="0"/>
                <w:szCs w:val="21"/>
              </w:rPr>
              <w:t>座谈人次</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kern w:val="0"/>
                <w:szCs w:val="21"/>
              </w:rPr>
            </w:pPr>
            <w:r>
              <w:rPr>
                <w:rFonts w:hint="eastAsia" w:ascii="黑体" w:hAnsi="宋体" w:eastAsia="黑体" w:cs="黑体"/>
                <w:b/>
                <w:bCs/>
                <w:color w:val="000000"/>
                <w:kern w:val="0"/>
                <w:szCs w:val="21"/>
              </w:rPr>
              <w:t>调查问卷数量</w:t>
            </w:r>
          </w:p>
        </w:tc>
      </w:tr>
      <w:tr>
        <w:tblPrEx>
          <w:tblCellMar>
            <w:top w:w="0" w:type="dxa"/>
            <w:left w:w="108" w:type="dxa"/>
            <w:bottom w:w="0" w:type="dxa"/>
            <w:right w:w="108" w:type="dxa"/>
          </w:tblCellMar>
        </w:tblPrEx>
        <w:trPr>
          <w:trHeight w:val="405"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1</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区机关事业单位社会保险局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整体评价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93.64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18</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137</w:t>
            </w:r>
          </w:p>
        </w:tc>
      </w:tr>
      <w:tr>
        <w:tblPrEx>
          <w:tblCellMar>
            <w:top w:w="0" w:type="dxa"/>
            <w:left w:w="108" w:type="dxa"/>
            <w:bottom w:w="0" w:type="dxa"/>
            <w:right w:w="108" w:type="dxa"/>
          </w:tblCellMar>
        </w:tblPrEx>
        <w:trPr>
          <w:trHeight w:val="778"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2</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区统计局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整体评价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91.54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10</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510</w:t>
            </w:r>
          </w:p>
        </w:tc>
      </w:tr>
      <w:tr>
        <w:tblPrEx>
          <w:tblCellMar>
            <w:top w:w="0" w:type="dxa"/>
            <w:left w:w="108" w:type="dxa"/>
            <w:bottom w:w="0" w:type="dxa"/>
            <w:right w:w="108" w:type="dxa"/>
          </w:tblCellMar>
        </w:tblPrEx>
        <w:trPr>
          <w:trHeight w:val="458"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3</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区殡葬管理所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整体评价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90.55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11</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56</w:t>
            </w:r>
          </w:p>
        </w:tc>
      </w:tr>
      <w:tr>
        <w:tblPrEx>
          <w:tblCellMar>
            <w:top w:w="0" w:type="dxa"/>
            <w:left w:w="108" w:type="dxa"/>
            <w:bottom w:w="0" w:type="dxa"/>
            <w:right w:w="108" w:type="dxa"/>
          </w:tblCellMar>
        </w:tblPrEx>
        <w:trPr>
          <w:trHeight w:val="778"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4</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基本公共卫生服务项目政策绩效评价</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政策评价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89.76</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60</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875</w:t>
            </w:r>
          </w:p>
        </w:tc>
      </w:tr>
      <w:tr>
        <w:tblPrEx>
          <w:tblCellMar>
            <w:top w:w="0" w:type="dxa"/>
            <w:left w:w="108" w:type="dxa"/>
            <w:bottom w:w="0" w:type="dxa"/>
            <w:right w:w="108" w:type="dxa"/>
          </w:tblCellMar>
        </w:tblPrEx>
        <w:trPr>
          <w:trHeight w:val="405"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5</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区房屋征收局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整体评价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89.51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10</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325</w:t>
            </w:r>
          </w:p>
        </w:tc>
      </w:tr>
      <w:tr>
        <w:tblPrEx>
          <w:tblCellMar>
            <w:top w:w="0" w:type="dxa"/>
            <w:left w:w="108" w:type="dxa"/>
            <w:bottom w:w="0" w:type="dxa"/>
            <w:right w:w="108" w:type="dxa"/>
          </w:tblCellMar>
        </w:tblPrEx>
        <w:trPr>
          <w:trHeight w:val="778"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6</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重度残疾人护理补贴政策</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政策评价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87.48</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19</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599</w:t>
            </w:r>
          </w:p>
        </w:tc>
      </w:tr>
      <w:tr>
        <w:tblPrEx>
          <w:tblCellMar>
            <w:top w:w="0" w:type="dxa"/>
            <w:left w:w="108" w:type="dxa"/>
            <w:bottom w:w="0" w:type="dxa"/>
            <w:right w:w="108" w:type="dxa"/>
          </w:tblCellMar>
        </w:tblPrEx>
        <w:trPr>
          <w:trHeight w:val="405"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7</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区商务局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整体评价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86.86</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13</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26</w:t>
            </w:r>
          </w:p>
        </w:tc>
      </w:tr>
      <w:tr>
        <w:tblPrEx>
          <w:tblCellMar>
            <w:top w:w="0" w:type="dxa"/>
            <w:left w:w="108" w:type="dxa"/>
            <w:bottom w:w="0" w:type="dxa"/>
            <w:right w:w="108" w:type="dxa"/>
          </w:tblCellMar>
        </w:tblPrEx>
        <w:trPr>
          <w:trHeight w:val="405"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8</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四川省资阳中学</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整体评价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86.1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20</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100</w:t>
            </w:r>
          </w:p>
        </w:tc>
      </w:tr>
      <w:tr>
        <w:tblPrEx>
          <w:tblCellMar>
            <w:top w:w="0" w:type="dxa"/>
            <w:left w:w="108" w:type="dxa"/>
            <w:bottom w:w="0" w:type="dxa"/>
            <w:right w:w="108" w:type="dxa"/>
          </w:tblCellMar>
        </w:tblPrEx>
        <w:trPr>
          <w:trHeight w:val="405"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9</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南津镇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整体评价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85.45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8</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158</w:t>
            </w:r>
          </w:p>
        </w:tc>
      </w:tr>
      <w:tr>
        <w:tblPrEx>
          <w:tblCellMar>
            <w:top w:w="0" w:type="dxa"/>
            <w:left w:w="108" w:type="dxa"/>
            <w:bottom w:w="0" w:type="dxa"/>
            <w:right w:w="108" w:type="dxa"/>
          </w:tblCellMar>
        </w:tblPrEx>
        <w:trPr>
          <w:trHeight w:val="405"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10</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退捕禁捕项目</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项目评价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84.9</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8</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169</w:t>
            </w:r>
          </w:p>
        </w:tc>
      </w:tr>
      <w:tr>
        <w:tblPrEx>
          <w:tblCellMar>
            <w:top w:w="0" w:type="dxa"/>
            <w:left w:w="108" w:type="dxa"/>
            <w:bottom w:w="0" w:type="dxa"/>
            <w:right w:w="108" w:type="dxa"/>
          </w:tblCellMar>
        </w:tblPrEx>
        <w:trPr>
          <w:trHeight w:val="478"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11</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中和工业园项目</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项目评价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83.5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8</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43</w:t>
            </w:r>
          </w:p>
        </w:tc>
      </w:tr>
      <w:tr>
        <w:tblPrEx>
          <w:tblCellMar>
            <w:top w:w="0" w:type="dxa"/>
            <w:left w:w="108" w:type="dxa"/>
            <w:bottom w:w="0" w:type="dxa"/>
            <w:right w:w="108" w:type="dxa"/>
          </w:tblCellMar>
        </w:tblPrEx>
        <w:trPr>
          <w:trHeight w:val="372"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12</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区不动产</w:t>
            </w:r>
            <w:r>
              <w:rPr>
                <w:rFonts w:hint="eastAsia" w:ascii="方正仿宋简体" w:hAnsi="方正仿宋简体" w:eastAsia="方正仿宋简体" w:cs="方正仿宋简体"/>
                <w:color w:val="000000"/>
                <w:kern w:val="0"/>
                <w:szCs w:val="21"/>
                <w:lang w:eastAsia="zh-CN"/>
              </w:rPr>
              <w:t>登记</w:t>
            </w:r>
            <w:r>
              <w:rPr>
                <w:rFonts w:hint="eastAsia" w:ascii="方正仿宋简体" w:hAnsi="方正仿宋简体" w:eastAsia="方正仿宋简体" w:cs="方正仿宋简体"/>
                <w:color w:val="000000"/>
                <w:kern w:val="0"/>
                <w:szCs w:val="21"/>
              </w:rPr>
              <w:t>中心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整体评价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83.41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15</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20</w:t>
            </w:r>
          </w:p>
        </w:tc>
      </w:tr>
      <w:tr>
        <w:tblPrEx>
          <w:tblCellMar>
            <w:top w:w="0" w:type="dxa"/>
            <w:left w:w="108" w:type="dxa"/>
            <w:bottom w:w="0" w:type="dxa"/>
            <w:right w:w="108" w:type="dxa"/>
          </w:tblCellMar>
        </w:tblPrEx>
        <w:trPr>
          <w:trHeight w:val="372"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13</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区水务局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整体评价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82.79</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10</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419</w:t>
            </w:r>
          </w:p>
        </w:tc>
      </w:tr>
      <w:tr>
        <w:tblPrEx>
          <w:tblCellMar>
            <w:top w:w="0" w:type="dxa"/>
            <w:left w:w="108" w:type="dxa"/>
            <w:bottom w:w="0" w:type="dxa"/>
            <w:right w:w="108" w:type="dxa"/>
          </w:tblCellMar>
        </w:tblPrEx>
        <w:trPr>
          <w:trHeight w:val="383"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14</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区信访局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整体评价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80.38</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12</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498</w:t>
            </w:r>
          </w:p>
        </w:tc>
      </w:tr>
      <w:tr>
        <w:tblPrEx>
          <w:tblCellMar>
            <w:top w:w="0" w:type="dxa"/>
            <w:left w:w="108" w:type="dxa"/>
            <w:bottom w:w="0" w:type="dxa"/>
            <w:right w:w="108" w:type="dxa"/>
          </w:tblCellMar>
        </w:tblPrEx>
        <w:trPr>
          <w:trHeight w:val="405"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15</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2020年生猪调出大县奖励资金项目</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项目评价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70.05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20</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40</w:t>
            </w:r>
          </w:p>
        </w:tc>
      </w:tr>
      <w:tr>
        <w:tblPrEx>
          <w:tblCellMar>
            <w:top w:w="0" w:type="dxa"/>
            <w:left w:w="108" w:type="dxa"/>
            <w:bottom w:w="0" w:type="dxa"/>
            <w:right w:w="108" w:type="dxa"/>
          </w:tblCellMar>
        </w:tblPrEx>
        <w:trPr>
          <w:trHeight w:val="478"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16</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都江堰</w:t>
            </w:r>
            <w:r>
              <w:rPr>
                <w:rFonts w:hint="eastAsia" w:ascii="方正仿宋简体" w:hAnsi="方正仿宋简体" w:eastAsia="方正仿宋简体" w:cs="方正仿宋简体"/>
                <w:color w:val="000000"/>
                <w:kern w:val="0"/>
                <w:szCs w:val="21"/>
                <w:lang w:eastAsia="zh-CN"/>
              </w:rPr>
              <w:t>灌</w:t>
            </w:r>
            <w:r>
              <w:rPr>
                <w:rFonts w:hint="eastAsia" w:ascii="方正仿宋简体" w:hAnsi="方正仿宋简体" w:eastAsia="方正仿宋简体" w:cs="方正仿宋简体"/>
                <w:color w:val="000000"/>
                <w:kern w:val="0"/>
                <w:szCs w:val="21"/>
              </w:rPr>
              <w:t>区续建配套与节水改造杨慈支渠总投资项目</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项目评价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69.41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10</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20</w:t>
            </w:r>
          </w:p>
        </w:tc>
      </w:tr>
      <w:tr>
        <w:tblPrEx>
          <w:tblCellMar>
            <w:top w:w="0" w:type="dxa"/>
            <w:left w:w="108" w:type="dxa"/>
            <w:bottom w:w="0" w:type="dxa"/>
            <w:right w:w="108" w:type="dxa"/>
          </w:tblCellMar>
        </w:tblPrEx>
        <w:trPr>
          <w:trHeight w:val="439"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仿宋简体" w:hAnsi="方正仿宋简体" w:eastAsia="方正仿宋简体" w:cs="方正仿宋简体"/>
                <w:color w:val="000000"/>
                <w:szCs w:val="21"/>
              </w:rPr>
            </w:pP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b/>
                <w:bCs/>
                <w:color w:val="000000"/>
                <w:szCs w:val="21"/>
              </w:rPr>
            </w:pPr>
            <w:r>
              <w:rPr>
                <w:rFonts w:hint="eastAsia" w:ascii="方正仿宋简体" w:hAnsi="方正仿宋简体" w:eastAsia="方正仿宋简体" w:cs="方正仿宋简体"/>
                <w:b/>
                <w:bCs/>
                <w:color w:val="000000"/>
                <w:kern w:val="0"/>
                <w:szCs w:val="21"/>
              </w:rPr>
              <w:t>合计</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平均得分73.62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 xml:space="preserve">228 </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kern w:val="0"/>
                <w:szCs w:val="21"/>
              </w:rPr>
              <w:t xml:space="preserve">3,913 </w:t>
            </w:r>
          </w:p>
        </w:tc>
      </w:tr>
    </w:tbl>
    <w:p>
      <w:pPr>
        <w:rPr>
          <w:rFonts w:hint="eastAsia" w:ascii="宋体" w:hAnsi="宋体" w:eastAsia="方正仿宋简体"/>
          <w:color w:val="000000"/>
          <w:sz w:val="33"/>
          <w:szCs w:val="33"/>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E7B3F"/>
    <w:rsid w:val="0D9968D6"/>
    <w:rsid w:val="11335A7B"/>
    <w:rsid w:val="37624FA9"/>
    <w:rsid w:val="3DBE0F94"/>
    <w:rsid w:val="3EDE7B3F"/>
    <w:rsid w:val="46F5424D"/>
    <w:rsid w:val="4CF76C78"/>
    <w:rsid w:val="52A84EB6"/>
    <w:rsid w:val="52B02205"/>
    <w:rsid w:val="66A56F25"/>
    <w:rsid w:val="69B7007F"/>
    <w:rsid w:val="77EA1465"/>
    <w:rsid w:val="7D7A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Salutation"/>
    <w:basedOn w:val="1"/>
    <w:next w:val="1"/>
    <w:unhideWhenUsed/>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2022-07-14T07:14:00Z</dcterms:created>
  <dc:creator>陈曦</dc:creator>
  <cp:lastModifiedBy>sunshine</cp:lastModifiedBy>
  <dcterms:modified xsi:type="dcterms:W3CDTF">2023-08-14T08:37:23Z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DA2B671477CE4EE285DC6F91B1A6B0CE</vt:lpwstr>
  </property>
</Properties>
</file>