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96475"/>
      <w:bookmarkStart w:id="1" w:name="_Toc15377193"/>
      <w:bookmarkStart w:id="2" w:name="_Toc15377425"/>
      <w:bookmarkStart w:id="3" w:name="_Toc15378441"/>
      <w:bookmarkStart w:id="4" w:name="_Toc15396597"/>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rPr>
      </w:pPr>
      <w:bookmarkStart w:id="6" w:name="_Toc5105"/>
      <w:bookmarkStart w:id="7" w:name="_Toc9763"/>
      <w:r>
        <w:rPr>
          <w:rFonts w:hint="eastAsia" w:ascii="方正小标宋简体" w:hAnsi="方正小标宋简体" w:eastAsia="方正小标宋简体" w:cs="方正小标宋简体"/>
          <w:color w:val="auto"/>
          <w:sz w:val="56"/>
          <w:szCs w:val="56"/>
          <w:highlight w:val="none"/>
        </w:rPr>
        <w:t>20</w:t>
      </w:r>
      <w:r>
        <w:rPr>
          <w:rFonts w:hint="eastAsia" w:ascii="方正小标宋简体" w:hAnsi="方正小标宋简体" w:eastAsia="方正小标宋简体" w:cs="方正小标宋简体"/>
          <w:color w:val="auto"/>
          <w:sz w:val="56"/>
          <w:szCs w:val="56"/>
          <w:highlight w:val="none"/>
          <w:lang w:val="en-US" w:eastAsia="zh-CN"/>
        </w:rPr>
        <w:t>22</w:t>
      </w:r>
      <w:r>
        <w:rPr>
          <w:rFonts w:hint="eastAsia" w:ascii="方正小标宋简体" w:hAnsi="方正小标宋简体" w:eastAsia="方正小标宋简体" w:cs="方正小标宋简体"/>
          <w:color w:val="auto"/>
          <w:sz w:val="56"/>
          <w:szCs w:val="56"/>
          <w:highlight w:val="none"/>
        </w:rPr>
        <w:t>年度</w:t>
      </w:r>
      <w:bookmarkEnd w:id="0"/>
      <w:bookmarkEnd w:id="1"/>
      <w:bookmarkEnd w:id="2"/>
      <w:bookmarkEnd w:id="3"/>
      <w:bookmarkEnd w:id="4"/>
      <w:bookmarkEnd w:id="6"/>
      <w:bookmarkEnd w:id="7"/>
    </w:p>
    <w:bookmarkEnd w:id="5"/>
    <w:p>
      <w:pPr>
        <w:adjustRightInd w:val="0"/>
        <w:snapToGrid w:val="0"/>
        <w:spacing w:line="360" w:lineRule="auto"/>
        <w:jc w:val="center"/>
        <w:outlineLvl w:val="0"/>
        <w:rPr>
          <w:rFonts w:hint="default" w:ascii="方正小标宋简体" w:hAnsi="方正小标宋简体" w:eastAsia="方正小标宋简体" w:cs="方正小标宋简体"/>
          <w:color w:val="auto"/>
          <w:sz w:val="56"/>
          <w:szCs w:val="56"/>
          <w:highlight w:val="none"/>
          <w:lang w:val="en-US" w:eastAsia="zh-CN"/>
        </w:rPr>
      </w:pPr>
      <w:bookmarkStart w:id="8" w:name="_Toc15378442"/>
      <w:bookmarkStart w:id="9" w:name="_Toc27056"/>
      <w:bookmarkStart w:id="10" w:name="_Toc15306268"/>
      <w:bookmarkStart w:id="11" w:name="_Toc15396476"/>
      <w:bookmarkStart w:id="12" w:name="_Toc15377194"/>
      <w:bookmarkStart w:id="13" w:name="_Toc15396598"/>
      <w:bookmarkStart w:id="14" w:name="_Toc15377426"/>
      <w:bookmarkStart w:id="15" w:name="_Toc15785"/>
      <w:r>
        <w:rPr>
          <w:rFonts w:hint="eastAsia" w:ascii="方正小标宋简体" w:hAnsi="方正小标宋简体" w:eastAsia="方正小标宋简体" w:cs="方正小标宋简体"/>
          <w:color w:val="auto"/>
          <w:sz w:val="56"/>
          <w:szCs w:val="56"/>
          <w:highlight w:val="none"/>
          <w:lang w:val="en-US" w:eastAsia="zh-CN"/>
        </w:rPr>
        <w:t>资阳市雁江区同城化发展工作局</w:t>
      </w:r>
      <w:r>
        <w:rPr>
          <w:rFonts w:hint="eastAsia" w:ascii="方正小标宋简体" w:hAnsi="方正小标宋简体" w:eastAsia="方正小标宋简体" w:cs="方正小标宋简体"/>
          <w:color w:val="auto"/>
          <w:sz w:val="56"/>
          <w:szCs w:val="56"/>
          <w:highlight w:val="none"/>
        </w:rPr>
        <w:t>部门决算</w:t>
      </w:r>
      <w:bookmarkEnd w:id="8"/>
      <w:bookmarkEnd w:id="9"/>
      <w:bookmarkEnd w:id="10"/>
      <w:bookmarkEnd w:id="11"/>
      <w:bookmarkEnd w:id="12"/>
      <w:bookmarkEnd w:id="13"/>
      <w:bookmarkEnd w:id="14"/>
      <w:bookmarkEnd w:id="15"/>
    </w:p>
    <w:p>
      <w:pPr>
        <w:pStyle w:val="11"/>
        <w:rPr>
          <w:rFonts w:hint="eastAsia" w:eastAsia="宋体"/>
          <w:color w:val="auto"/>
          <w:sz w:val="56"/>
          <w:szCs w:val="96"/>
          <w:highlight w:val="none"/>
          <w:lang w:val="en-US" w:eastAsia="zh-CN"/>
        </w:rPr>
      </w:pPr>
      <w:bookmarkStart w:id="107" w:name="_GoBack"/>
      <w:bookmarkEnd w:id="107"/>
      <w:r>
        <w:rPr>
          <w:rFonts w:ascii="方正小标宋简体" w:hAnsi="宋体" w:eastAsia="方正小标宋简体"/>
          <w:color w:val="auto"/>
          <w:sz w:val="36"/>
          <w:szCs w:val="36"/>
          <w:highlight w:val="none"/>
        </w:rPr>
        <w:br w:type="page"/>
      </w:r>
    </w:p>
    <w:sdt>
      <w:sdtPr>
        <w:rPr>
          <w:rFonts w:ascii="宋体" w:hAnsi="宋体" w:eastAsia="宋体" w:cs="Times New Roman"/>
          <w:b/>
          <w:bCs/>
          <w:kern w:val="2"/>
          <w:sz w:val="15"/>
          <w:szCs w:val="18"/>
          <w:lang w:val="en-US" w:eastAsia="zh-CN" w:bidi="ar-SA"/>
        </w:rPr>
        <w:id w:val="147476279"/>
        <w15:color w:val="DBDBDB"/>
        <w:docPartObj>
          <w:docPartGallery w:val="Table of Contents"/>
          <w:docPartUnique/>
        </w:docPartObj>
      </w:sdtPr>
      <w:sdtEndPr>
        <w:rPr>
          <w:rFonts w:ascii="宋体" w:hAnsi="宋体" w:eastAsia="宋体" w:cs="Times New Roman"/>
          <w:b/>
          <w:bCs/>
          <w:kern w:val="2"/>
          <w:sz w:val="15"/>
          <w:szCs w:val="18"/>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b/>
              <w:bCs/>
              <w:sz w:val="15"/>
              <w:szCs w:val="18"/>
            </w:rPr>
          </w:pPr>
          <w:bookmarkStart w:id="16" w:name="_Toc15396599"/>
          <w:bookmarkStart w:id="17" w:name="_Toc15377196"/>
          <w:r>
            <w:rPr>
              <w:rFonts w:ascii="宋体" w:hAnsi="宋体" w:eastAsia="宋体"/>
              <w:b/>
              <w:bCs/>
              <w:sz w:val="32"/>
              <w:szCs w:val="40"/>
            </w:rPr>
            <w:t>目</w:t>
          </w:r>
          <w:r>
            <w:rPr>
              <w:rFonts w:hint="eastAsia" w:ascii="宋体" w:hAnsi="宋体" w:eastAsia="宋体"/>
              <w:b/>
              <w:bCs/>
              <w:sz w:val="32"/>
              <w:szCs w:val="40"/>
              <w:lang w:val="en-US" w:eastAsia="zh-CN"/>
            </w:rPr>
            <w:t xml:space="preserve"> </w:t>
          </w:r>
          <w:r>
            <w:rPr>
              <w:rFonts w:ascii="宋体" w:hAnsi="宋体" w:eastAsia="宋体"/>
              <w:b/>
              <w:bCs/>
              <w:sz w:val="32"/>
              <w:szCs w:val="40"/>
            </w:rPr>
            <w:t>录</w:t>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b/>
            </w:rPr>
          </w:pPr>
          <w:r>
            <w:fldChar w:fldCharType="begin"/>
          </w:r>
          <w:r>
            <w:instrText xml:space="preserve">TOC \o "1-2" \h \u </w:instrText>
          </w:r>
          <w:r>
            <w:fldChar w:fldCharType="separate"/>
          </w:r>
          <w:r>
            <w:rPr>
              <w:b/>
            </w:rPr>
            <w:fldChar w:fldCharType="begin"/>
          </w:r>
          <w:r>
            <w:rPr>
              <w:b/>
            </w:rPr>
            <w:instrText xml:space="preserve"> HYPERLINK \l _Toc28963 </w:instrText>
          </w:r>
          <w:r>
            <w:rPr>
              <w:b/>
            </w:rPr>
            <w:fldChar w:fldCharType="separate"/>
          </w:r>
          <w:r>
            <w:rPr>
              <w:rFonts w:hint="eastAsia" w:ascii="黑体" w:hAnsi="黑体" w:eastAsia="黑体"/>
              <w:b/>
              <w:highlight w:val="none"/>
            </w:rPr>
            <w:t xml:space="preserve">第一部分 </w:t>
          </w:r>
          <w:r>
            <w:rPr>
              <w:rFonts w:hint="eastAsia" w:ascii="黑体" w:hAnsi="黑体" w:eastAsia="黑体"/>
              <w:b/>
              <w:bCs w:val="0"/>
              <w:highlight w:val="none"/>
            </w:rPr>
            <w:t>部门概况</w:t>
          </w:r>
          <w:r>
            <w:rPr>
              <w:b/>
            </w:rPr>
            <w:tab/>
          </w:r>
          <w:r>
            <w:rPr>
              <w:b/>
            </w:rPr>
            <w:fldChar w:fldCharType="begin"/>
          </w:r>
          <w:r>
            <w:rPr>
              <w:b/>
            </w:rPr>
            <w:instrText xml:space="preserve"> PAGEREF _Toc28963 \h </w:instrText>
          </w:r>
          <w:r>
            <w:rPr>
              <w:b/>
            </w:rPr>
            <w:fldChar w:fldCharType="separate"/>
          </w:r>
          <w:r>
            <w:rPr>
              <w:b/>
            </w:rPr>
            <w:t>3</w:t>
          </w:r>
          <w:r>
            <w:rPr>
              <w:b/>
            </w:rPr>
            <w:fldChar w:fldCharType="end"/>
          </w:r>
          <w:r>
            <w:rPr>
              <w:b/>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_Toc9607 </w:instrText>
          </w:r>
          <w:r>
            <w:fldChar w:fldCharType="separate"/>
          </w:r>
          <w:r>
            <w:rPr>
              <w:rFonts w:hint="eastAsia" w:ascii="黑体" w:hAnsi="黑体" w:eastAsia="黑体"/>
              <w:lang w:eastAsia="zh-CN"/>
            </w:rPr>
            <w:t xml:space="preserve">一、 </w:t>
          </w:r>
          <w:r>
            <w:rPr>
              <w:rFonts w:hint="eastAsia" w:ascii="黑体" w:hAnsi="黑体" w:eastAsia="黑体"/>
              <w:highlight w:val="none"/>
              <w:lang w:eastAsia="zh-CN"/>
            </w:rPr>
            <w:t>部门职责</w:t>
          </w:r>
          <w:r>
            <w:tab/>
          </w:r>
          <w:r>
            <w:fldChar w:fldCharType="begin"/>
          </w:r>
          <w:r>
            <w:instrText xml:space="preserve"> PAGEREF _Toc9607 \h </w:instrText>
          </w:r>
          <w:r>
            <w:fldChar w:fldCharType="separate"/>
          </w:r>
          <w:r>
            <w:t>3</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_Toc9497 </w:instrText>
          </w:r>
          <w:r>
            <w:fldChar w:fldCharType="separate"/>
          </w:r>
          <w:r>
            <w:rPr>
              <w:rFonts w:hint="eastAsia" w:ascii="黑体" w:eastAsia="黑体"/>
              <w:highlight w:val="none"/>
            </w:rPr>
            <w:t>二、</w:t>
          </w:r>
          <w:r>
            <w:rPr>
              <w:rFonts w:hint="eastAsia" w:ascii="黑体" w:hAnsi="黑体" w:eastAsia="黑体"/>
              <w:highlight w:val="none"/>
            </w:rPr>
            <w:t>机</w:t>
          </w:r>
          <w:r>
            <w:rPr>
              <w:rFonts w:hint="eastAsia" w:ascii="黑体" w:hAnsi="黑体" w:eastAsia="黑体"/>
              <w:bCs w:val="0"/>
              <w:highlight w:val="none"/>
            </w:rPr>
            <w:t>构设置</w:t>
          </w:r>
          <w:r>
            <w:tab/>
          </w:r>
          <w:r>
            <w:fldChar w:fldCharType="begin"/>
          </w:r>
          <w:r>
            <w:instrText xml:space="preserve"> PAGEREF _Toc9497 \h </w:instrText>
          </w:r>
          <w:r>
            <w:fldChar w:fldCharType="separate"/>
          </w:r>
          <w:r>
            <w:t>4</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b/>
            </w:rPr>
          </w:pPr>
          <w:r>
            <w:rPr>
              <w:b/>
            </w:rPr>
            <w:fldChar w:fldCharType="begin"/>
          </w:r>
          <w:r>
            <w:rPr>
              <w:b/>
            </w:rPr>
            <w:instrText xml:space="preserve"> HYPERLINK \l _Toc29847 </w:instrText>
          </w:r>
          <w:r>
            <w:rPr>
              <w:b/>
            </w:rPr>
            <w:fldChar w:fldCharType="separate"/>
          </w:r>
          <w:r>
            <w:rPr>
              <w:rFonts w:hint="eastAsia" w:ascii="黑体" w:hAnsi="黑体" w:eastAsia="黑体"/>
              <w:b/>
              <w:bCs/>
              <w:highlight w:val="none"/>
            </w:rPr>
            <w:t xml:space="preserve">第二部分 </w:t>
          </w:r>
          <w:r>
            <w:rPr>
              <w:rFonts w:hint="eastAsia" w:ascii="黑体" w:hAnsi="黑体" w:eastAsia="黑体"/>
              <w:b/>
              <w:bCs/>
              <w:highlight w:val="none"/>
              <w:lang w:val="en-US" w:eastAsia="zh-CN"/>
            </w:rPr>
            <w:t>2022年度</w:t>
          </w:r>
          <w:r>
            <w:rPr>
              <w:rFonts w:hint="eastAsia" w:ascii="黑体" w:hAnsi="黑体" w:eastAsia="黑体"/>
              <w:b/>
              <w:bCs/>
              <w:highlight w:val="none"/>
            </w:rPr>
            <w:t>部门决算情况说明</w:t>
          </w:r>
          <w:r>
            <w:rPr>
              <w:b/>
            </w:rPr>
            <w:tab/>
          </w:r>
          <w:r>
            <w:rPr>
              <w:b/>
            </w:rPr>
            <w:fldChar w:fldCharType="begin"/>
          </w:r>
          <w:r>
            <w:rPr>
              <w:b/>
            </w:rPr>
            <w:instrText xml:space="preserve"> PAGEREF _Toc29847 \h </w:instrText>
          </w:r>
          <w:r>
            <w:rPr>
              <w:b/>
            </w:rPr>
            <w:fldChar w:fldCharType="separate"/>
          </w:r>
          <w:r>
            <w:rPr>
              <w:b/>
            </w:rPr>
            <w:t>5</w:t>
          </w:r>
          <w:r>
            <w:rPr>
              <w:b/>
            </w:rPr>
            <w:fldChar w:fldCharType="end"/>
          </w:r>
          <w:r>
            <w:rPr>
              <w:b/>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_Toc28206 </w:instrText>
          </w:r>
          <w: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_Toc28206 \h </w:instrText>
          </w:r>
          <w:r>
            <w:fldChar w:fldCharType="separate"/>
          </w:r>
          <w:r>
            <w:t>5</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_Toc4389 </w:instrText>
          </w:r>
          <w: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_Toc4389 \h </w:instrText>
          </w:r>
          <w:r>
            <w:fldChar w:fldCharType="separate"/>
          </w:r>
          <w:r>
            <w:t>5</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_Toc7426 </w:instrText>
          </w:r>
          <w: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_Toc7426 \h </w:instrText>
          </w:r>
          <w:r>
            <w:fldChar w:fldCharType="separate"/>
          </w:r>
          <w:r>
            <w:t>6</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_Toc10250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_Toc10250 \h </w:instrText>
          </w:r>
          <w:r>
            <w:fldChar w:fldCharType="separate"/>
          </w:r>
          <w:r>
            <w:t>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_Toc19663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_Toc19663 \h </w:instrText>
          </w:r>
          <w:r>
            <w:fldChar w:fldCharType="separate"/>
          </w:r>
          <w:r>
            <w:t>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_Toc5846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_Toc5846 \h </w:instrText>
          </w:r>
          <w:r>
            <w:fldChar w:fldCharType="separate"/>
          </w:r>
          <w:r>
            <w:t>10</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_Toc17899 </w:instrText>
          </w:r>
          <w: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_Toc17899 \h </w:instrText>
          </w:r>
          <w:r>
            <w:fldChar w:fldCharType="separate"/>
          </w:r>
          <w:r>
            <w:t>11</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_Toc11938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_Toc11938 \h </w:instrText>
          </w:r>
          <w:r>
            <w:fldChar w:fldCharType="separate"/>
          </w:r>
          <w:r>
            <w:t>13</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_Toc31305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_Toc31305 \h </w:instrText>
          </w:r>
          <w:r>
            <w:fldChar w:fldCharType="separate"/>
          </w:r>
          <w:r>
            <w:t>13</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_Toc3805 </w:instrText>
          </w:r>
          <w: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_Toc3805 \h </w:instrText>
          </w:r>
          <w:r>
            <w:fldChar w:fldCharType="separate"/>
          </w:r>
          <w:r>
            <w:t>13</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b/>
            </w:rPr>
          </w:pPr>
          <w:r>
            <w:rPr>
              <w:b/>
            </w:rPr>
            <w:fldChar w:fldCharType="begin"/>
          </w:r>
          <w:r>
            <w:rPr>
              <w:b/>
            </w:rPr>
            <w:instrText xml:space="preserve"> HYPERLINK \l _Toc4025 </w:instrText>
          </w:r>
          <w:r>
            <w:rPr>
              <w:b/>
            </w:rPr>
            <w:fldChar w:fldCharType="separate"/>
          </w:r>
          <w:r>
            <w:rPr>
              <w:rFonts w:hint="eastAsia" w:ascii="黑体" w:hAnsi="黑体" w:eastAsia="黑体"/>
              <w:b/>
            </w:rPr>
            <w:t xml:space="preserve">第三部分 </w:t>
          </w:r>
          <w:r>
            <w:rPr>
              <w:rFonts w:hint="eastAsia" w:ascii="黑体" w:hAnsi="黑体" w:eastAsia="黑体"/>
              <w:b/>
              <w:szCs w:val="44"/>
              <w:highlight w:val="none"/>
            </w:rPr>
            <w:t>名</w:t>
          </w:r>
          <w:r>
            <w:rPr>
              <w:rFonts w:hint="eastAsia" w:ascii="黑体" w:hAnsi="黑体" w:eastAsia="黑体"/>
              <w:b/>
              <w:highlight w:val="none"/>
            </w:rPr>
            <w:t>词解释</w:t>
          </w:r>
          <w:r>
            <w:rPr>
              <w:b/>
            </w:rPr>
            <w:tab/>
          </w:r>
          <w:r>
            <w:rPr>
              <w:b/>
            </w:rPr>
            <w:fldChar w:fldCharType="begin"/>
          </w:r>
          <w:r>
            <w:rPr>
              <w:b/>
            </w:rPr>
            <w:instrText xml:space="preserve"> PAGEREF _Toc4025 \h </w:instrText>
          </w:r>
          <w:r>
            <w:rPr>
              <w:b/>
            </w:rPr>
            <w:fldChar w:fldCharType="separate"/>
          </w:r>
          <w:r>
            <w:rPr>
              <w:b/>
            </w:rPr>
            <w:t>15</w:t>
          </w:r>
          <w:r>
            <w:rPr>
              <w:b/>
            </w:rPr>
            <w:fldChar w:fldCharType="end"/>
          </w:r>
          <w:r>
            <w:rPr>
              <w:b/>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b/>
            </w:rPr>
          </w:pPr>
          <w:r>
            <w:rPr>
              <w:b/>
            </w:rPr>
            <w:fldChar w:fldCharType="begin"/>
          </w:r>
          <w:r>
            <w:rPr>
              <w:b/>
            </w:rPr>
            <w:instrText xml:space="preserve"> HYPERLINK \l _Toc8651 </w:instrText>
          </w:r>
          <w:r>
            <w:rPr>
              <w:b/>
            </w:rPr>
            <w:fldChar w:fldCharType="separate"/>
          </w:r>
          <w:r>
            <w:rPr>
              <w:rFonts w:hint="eastAsia" w:ascii="黑体" w:hAnsi="黑体" w:eastAsia="黑体"/>
              <w:b/>
              <w:szCs w:val="44"/>
              <w:highlight w:val="none"/>
            </w:rPr>
            <w:t>第</w:t>
          </w:r>
          <w:r>
            <w:rPr>
              <w:rFonts w:hint="eastAsia" w:ascii="黑体" w:hAnsi="黑体" w:eastAsia="黑体"/>
              <w:b/>
              <w:szCs w:val="44"/>
              <w:highlight w:val="none"/>
              <w:lang w:val="en-US" w:eastAsia="zh-CN"/>
            </w:rPr>
            <w:t>四</w:t>
          </w:r>
          <w:r>
            <w:rPr>
              <w:rFonts w:hint="eastAsia" w:ascii="黑体" w:hAnsi="黑体" w:eastAsia="黑体"/>
              <w:b/>
              <w:highlight w:val="none"/>
            </w:rPr>
            <w:t>部分 附表</w:t>
          </w:r>
          <w:r>
            <w:rPr>
              <w:b/>
            </w:rPr>
            <w:tab/>
          </w:r>
          <w:r>
            <w:rPr>
              <w:b/>
            </w:rPr>
            <w:fldChar w:fldCharType="begin"/>
          </w:r>
          <w:r>
            <w:rPr>
              <w:b/>
            </w:rPr>
            <w:instrText xml:space="preserve"> PAGEREF _Toc8651 \h </w:instrText>
          </w:r>
          <w:r>
            <w:rPr>
              <w:b/>
            </w:rPr>
            <w:fldChar w:fldCharType="separate"/>
          </w:r>
          <w:r>
            <w:rPr>
              <w:b/>
            </w:rPr>
            <w:t>17</w:t>
          </w:r>
          <w:r>
            <w:rPr>
              <w:b/>
            </w:rPr>
            <w:fldChar w:fldCharType="end"/>
          </w:r>
          <w:r>
            <w:rPr>
              <w:b/>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_Toc31832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_Toc31832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_Toc3669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_Toc3669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_Toc14243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_Toc14243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_Toc4440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_Toc4440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_Toc26896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_Toc26896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_Toc16978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_Toc16978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_Toc10362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_Toc10362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_Toc9896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_Toc9896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_Toc18147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_Toc18147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_Toc20432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_Toc20432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_Toc2653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_Toc2653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_Toc25642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_Toc25642 \h </w:instrText>
          </w:r>
          <w:r>
            <w:fldChar w:fldCharType="separate"/>
          </w:r>
          <w:r>
            <w:t>17</w:t>
          </w:r>
          <w:r>
            <w:fldChar w:fldCharType="end"/>
          </w:r>
          <w: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fldChar w:fldCharType="begin"/>
          </w:r>
          <w:r>
            <w:instrText xml:space="preserve"> HYPERLINK \l _Toc24085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_Toc24085 \h </w:instrText>
          </w:r>
          <w:r>
            <w:fldChar w:fldCharType="separate"/>
          </w:r>
          <w:r>
            <w:t>17</w:t>
          </w:r>
          <w:r>
            <w:fldChar w:fldCharType="end"/>
          </w:r>
          <w:r>
            <w:fldChar w:fldCharType="end"/>
          </w:r>
        </w:p>
        <w:p>
          <w:pPr>
            <w:keepNext w:val="0"/>
            <w:keepLines w:val="0"/>
            <w:pageBreakBefore w:val="0"/>
            <w:kinsoku/>
            <w:wordWrap/>
            <w:overflowPunct/>
            <w:topLinePunct w:val="0"/>
            <w:autoSpaceDE/>
            <w:autoSpaceDN/>
            <w:bidi w:val="0"/>
            <w:adjustRightInd/>
            <w:snapToGrid/>
            <w:spacing w:line="400" w:lineRule="exact"/>
            <w:textAlignment w:val="auto"/>
          </w:pPr>
          <w:r>
            <w:rPr>
              <w:b/>
            </w:rPr>
            <w:fldChar w:fldCharType="end"/>
          </w:r>
        </w:p>
      </w:sdtContent>
    </w:sdt>
    <w:p>
      <w:pPr>
        <w:widowControl/>
        <w:spacing w:line="440" w:lineRule="exact"/>
        <w:jc w:val="left"/>
        <w:rPr>
          <w:rFonts w:ascii="仿宋" w:hAnsi="仿宋" w:eastAsia="仿宋"/>
          <w:bCs/>
          <w:color w:val="auto"/>
          <w:kern w:val="44"/>
          <w:sz w:val="24"/>
          <w:highlight w:val="none"/>
        </w:rPr>
      </w:pPr>
      <w:r>
        <w:rPr>
          <w:rFonts w:ascii="仿宋" w:hAnsi="仿宋" w:eastAsia="仿宋"/>
          <w:b/>
          <w:color w:val="auto"/>
          <w:sz w:val="24"/>
          <w:highlight w:val="none"/>
        </w:rPr>
        <w:br w:type="page"/>
      </w:r>
    </w:p>
    <w:p>
      <w:pPr>
        <w:pStyle w:val="3"/>
        <w:jc w:val="center"/>
        <w:rPr>
          <w:rStyle w:val="27"/>
          <w:rFonts w:ascii="黑体" w:hAnsi="黑体" w:eastAsia="黑体"/>
          <w:b/>
          <w:bCs w:val="0"/>
          <w:color w:val="auto"/>
          <w:highlight w:val="none"/>
        </w:rPr>
      </w:pPr>
      <w:bookmarkStart w:id="18" w:name="_Toc28963"/>
      <w:r>
        <w:rPr>
          <w:rFonts w:hint="eastAsia" w:ascii="黑体" w:hAnsi="黑体" w:eastAsia="黑体"/>
          <w:b w:val="0"/>
          <w:color w:val="auto"/>
          <w:highlight w:val="none"/>
        </w:rPr>
        <w:t xml:space="preserve">第一部分 </w:t>
      </w:r>
      <w:r>
        <w:rPr>
          <w:rStyle w:val="27"/>
          <w:rFonts w:hint="eastAsia" w:ascii="黑体" w:hAnsi="黑体" w:eastAsia="黑体"/>
          <w:b w:val="0"/>
          <w:bCs w:val="0"/>
          <w:color w:val="auto"/>
          <w:highlight w:val="none"/>
        </w:rPr>
        <w:t>部门概况</w:t>
      </w:r>
      <w:bookmarkEnd w:id="16"/>
      <w:bookmarkEnd w:id="17"/>
      <w:bookmarkEnd w:id="18"/>
    </w:p>
    <w:p>
      <w:pPr>
        <w:widowControl/>
        <w:jc w:val="left"/>
        <w:rPr>
          <w:rFonts w:ascii="黑体" w:eastAsia="黑体"/>
          <w:color w:val="auto"/>
          <w:sz w:val="32"/>
          <w:szCs w:val="32"/>
          <w:highlight w:val="none"/>
        </w:rPr>
      </w:pPr>
    </w:p>
    <w:p>
      <w:pPr>
        <w:pStyle w:val="4"/>
        <w:numPr>
          <w:ilvl w:val="0"/>
          <w:numId w:val="1"/>
        </w:numPr>
        <w:rPr>
          <w:rFonts w:hint="eastAsia" w:ascii="黑体" w:hAnsi="黑体" w:eastAsia="黑体"/>
          <w:b w:val="0"/>
          <w:color w:val="auto"/>
          <w:highlight w:val="none"/>
          <w:lang w:eastAsia="zh-CN"/>
        </w:rPr>
      </w:pPr>
      <w:bookmarkStart w:id="19" w:name="_Toc9607"/>
      <w:r>
        <w:rPr>
          <w:rFonts w:hint="eastAsia" w:ascii="黑体" w:hAnsi="黑体" w:eastAsia="黑体"/>
          <w:b w:val="0"/>
          <w:color w:val="auto"/>
          <w:highlight w:val="none"/>
          <w:lang w:eastAsia="zh-CN"/>
        </w:rPr>
        <w:t>部门职责</w:t>
      </w:r>
      <w:bookmarkEnd w:id="19"/>
    </w:p>
    <w:p>
      <w:pPr>
        <w:snapToGrid w:val="0"/>
        <w:spacing w:line="600" w:lineRule="exact"/>
        <w:ind w:firstLine="640" w:firstLineChars="200"/>
        <w:rPr>
          <w:rFonts w:hint="eastAsia"/>
          <w:lang w:eastAsia="zh-CN"/>
        </w:rPr>
      </w:pPr>
      <w:r>
        <w:rPr>
          <w:rFonts w:hint="eastAsia" w:ascii="仿宋" w:hAnsi="仿宋" w:eastAsia="仿宋" w:cs="仿宋"/>
          <w:color w:val="auto"/>
          <w:sz w:val="32"/>
          <w:szCs w:val="32"/>
          <w:lang w:eastAsia="zh-CN"/>
        </w:rPr>
        <w:t>资阳市雁江</w:t>
      </w:r>
      <w:r>
        <w:rPr>
          <w:rFonts w:hint="eastAsia" w:ascii="仿宋" w:hAnsi="仿宋" w:eastAsia="仿宋" w:cs="仿宋"/>
          <w:color w:val="auto"/>
          <w:sz w:val="32"/>
          <w:szCs w:val="32"/>
        </w:rPr>
        <w:t>区同城化发展</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局贯彻落实中央关于区域协调发展的方针政策和</w:t>
      </w:r>
      <w:r>
        <w:rPr>
          <w:rFonts w:hint="eastAsia" w:ascii="仿宋" w:hAnsi="仿宋" w:eastAsia="仿宋" w:cs="仿宋"/>
          <w:color w:val="auto"/>
          <w:sz w:val="32"/>
          <w:szCs w:val="32"/>
          <w:lang w:eastAsia="zh-CN"/>
        </w:rPr>
        <w:t>省委、省政府</w:t>
      </w:r>
      <w:r>
        <w:rPr>
          <w:rFonts w:hint="eastAsia" w:ascii="仿宋" w:hAnsi="仿宋" w:eastAsia="仿宋" w:cs="仿宋"/>
          <w:color w:val="auto"/>
          <w:sz w:val="32"/>
          <w:szCs w:val="32"/>
        </w:rPr>
        <w:t>“一干多支”发展战略、</w:t>
      </w:r>
      <w:r>
        <w:rPr>
          <w:rFonts w:hint="eastAsia" w:ascii="仿宋" w:hAnsi="仿宋" w:eastAsia="仿宋" w:cs="仿宋"/>
          <w:color w:val="auto"/>
          <w:sz w:val="32"/>
          <w:szCs w:val="32"/>
          <w:lang w:eastAsia="zh-CN"/>
        </w:rPr>
        <w:t>市委、市政府</w:t>
      </w:r>
      <w:r>
        <w:rPr>
          <w:rFonts w:hint="eastAsia" w:ascii="仿宋" w:hAnsi="仿宋" w:eastAsia="仿宋" w:cs="仿宋"/>
          <w:color w:val="auto"/>
          <w:sz w:val="32"/>
          <w:szCs w:val="32"/>
        </w:rPr>
        <w:t>和区委区政府同城化发展的决策部署</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负责</w:t>
      </w:r>
      <w:r>
        <w:rPr>
          <w:rFonts w:hint="eastAsia" w:ascii="仿宋" w:hAnsi="仿宋" w:eastAsia="仿宋" w:cs="仿宋"/>
          <w:color w:val="auto"/>
          <w:sz w:val="32"/>
          <w:szCs w:val="32"/>
        </w:rPr>
        <w:t>拟订全区成都平原经济区合作交流、区域协同发展等政策措施。组织协调有关区域合作中的重大问题。（</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负责</w:t>
      </w:r>
      <w:r>
        <w:rPr>
          <w:rFonts w:hint="eastAsia" w:ascii="仿宋" w:hAnsi="仿宋" w:eastAsia="仿宋" w:cs="仿宋"/>
          <w:color w:val="auto"/>
          <w:sz w:val="32"/>
          <w:szCs w:val="32"/>
        </w:rPr>
        <w:t>组织推动成德眉资综合配套改革和体制机制创新，指导督促项目事项推进办理。（</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负责</w:t>
      </w:r>
      <w:r>
        <w:rPr>
          <w:rFonts w:hint="eastAsia" w:ascii="仿宋" w:hAnsi="仿宋" w:eastAsia="仿宋" w:cs="仿宋"/>
          <w:color w:val="auto"/>
          <w:sz w:val="32"/>
          <w:szCs w:val="32"/>
        </w:rPr>
        <w:t>统筹编制同城化发展及成都平原经济区合作项目事项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督促项目事项实施、政策措施落实，对工作情况进行督查考核评估。（</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）负责编制并组织实施同城化发展战略规划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对规划实施情况开展监测与评估。（</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）负责指导、督促各乡镇（街道）、区级部门（单位）有关同城化及成都平原经济区合作交流工作。（</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）负责同城化发展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牵头推进重大政策编制执行的预测预警工作。（</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负责</w:t>
      </w:r>
      <w:r>
        <w:rPr>
          <w:rFonts w:hint="eastAsia" w:ascii="仿宋" w:hAnsi="仿宋" w:eastAsia="仿宋" w:cs="仿宋"/>
          <w:color w:val="auto"/>
          <w:sz w:val="32"/>
          <w:szCs w:val="32"/>
        </w:rPr>
        <w:t>协调同城化及成都平原经济区区域合作中营商环境打造。（</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负责</w:t>
      </w:r>
      <w:r>
        <w:rPr>
          <w:rFonts w:hint="eastAsia" w:ascii="仿宋" w:hAnsi="仿宋" w:eastAsia="仿宋" w:cs="仿宋"/>
          <w:color w:val="auto"/>
          <w:sz w:val="32"/>
          <w:szCs w:val="32"/>
        </w:rPr>
        <w:t>参与同城化及成都平原经济区内的投资促进工作。（</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）负责职责范围内的安全生产和职业健康、生态环境保护、审批服务便民化等工作。（</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）完成区委、区政府交办的其他任务。</w:t>
      </w:r>
    </w:p>
    <w:p>
      <w:pPr>
        <w:pStyle w:val="4"/>
        <w:rPr>
          <w:rStyle w:val="28"/>
          <w:b w:val="0"/>
          <w:bCs w:val="0"/>
          <w:color w:val="auto"/>
          <w:highlight w:val="none"/>
        </w:rPr>
      </w:pPr>
      <w:bookmarkStart w:id="20" w:name="_Toc15396601"/>
      <w:bookmarkStart w:id="21" w:name="_Toc9497"/>
      <w:bookmarkStart w:id="22"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8"/>
          <w:rFonts w:hint="eastAsia" w:ascii="黑体" w:hAnsi="黑体" w:eastAsia="黑体"/>
          <w:b w:val="0"/>
          <w:bCs w:val="0"/>
          <w:color w:val="auto"/>
          <w:highlight w:val="none"/>
        </w:rPr>
        <w:t>构设置</w:t>
      </w:r>
      <w:bookmarkEnd w:id="20"/>
      <w:bookmarkEnd w:id="21"/>
      <w:bookmarkEnd w:id="22"/>
    </w:p>
    <w:p>
      <w:pPr>
        <w:tabs>
          <w:tab w:val="left" w:pos="8364"/>
          <w:tab w:val="left" w:pos="8609"/>
        </w:tabs>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资阳市雁江区同城化发展工作局成立于2019年3月，是区委区政府</w:t>
      </w:r>
      <w:r>
        <w:rPr>
          <w:rFonts w:hint="eastAsia" w:ascii="仿宋" w:hAnsi="仿宋" w:eastAsia="仿宋" w:cs="仿宋"/>
          <w:color w:val="auto"/>
          <w:sz w:val="32"/>
          <w:szCs w:val="32"/>
          <w:lang w:eastAsia="zh-CN"/>
        </w:rPr>
        <w:t>批准成立的</w:t>
      </w:r>
      <w:r>
        <w:rPr>
          <w:rFonts w:hint="eastAsia" w:ascii="仿宋" w:hAnsi="仿宋" w:eastAsia="仿宋" w:cs="仿宋"/>
          <w:color w:val="auto"/>
          <w:sz w:val="32"/>
          <w:szCs w:val="32"/>
        </w:rPr>
        <w:t>资阳市雁江区人民政府工作部门</w:t>
      </w:r>
      <w:r>
        <w:rPr>
          <w:rFonts w:hint="eastAsia" w:ascii="仿宋" w:hAnsi="仿宋" w:eastAsia="仿宋" w:cs="仿宋"/>
          <w:color w:val="auto"/>
          <w:sz w:val="32"/>
          <w:szCs w:val="32"/>
          <w:lang w:eastAsia="zh-CN"/>
        </w:rPr>
        <w:t>。</w:t>
      </w:r>
      <w:r>
        <w:rPr>
          <w:rFonts w:hint="eastAsia" w:ascii="仿宋" w:hAnsi="仿宋" w:eastAsia="仿宋" w:cs="仿宋"/>
          <w:bCs/>
          <w:color w:val="auto"/>
          <w:sz w:val="32"/>
          <w:szCs w:val="32"/>
        </w:rPr>
        <w:t>属一级预算单位</w:t>
      </w:r>
      <w:r>
        <w:rPr>
          <w:rFonts w:hint="eastAsia" w:ascii="仿宋" w:hAnsi="仿宋" w:eastAsia="仿宋" w:cs="仿宋"/>
          <w:bCs/>
          <w:color w:val="auto"/>
          <w:sz w:val="32"/>
          <w:szCs w:val="32"/>
          <w:lang w:eastAsia="zh-CN"/>
        </w:rPr>
        <w:t>，无二级预算单位。</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7"/>
          <w:rFonts w:ascii="黑体" w:hAnsi="黑体" w:eastAsia="黑体"/>
          <w:b w:val="0"/>
          <w:bCs/>
          <w:color w:val="auto"/>
          <w:highlight w:val="none"/>
        </w:rPr>
      </w:pPr>
      <w:bookmarkStart w:id="23" w:name="_Toc15377204"/>
      <w:bookmarkStart w:id="24" w:name="_Toc29847"/>
      <w:bookmarkStart w:id="25"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7"/>
          <w:rFonts w:hint="eastAsia" w:ascii="黑体" w:hAnsi="黑体" w:eastAsia="黑体"/>
          <w:b w:val="0"/>
          <w:bCs/>
          <w:color w:val="auto"/>
          <w:highlight w:val="none"/>
        </w:rPr>
        <w:t>部门决算情况说明</w:t>
      </w:r>
      <w:bookmarkEnd w:id="23"/>
      <w:bookmarkEnd w:id="24"/>
      <w:bookmarkEnd w:id="25"/>
    </w:p>
    <w:p>
      <w:pPr>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6" w:name="_Toc28206"/>
      <w:bookmarkStart w:id="27" w:name="_Toc15377205"/>
      <w:bookmarkStart w:id="28" w:name="_Toc15396603"/>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6"/>
      <w:bookmarkEnd w:id="27"/>
      <w:bookmarkEnd w:id="28"/>
    </w:p>
    <w:p>
      <w:pPr>
        <w:numPr>
          <w:ilvl w:val="0"/>
          <w:numId w:val="0"/>
        </w:numPr>
        <w:snapToGrid w:val="0"/>
        <w:spacing w:line="52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223.8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10.37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4.43</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2022年人员总数增加2人，工资福利费等基本支出增加45.63万元，因财政资金紧张，项目经费减少56万元，导致预算比上年减少10.37万元。</w:t>
      </w:r>
    </w:p>
    <w:p>
      <w:pPr>
        <w:spacing w:line="600" w:lineRule="exact"/>
        <w:ind w:firstLine="420" w:firstLineChars="200"/>
        <w:rPr>
          <w:rFonts w:ascii="仿宋" w:hAnsi="仿宋" w:eastAsia="仿宋"/>
          <w:color w:val="auto"/>
          <w:sz w:val="32"/>
          <w:szCs w:val="32"/>
          <w:highlight w:val="none"/>
        </w:rPr>
      </w:pPr>
      <w:r>
        <w:rPr>
          <w:color w:val="auto"/>
        </w:rPr>
        <w:drawing>
          <wp:anchor distT="0" distB="0" distL="114300" distR="114300" simplePos="0" relativeHeight="251659264" behindDoc="1" locked="0" layoutInCell="1" allowOverlap="1">
            <wp:simplePos x="0" y="0"/>
            <wp:positionH relativeFrom="column">
              <wp:posOffset>528955</wp:posOffset>
            </wp:positionH>
            <wp:positionV relativeFrom="paragraph">
              <wp:posOffset>204470</wp:posOffset>
            </wp:positionV>
            <wp:extent cx="4321175" cy="2388235"/>
            <wp:effectExtent l="4445" t="4445" r="17780" b="7620"/>
            <wp:wrapTight wrapText="bothSides">
              <wp:wrapPolygon>
                <wp:start x="-22" y="-40"/>
                <wp:lineTo x="-22" y="21497"/>
                <wp:lineTo x="21498" y="21497"/>
                <wp:lineTo x="21498" y="-40"/>
                <wp:lineTo x="-22" y="-40"/>
              </wp:wrapPolygon>
            </wp:wrapTight>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9" w:name="_Toc15396604"/>
      <w:bookmarkStart w:id="30" w:name="_Toc15377206"/>
      <w:bookmarkStart w:id="31" w:name="_Toc4389"/>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9"/>
      <w:bookmarkEnd w:id="30"/>
      <w:bookmarkEnd w:id="31"/>
    </w:p>
    <w:p>
      <w:pPr>
        <w:spacing w:line="600" w:lineRule="exact"/>
        <w:ind w:firstLine="640" w:firstLineChars="200"/>
        <w:outlineLvl w:val="1"/>
        <w:rPr>
          <w:rFonts w:ascii="仿宋" w:hAnsi="仿宋" w:eastAsia="仿宋"/>
          <w:color w:val="auto"/>
          <w:sz w:val="32"/>
          <w:szCs w:val="32"/>
          <w:highlight w:val="none"/>
        </w:rPr>
      </w:pPr>
      <w:bookmarkStart w:id="32" w:name="_Toc3927"/>
      <w:bookmarkStart w:id="33" w:name="_Toc2489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223.8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223.8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2"/>
      <w:bookmarkEnd w:id="33"/>
    </w:p>
    <w:p>
      <w:pPr>
        <w:spacing w:line="600" w:lineRule="exact"/>
        <w:ind w:firstLine="422" w:firstLineChars="200"/>
        <w:outlineLvl w:val="1"/>
        <w:rPr>
          <w:rFonts w:ascii="仿宋" w:hAnsi="仿宋" w:eastAsia="仿宋"/>
          <w:b/>
          <w:color w:val="auto"/>
          <w:sz w:val="32"/>
          <w:szCs w:val="32"/>
          <w:highlight w:val="none"/>
        </w:rPr>
      </w:pPr>
      <w:bookmarkStart w:id="34" w:name="_Toc3635"/>
      <w:bookmarkStart w:id="35" w:name="_Toc19828"/>
      <w:r>
        <w:rPr>
          <w:b/>
          <w:bCs/>
          <w:color w:val="auto"/>
        </w:rPr>
        <w:drawing>
          <wp:anchor distT="17780" distB="0" distL="114935" distR="114935" simplePos="0" relativeHeight="251660288" behindDoc="0" locked="0" layoutInCell="1" allowOverlap="1">
            <wp:simplePos x="0" y="0"/>
            <wp:positionH relativeFrom="column">
              <wp:posOffset>782320</wp:posOffset>
            </wp:positionH>
            <wp:positionV relativeFrom="paragraph">
              <wp:posOffset>787400</wp:posOffset>
            </wp:positionV>
            <wp:extent cx="3735070" cy="2059940"/>
            <wp:effectExtent l="5080" t="4445" r="12700" b="1206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，仅罗列本部门涉及的收入。</w:t>
      </w:r>
      <w:r>
        <w:rPr>
          <w:rFonts w:ascii="仿宋" w:hAnsi="仿宋" w:eastAsia="仿宋"/>
          <w:b/>
          <w:color w:val="auto"/>
          <w:sz w:val="32"/>
          <w:szCs w:val="32"/>
          <w:highlight w:val="none"/>
        </w:rPr>
        <w:t>）</w:t>
      </w:r>
      <w:bookmarkEnd w:id="34"/>
      <w:bookmarkEnd w:id="35"/>
    </w:p>
    <w:p>
      <w:pPr>
        <w:spacing w:line="600" w:lineRule="exact"/>
        <w:ind w:firstLine="640" w:firstLineChars="200"/>
        <w:outlineLvl w:val="9"/>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36" w:name="_Toc7426"/>
      <w:bookmarkStart w:id="37" w:name="_Toc15377207"/>
      <w:bookmarkStart w:id="38" w:name="_Toc15396605"/>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36"/>
      <w:bookmarkEnd w:id="37"/>
      <w:bookmarkEnd w:id="38"/>
    </w:p>
    <w:p>
      <w:pPr>
        <w:spacing w:line="600" w:lineRule="exact"/>
        <w:ind w:firstLine="640" w:firstLineChars="200"/>
        <w:outlineLvl w:val="1"/>
        <w:rPr>
          <w:rFonts w:ascii="仿宋" w:hAnsi="仿宋" w:eastAsia="仿宋"/>
          <w:color w:val="auto"/>
          <w:sz w:val="32"/>
          <w:szCs w:val="32"/>
          <w:highlight w:val="none"/>
        </w:rPr>
      </w:pPr>
      <w:bookmarkStart w:id="39" w:name="_Toc5545"/>
      <w:bookmarkStart w:id="40" w:name="_Toc1348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223.8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184.8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82.57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9"/>
      <w:bookmarkEnd w:id="40"/>
    </w:p>
    <w:p>
      <w:pPr>
        <w:spacing w:line="600" w:lineRule="exact"/>
        <w:ind w:firstLine="420" w:firstLineChars="200"/>
        <w:outlineLvl w:val="1"/>
        <w:rPr>
          <w:rFonts w:ascii="仿宋" w:hAnsi="仿宋" w:eastAsia="仿宋"/>
          <w:color w:val="auto"/>
          <w:sz w:val="32"/>
          <w:szCs w:val="32"/>
          <w:highlight w:val="none"/>
          <w:shd w:val="pct10" w:color="auto" w:fill="FFFFFF"/>
        </w:rPr>
      </w:pPr>
      <w:bookmarkStart w:id="41" w:name="_Toc19100"/>
      <w:bookmarkStart w:id="42" w:name="_Toc20965"/>
      <w:r>
        <w:drawing>
          <wp:anchor distT="0" distB="0" distL="114300" distR="114300" simplePos="0" relativeHeight="251661312" behindDoc="0" locked="0" layoutInCell="1" allowOverlap="1">
            <wp:simplePos x="0" y="0"/>
            <wp:positionH relativeFrom="column">
              <wp:posOffset>551180</wp:posOffset>
            </wp:positionH>
            <wp:positionV relativeFrom="paragraph">
              <wp:posOffset>473710</wp:posOffset>
            </wp:positionV>
            <wp:extent cx="3496945" cy="1805940"/>
            <wp:effectExtent l="4445" t="4445" r="22860" b="18415"/>
            <wp:wrapTopAndBottom/>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，仅罗列本部门涉及的支出。</w:t>
      </w:r>
      <w:r>
        <w:rPr>
          <w:rFonts w:hint="eastAsia" w:ascii="仿宋" w:hAnsi="仿宋" w:eastAsia="仿宋"/>
          <w:b/>
          <w:color w:val="auto"/>
          <w:sz w:val="32"/>
          <w:szCs w:val="32"/>
          <w:highlight w:val="none"/>
        </w:rPr>
        <w:t>）</w:t>
      </w:r>
      <w:bookmarkEnd w:id="41"/>
      <w:bookmarkEnd w:id="42"/>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43" w:name="_Toc10250"/>
      <w:bookmarkStart w:id="44" w:name="_Toc15396606"/>
      <w:bookmarkStart w:id="45" w:name="_Toc15377208"/>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43"/>
      <w:bookmarkEnd w:id="44"/>
      <w:bookmarkEnd w:id="4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223.8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10.37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s="Times New Roman"/>
          <w:color w:val="auto"/>
          <w:kern w:val="2"/>
          <w:sz w:val="32"/>
          <w:szCs w:val="32"/>
          <w:lang w:val="en-US" w:eastAsia="zh-CN" w:bidi="ar-SA"/>
        </w:rPr>
        <w:t>：2022年人员总数增加2人，工资福利费等基本支出增加45.63万元，因财政资金紧张，项目经费拨付减少56万元，导致预算比上年减少10.37万元。</w:t>
      </w:r>
    </w:p>
    <w:p>
      <w:pPr>
        <w:spacing w:line="600" w:lineRule="exact"/>
        <w:ind w:firstLine="640"/>
        <w:rPr>
          <w:rFonts w:ascii="仿宋" w:hAnsi="仿宋" w:eastAsia="仿宋"/>
          <w:b/>
          <w:color w:val="auto"/>
          <w:sz w:val="32"/>
          <w:szCs w:val="32"/>
          <w:highlight w:val="none"/>
        </w:rPr>
      </w:pPr>
      <w:r>
        <w:drawing>
          <wp:anchor distT="0" distB="0" distL="114300" distR="114300" simplePos="0" relativeHeight="251662336" behindDoc="0" locked="0" layoutInCell="1" allowOverlap="1">
            <wp:simplePos x="0" y="0"/>
            <wp:positionH relativeFrom="column">
              <wp:posOffset>766445</wp:posOffset>
            </wp:positionH>
            <wp:positionV relativeFrom="paragraph">
              <wp:posOffset>607695</wp:posOffset>
            </wp:positionV>
            <wp:extent cx="4295775" cy="2570480"/>
            <wp:effectExtent l="4445" t="4445" r="5080" b="15875"/>
            <wp:wrapTopAndBottom/>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46" w:name="_Toc15396607"/>
      <w:bookmarkStart w:id="47" w:name="_Toc15377209"/>
      <w:bookmarkStart w:id="48" w:name="_Toc19663"/>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46"/>
      <w:bookmarkEnd w:id="47"/>
      <w:bookmarkEnd w:id="48"/>
    </w:p>
    <w:p>
      <w:pPr>
        <w:spacing w:line="600" w:lineRule="exact"/>
        <w:ind w:firstLine="643" w:firstLineChars="200"/>
        <w:outlineLvl w:val="2"/>
        <w:rPr>
          <w:rFonts w:ascii="仿宋" w:hAnsi="仿宋" w:eastAsia="仿宋"/>
          <w:b/>
          <w:color w:val="auto"/>
          <w:sz w:val="32"/>
          <w:szCs w:val="32"/>
          <w:highlight w:val="none"/>
        </w:rPr>
      </w:pPr>
      <w:bookmarkStart w:id="49" w:name="_Toc15377210"/>
      <w:r>
        <w:rPr>
          <w:rFonts w:hint="eastAsia" w:ascii="仿宋" w:hAnsi="仿宋" w:eastAsia="仿宋"/>
          <w:b/>
          <w:color w:val="auto"/>
          <w:sz w:val="32"/>
          <w:szCs w:val="32"/>
          <w:highlight w:val="none"/>
        </w:rPr>
        <w:t>（一）一般公共预算财政拨款支出决算总体情况</w:t>
      </w:r>
      <w:bookmarkEnd w:id="4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223.8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10.37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s="Times New Roman"/>
          <w:color w:val="auto"/>
          <w:kern w:val="2"/>
          <w:sz w:val="32"/>
          <w:szCs w:val="32"/>
          <w:lang w:val="en-US" w:eastAsia="zh-CN" w:bidi="ar-SA"/>
        </w:rPr>
        <w:t>：2022年人员总数增加2人，工资福利费等基本支出增加45.63万元，因财政资金紧张，项目经费拨付减少56万元。</w:t>
      </w: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596900</wp:posOffset>
            </wp:positionH>
            <wp:positionV relativeFrom="paragraph">
              <wp:posOffset>297815</wp:posOffset>
            </wp:positionV>
            <wp:extent cx="4493895" cy="2612390"/>
            <wp:effectExtent l="4445" t="4445" r="16510" b="12065"/>
            <wp:wrapTopAndBottom/>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50" w:name="_Toc15377211"/>
      <w:r>
        <w:rPr>
          <w:rFonts w:hint="eastAsia" w:ascii="仿宋" w:hAnsi="仿宋" w:eastAsia="仿宋"/>
          <w:b/>
          <w:color w:val="auto"/>
          <w:sz w:val="32"/>
          <w:szCs w:val="32"/>
          <w:highlight w:val="none"/>
        </w:rPr>
        <w:t>（二）一般公共预算财政拨款支出决算结构情况</w:t>
      </w:r>
      <w:bookmarkEnd w:id="50"/>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223.8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color w:val="auto"/>
          <w:sz w:val="32"/>
          <w:szCs w:val="32"/>
          <w:highlight w:val="none"/>
        </w:rPr>
        <w:t>一般公共服务支出</w:t>
      </w:r>
      <w:r>
        <w:rPr>
          <w:rFonts w:hint="eastAsia" w:ascii="仿宋" w:hAnsi="仿宋" w:eastAsia="仿宋"/>
          <w:color w:val="auto"/>
          <w:sz w:val="32"/>
          <w:szCs w:val="32"/>
          <w:highlight w:val="none"/>
          <w:lang w:val="en-US" w:eastAsia="zh-CN"/>
        </w:rPr>
        <w:t>118.18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84.08</w:t>
      </w:r>
      <w:r>
        <w:rPr>
          <w:rFonts w:hint="eastAsia" w:ascii="仿宋" w:hAnsi="仿宋" w:eastAsia="仿宋"/>
          <w:color w:val="auto"/>
          <w:sz w:val="32"/>
          <w:szCs w:val="32"/>
          <w:highlight w:val="none"/>
        </w:rPr>
        <w:t>%；社会保障和就业支出</w:t>
      </w:r>
      <w:r>
        <w:rPr>
          <w:rFonts w:hint="eastAsia" w:ascii="仿宋" w:hAnsi="仿宋" w:eastAsia="仿宋"/>
          <w:color w:val="auto"/>
          <w:sz w:val="32"/>
          <w:szCs w:val="32"/>
          <w:highlight w:val="none"/>
          <w:lang w:val="en-US" w:eastAsia="zh-CN"/>
        </w:rPr>
        <w:t>15.16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6.77</w:t>
      </w:r>
      <w:r>
        <w:rPr>
          <w:rFonts w:hint="eastAsia" w:ascii="仿宋" w:hAnsi="仿宋" w:eastAsia="仿宋"/>
          <w:color w:val="auto"/>
          <w:sz w:val="32"/>
          <w:szCs w:val="32"/>
          <w:highlight w:val="none"/>
        </w:rPr>
        <w:t>%；卫生健康支出</w:t>
      </w:r>
      <w:r>
        <w:rPr>
          <w:rFonts w:hint="eastAsia" w:ascii="仿宋" w:hAnsi="仿宋" w:eastAsia="仿宋"/>
          <w:color w:val="auto"/>
          <w:sz w:val="32"/>
          <w:szCs w:val="32"/>
          <w:highlight w:val="none"/>
          <w:lang w:val="en-US" w:eastAsia="zh-CN"/>
        </w:rPr>
        <w:t>7.54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3.36</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12.92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5.77</w:t>
      </w:r>
      <w:r>
        <w:rPr>
          <w:rFonts w:hint="eastAsia" w:ascii="仿宋" w:hAnsi="仿宋" w:eastAsia="仿宋"/>
          <w:color w:val="auto"/>
          <w:sz w:val="32"/>
          <w:szCs w:val="32"/>
          <w:highlight w:val="none"/>
        </w:rPr>
        <w:t>%。</w:t>
      </w:r>
    </w:p>
    <w:p>
      <w:pPr>
        <w:spacing w:line="600" w:lineRule="exact"/>
        <w:ind w:firstLine="640"/>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本部门涉及的全部</w:t>
      </w:r>
      <w:r>
        <w:rPr>
          <w:rFonts w:hint="eastAsia" w:ascii="仿宋" w:hAnsi="仿宋" w:eastAsia="仿宋"/>
          <w:b/>
          <w:color w:val="auto"/>
          <w:sz w:val="32"/>
          <w:szCs w:val="32"/>
          <w:highlight w:val="none"/>
        </w:rPr>
        <w:t>功能分类科目，至类级。）</w:t>
      </w:r>
    </w:p>
    <w:p>
      <w:pPr>
        <w:spacing w:line="600" w:lineRule="exact"/>
        <w:ind w:firstLine="640"/>
        <w:rPr>
          <w:rFonts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927735</wp:posOffset>
            </wp:positionH>
            <wp:positionV relativeFrom="paragraph">
              <wp:posOffset>-8167370</wp:posOffset>
            </wp:positionV>
            <wp:extent cx="3905885" cy="2372360"/>
            <wp:effectExtent l="4445" t="5080" r="13970" b="22860"/>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51" w:name="_Toc15377212"/>
      <w:r>
        <w:rPr>
          <w:rFonts w:hint="eastAsia" w:ascii="仿宋" w:hAnsi="仿宋" w:eastAsia="仿宋"/>
          <w:b/>
          <w:color w:val="auto"/>
          <w:sz w:val="32"/>
          <w:szCs w:val="32"/>
          <w:highlight w:val="none"/>
        </w:rPr>
        <w:t>（三）一般公共预算财政拨款支出决算具体情况</w:t>
      </w:r>
      <w:bookmarkEnd w:id="51"/>
    </w:p>
    <w:p>
      <w:pPr>
        <w:adjustRightInd w:val="0"/>
        <w:snapToGrid w:val="0"/>
        <w:spacing w:line="600" w:lineRule="exact"/>
        <w:ind w:firstLine="640" w:firstLineChars="200"/>
        <w:outlineLvl w:val="2"/>
        <w:rPr>
          <w:rStyle w:val="16"/>
          <w:rFonts w:eastAsia="方正仿宋简体"/>
          <w:b w:val="0"/>
          <w:bCs/>
          <w:color w:val="auto"/>
          <w:sz w:val="32"/>
          <w:szCs w:val="32"/>
        </w:rPr>
      </w:pPr>
      <w:bookmarkStart w:id="52" w:name="_Toc7102"/>
      <w:r>
        <w:rPr>
          <w:rFonts w:eastAsia="方正仿宋简体"/>
          <w:color w:val="auto"/>
          <w:sz w:val="32"/>
          <w:szCs w:val="32"/>
        </w:rPr>
        <w:t>20</w:t>
      </w:r>
      <w:r>
        <w:rPr>
          <w:rFonts w:hint="eastAsia" w:eastAsia="方正仿宋简体"/>
          <w:color w:val="auto"/>
          <w:sz w:val="32"/>
          <w:szCs w:val="32"/>
          <w:lang w:val="en-US" w:eastAsia="zh-CN"/>
        </w:rPr>
        <w:t>22</w:t>
      </w:r>
      <w:r>
        <w:rPr>
          <w:rFonts w:eastAsia="方正仿宋简体"/>
          <w:bCs/>
          <w:color w:val="auto"/>
          <w:sz w:val="32"/>
          <w:szCs w:val="32"/>
        </w:rPr>
        <w:t>年一般公共预算支出决算数为</w:t>
      </w:r>
      <w:r>
        <w:rPr>
          <w:rFonts w:hint="eastAsia" w:eastAsia="方正仿宋简体"/>
          <w:color w:val="auto"/>
          <w:sz w:val="32"/>
          <w:szCs w:val="32"/>
          <w:lang w:val="en-US" w:eastAsia="zh-CN"/>
        </w:rPr>
        <w:t>223.8</w:t>
      </w:r>
      <w:r>
        <w:rPr>
          <w:rFonts w:eastAsia="方正仿宋简体"/>
          <w:bCs/>
          <w:color w:val="auto"/>
          <w:sz w:val="32"/>
          <w:szCs w:val="32"/>
        </w:rPr>
        <w:t>万元，</w:t>
      </w:r>
      <w:r>
        <w:rPr>
          <w:rStyle w:val="16"/>
          <w:rFonts w:eastAsia="方正仿宋简体"/>
          <w:b w:val="0"/>
          <w:bCs/>
          <w:color w:val="auto"/>
          <w:sz w:val="32"/>
          <w:szCs w:val="32"/>
        </w:rPr>
        <w:t>完成预算</w:t>
      </w:r>
      <w:r>
        <w:rPr>
          <w:rFonts w:hint="eastAsia" w:eastAsia="方正仿宋简体"/>
          <w:color w:val="auto"/>
          <w:sz w:val="32"/>
          <w:szCs w:val="32"/>
          <w:lang w:val="en-US" w:eastAsia="zh-CN"/>
        </w:rPr>
        <w:t>100</w:t>
      </w:r>
      <w:r>
        <w:rPr>
          <w:rStyle w:val="16"/>
          <w:rFonts w:eastAsia="方正仿宋简体"/>
          <w:b w:val="0"/>
          <w:bCs/>
          <w:color w:val="auto"/>
          <w:sz w:val="32"/>
          <w:szCs w:val="32"/>
        </w:rPr>
        <w:t>%。其中：</w:t>
      </w:r>
      <w:bookmarkEnd w:id="52"/>
    </w:p>
    <w:p>
      <w:pPr>
        <w:adjustRightInd w:val="0"/>
        <w:snapToGrid w:val="0"/>
        <w:spacing w:line="600" w:lineRule="exact"/>
        <w:ind w:firstLine="640" w:firstLineChars="200"/>
        <w:rPr>
          <w:rStyle w:val="16"/>
          <w:rFonts w:hint="eastAsia" w:eastAsia="方正仿宋简体"/>
          <w:b w:val="0"/>
          <w:bCs/>
          <w:color w:val="auto"/>
          <w:sz w:val="32"/>
          <w:szCs w:val="32"/>
          <w:lang w:val="en-US" w:eastAsia="zh-CN"/>
        </w:rPr>
      </w:pPr>
      <w:r>
        <w:rPr>
          <w:rStyle w:val="16"/>
          <w:rFonts w:eastAsia="方正仿宋简体"/>
          <w:b w:val="0"/>
          <w:bCs/>
          <w:color w:val="auto"/>
          <w:sz w:val="32"/>
          <w:szCs w:val="32"/>
        </w:rPr>
        <w:t>1.一般公共服务（类）发展和改革事务（款）行政运行（项）: 支出决算为</w:t>
      </w:r>
      <w:r>
        <w:rPr>
          <w:rFonts w:hint="eastAsia" w:eastAsia="方正仿宋简体"/>
          <w:color w:val="auto"/>
          <w:sz w:val="32"/>
          <w:szCs w:val="32"/>
          <w:lang w:val="en-US" w:eastAsia="zh-CN"/>
        </w:rPr>
        <w:t>105.72</w:t>
      </w:r>
      <w:r>
        <w:rPr>
          <w:rStyle w:val="16"/>
          <w:rFonts w:eastAsia="方正仿宋简体"/>
          <w:b w:val="0"/>
          <w:bCs/>
          <w:color w:val="auto"/>
          <w:sz w:val="32"/>
          <w:szCs w:val="32"/>
        </w:rPr>
        <w:t>万元，完成预算</w:t>
      </w:r>
      <w:r>
        <w:rPr>
          <w:rFonts w:hint="eastAsia" w:eastAsia="方正仿宋简体"/>
          <w:color w:val="auto"/>
          <w:sz w:val="32"/>
          <w:szCs w:val="32"/>
          <w:lang w:val="en-US" w:eastAsia="zh-CN"/>
        </w:rPr>
        <w:t>100</w:t>
      </w:r>
      <w:r>
        <w:rPr>
          <w:rStyle w:val="16"/>
          <w:rFonts w:eastAsia="方正仿宋简体"/>
          <w:b w:val="0"/>
          <w:bCs/>
          <w:color w:val="auto"/>
          <w:sz w:val="32"/>
          <w:szCs w:val="32"/>
        </w:rPr>
        <w:t>%</w:t>
      </w:r>
      <w:r>
        <w:rPr>
          <w:rStyle w:val="16"/>
          <w:rFonts w:hint="eastAsia" w:eastAsia="方正仿宋简体"/>
          <w:b w:val="0"/>
          <w:bCs/>
          <w:color w:val="auto"/>
          <w:sz w:val="32"/>
          <w:szCs w:val="32"/>
          <w:lang w:eastAsia="zh-CN"/>
        </w:rPr>
        <w:t>。</w:t>
      </w:r>
    </w:p>
    <w:p>
      <w:pPr>
        <w:adjustRightInd w:val="0"/>
        <w:snapToGrid w:val="0"/>
        <w:spacing w:line="600" w:lineRule="exact"/>
        <w:ind w:firstLine="640" w:firstLineChars="200"/>
        <w:rPr>
          <w:rStyle w:val="16"/>
          <w:rFonts w:hint="eastAsia" w:eastAsia="方正仿宋简体"/>
          <w:b w:val="0"/>
          <w:bCs/>
          <w:color w:val="auto"/>
          <w:sz w:val="32"/>
          <w:szCs w:val="32"/>
          <w:lang w:val="en-US" w:eastAsia="zh-CN"/>
        </w:rPr>
      </w:pPr>
      <w:r>
        <w:rPr>
          <w:rStyle w:val="16"/>
          <w:rFonts w:eastAsia="方正仿宋简体"/>
          <w:b w:val="0"/>
          <w:bCs/>
          <w:color w:val="auto"/>
          <w:sz w:val="32"/>
          <w:szCs w:val="32"/>
        </w:rPr>
        <w:t>2.一般公共服务（类）发展和改革事务（款）</w:t>
      </w:r>
      <w:r>
        <w:rPr>
          <w:rStyle w:val="16"/>
          <w:rFonts w:hint="eastAsia" w:eastAsia="方正仿宋简体"/>
          <w:b w:val="0"/>
          <w:bCs/>
          <w:color w:val="auto"/>
          <w:sz w:val="32"/>
          <w:szCs w:val="32"/>
          <w:lang w:eastAsia="zh-CN"/>
        </w:rPr>
        <w:t>事业运行</w:t>
      </w:r>
      <w:r>
        <w:rPr>
          <w:rStyle w:val="16"/>
          <w:rFonts w:eastAsia="方正仿宋简体"/>
          <w:b w:val="0"/>
          <w:bCs/>
          <w:color w:val="auto"/>
          <w:sz w:val="32"/>
          <w:szCs w:val="32"/>
        </w:rPr>
        <w:t>（项）: 支出决算为</w:t>
      </w:r>
      <w:r>
        <w:rPr>
          <w:rFonts w:hint="eastAsia" w:eastAsia="方正仿宋简体"/>
          <w:color w:val="auto"/>
          <w:sz w:val="32"/>
          <w:szCs w:val="32"/>
          <w:lang w:val="en-US" w:eastAsia="zh-CN"/>
        </w:rPr>
        <w:t>43.46</w:t>
      </w:r>
      <w:r>
        <w:rPr>
          <w:rStyle w:val="16"/>
          <w:rFonts w:eastAsia="方正仿宋简体"/>
          <w:b w:val="0"/>
          <w:bCs/>
          <w:color w:val="auto"/>
          <w:sz w:val="32"/>
          <w:szCs w:val="32"/>
        </w:rPr>
        <w:t>万元，完成预算</w:t>
      </w:r>
      <w:r>
        <w:rPr>
          <w:rFonts w:hint="eastAsia" w:eastAsia="方正仿宋简体"/>
          <w:color w:val="auto"/>
          <w:sz w:val="32"/>
          <w:szCs w:val="32"/>
          <w:lang w:val="en-US" w:eastAsia="zh-CN"/>
        </w:rPr>
        <w:t>100</w:t>
      </w:r>
      <w:r>
        <w:rPr>
          <w:rStyle w:val="16"/>
          <w:rFonts w:eastAsia="方正仿宋简体"/>
          <w:b w:val="0"/>
          <w:bCs/>
          <w:color w:val="auto"/>
          <w:sz w:val="32"/>
          <w:szCs w:val="32"/>
        </w:rPr>
        <w:t>%</w:t>
      </w:r>
      <w:r>
        <w:rPr>
          <w:rStyle w:val="16"/>
          <w:rFonts w:hint="eastAsia" w:eastAsia="方正仿宋简体"/>
          <w:b w:val="0"/>
          <w:bCs/>
          <w:color w:val="auto"/>
          <w:sz w:val="32"/>
          <w:szCs w:val="32"/>
          <w:lang w:eastAsia="zh-CN"/>
        </w:rPr>
        <w:t>。</w:t>
      </w:r>
    </w:p>
    <w:p>
      <w:pPr>
        <w:adjustRightInd w:val="0"/>
        <w:snapToGrid w:val="0"/>
        <w:spacing w:line="600" w:lineRule="exact"/>
        <w:ind w:firstLine="640" w:firstLineChars="200"/>
        <w:rPr>
          <w:rStyle w:val="16"/>
          <w:rFonts w:hint="eastAsia" w:eastAsia="方正仿宋简体"/>
          <w:b w:val="0"/>
          <w:bCs/>
          <w:color w:val="auto"/>
          <w:sz w:val="32"/>
          <w:szCs w:val="32"/>
          <w:lang w:eastAsia="zh-CN"/>
        </w:rPr>
      </w:pPr>
      <w:r>
        <w:rPr>
          <w:rStyle w:val="16"/>
          <w:rFonts w:eastAsia="方正仿宋简体"/>
          <w:b w:val="0"/>
          <w:bCs/>
          <w:color w:val="auto"/>
          <w:sz w:val="32"/>
          <w:szCs w:val="32"/>
        </w:rPr>
        <w:t>3.一般公共服务（类）发展和改革事务（款）</w:t>
      </w:r>
      <w:r>
        <w:rPr>
          <w:rStyle w:val="16"/>
          <w:rFonts w:hint="eastAsia" w:eastAsia="方正仿宋简体"/>
          <w:b w:val="0"/>
          <w:bCs/>
          <w:color w:val="auto"/>
          <w:sz w:val="32"/>
          <w:szCs w:val="32"/>
          <w:lang w:eastAsia="zh-CN"/>
        </w:rPr>
        <w:t>其他发展与改革事务</w:t>
      </w:r>
      <w:r>
        <w:rPr>
          <w:rStyle w:val="16"/>
          <w:rFonts w:eastAsia="方正仿宋简体"/>
          <w:b w:val="0"/>
          <w:bCs/>
          <w:color w:val="auto"/>
          <w:sz w:val="32"/>
          <w:szCs w:val="32"/>
        </w:rPr>
        <w:t>（项）: 支出决算为</w:t>
      </w:r>
      <w:r>
        <w:rPr>
          <w:rFonts w:hint="eastAsia" w:eastAsia="方正仿宋简体"/>
          <w:color w:val="auto"/>
          <w:sz w:val="32"/>
          <w:szCs w:val="32"/>
          <w:lang w:val="en-US" w:eastAsia="zh-CN"/>
        </w:rPr>
        <w:t>10</w:t>
      </w:r>
      <w:r>
        <w:rPr>
          <w:rStyle w:val="16"/>
          <w:rFonts w:eastAsia="方正仿宋简体"/>
          <w:b w:val="0"/>
          <w:bCs/>
          <w:color w:val="auto"/>
          <w:sz w:val="32"/>
          <w:szCs w:val="32"/>
        </w:rPr>
        <w:t>万元，完成预算</w:t>
      </w:r>
      <w:r>
        <w:rPr>
          <w:rFonts w:hint="eastAsia" w:eastAsia="方正仿宋简体"/>
          <w:color w:val="auto"/>
          <w:sz w:val="32"/>
          <w:szCs w:val="32"/>
          <w:lang w:val="en-US" w:eastAsia="zh-CN"/>
        </w:rPr>
        <w:t>100</w:t>
      </w:r>
      <w:r>
        <w:rPr>
          <w:rStyle w:val="16"/>
          <w:rFonts w:eastAsia="方正仿宋简体"/>
          <w:b w:val="0"/>
          <w:bCs/>
          <w:color w:val="auto"/>
          <w:sz w:val="32"/>
          <w:szCs w:val="32"/>
        </w:rPr>
        <w:t>%</w:t>
      </w:r>
      <w:r>
        <w:rPr>
          <w:rStyle w:val="16"/>
          <w:rFonts w:hint="eastAsia" w:eastAsia="方正仿宋简体"/>
          <w:b w:val="0"/>
          <w:bCs/>
          <w:color w:val="auto"/>
          <w:sz w:val="32"/>
          <w:szCs w:val="32"/>
          <w:lang w:eastAsia="zh-CN"/>
        </w:rPr>
        <w:t>。</w:t>
      </w:r>
    </w:p>
    <w:p>
      <w:pPr>
        <w:adjustRightInd w:val="0"/>
        <w:snapToGrid w:val="0"/>
        <w:spacing w:line="600" w:lineRule="exact"/>
        <w:ind w:firstLine="640" w:firstLineChars="200"/>
        <w:rPr>
          <w:rStyle w:val="16"/>
          <w:rFonts w:hint="eastAsia" w:eastAsia="方正仿宋简体"/>
          <w:b w:val="0"/>
          <w:bCs/>
          <w:color w:val="auto"/>
          <w:sz w:val="32"/>
          <w:szCs w:val="32"/>
          <w:lang w:eastAsia="zh-CN"/>
        </w:rPr>
      </w:pPr>
      <w:r>
        <w:rPr>
          <w:rStyle w:val="16"/>
          <w:rFonts w:eastAsia="方正仿宋简体"/>
          <w:b w:val="0"/>
          <w:bCs/>
          <w:color w:val="auto"/>
          <w:sz w:val="32"/>
          <w:szCs w:val="32"/>
        </w:rPr>
        <w:t>4.一般公共服务（类）发展和改革事务（款）</w:t>
      </w:r>
      <w:r>
        <w:rPr>
          <w:rStyle w:val="16"/>
          <w:rFonts w:hint="eastAsia" w:eastAsia="方正仿宋简体"/>
          <w:b w:val="0"/>
          <w:bCs/>
          <w:color w:val="auto"/>
          <w:sz w:val="32"/>
          <w:szCs w:val="32"/>
          <w:lang w:eastAsia="zh-CN"/>
        </w:rPr>
        <w:t>一般行政管理事务</w:t>
      </w:r>
      <w:r>
        <w:rPr>
          <w:rStyle w:val="16"/>
          <w:rFonts w:eastAsia="方正仿宋简体"/>
          <w:b w:val="0"/>
          <w:bCs/>
          <w:color w:val="auto"/>
          <w:sz w:val="32"/>
          <w:szCs w:val="32"/>
        </w:rPr>
        <w:t>（项）: 支出决算为</w:t>
      </w:r>
      <w:r>
        <w:rPr>
          <w:rFonts w:hint="eastAsia" w:eastAsia="方正仿宋简体"/>
          <w:color w:val="auto"/>
          <w:sz w:val="32"/>
          <w:szCs w:val="32"/>
          <w:lang w:val="en-US" w:eastAsia="zh-CN"/>
        </w:rPr>
        <w:t>29</w:t>
      </w:r>
      <w:r>
        <w:rPr>
          <w:rStyle w:val="16"/>
          <w:rFonts w:eastAsia="方正仿宋简体"/>
          <w:b w:val="0"/>
          <w:bCs/>
          <w:color w:val="auto"/>
          <w:sz w:val="32"/>
          <w:szCs w:val="32"/>
        </w:rPr>
        <w:t>万元，完成预算</w:t>
      </w:r>
      <w:r>
        <w:rPr>
          <w:rFonts w:hint="eastAsia" w:eastAsia="方正仿宋简体"/>
          <w:color w:val="auto"/>
          <w:sz w:val="32"/>
          <w:szCs w:val="32"/>
          <w:lang w:val="en-US" w:eastAsia="zh-CN"/>
        </w:rPr>
        <w:t>100</w:t>
      </w:r>
      <w:r>
        <w:rPr>
          <w:rStyle w:val="16"/>
          <w:rFonts w:eastAsia="方正仿宋简体"/>
          <w:b w:val="0"/>
          <w:bCs/>
          <w:color w:val="auto"/>
          <w:sz w:val="32"/>
          <w:szCs w:val="32"/>
        </w:rPr>
        <w:t>%</w:t>
      </w:r>
      <w:r>
        <w:rPr>
          <w:rStyle w:val="16"/>
          <w:rFonts w:hint="eastAsia" w:eastAsia="方正仿宋简体"/>
          <w:b w:val="0"/>
          <w:bCs/>
          <w:color w:val="auto"/>
          <w:sz w:val="32"/>
          <w:szCs w:val="32"/>
          <w:lang w:eastAsia="zh-CN"/>
        </w:rPr>
        <w:t>。</w:t>
      </w:r>
    </w:p>
    <w:p>
      <w:pPr>
        <w:adjustRightInd w:val="0"/>
        <w:snapToGrid w:val="0"/>
        <w:spacing w:line="600" w:lineRule="exact"/>
        <w:ind w:firstLine="640" w:firstLineChars="200"/>
        <w:rPr>
          <w:rStyle w:val="16"/>
          <w:rFonts w:eastAsia="方正仿宋简体"/>
          <w:b w:val="0"/>
          <w:bCs/>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社会保障和就业（类）行政事业单位</w:t>
      </w:r>
      <w:r>
        <w:rPr>
          <w:rFonts w:ascii="仿宋_GB2312" w:eastAsia="仿宋_GB2312"/>
          <w:color w:val="auto"/>
          <w:sz w:val="32"/>
          <w:szCs w:val="32"/>
        </w:rPr>
        <w:t>离退休</w:t>
      </w:r>
      <w:r>
        <w:rPr>
          <w:rFonts w:hint="eastAsia" w:ascii="仿宋_GB2312" w:eastAsia="仿宋_GB2312"/>
          <w:color w:val="auto"/>
          <w:sz w:val="32"/>
          <w:szCs w:val="32"/>
        </w:rPr>
        <w:t>（款）机关事业</w:t>
      </w:r>
      <w:r>
        <w:rPr>
          <w:rFonts w:ascii="仿宋_GB2312" w:eastAsia="仿宋_GB2312"/>
          <w:color w:val="auto"/>
          <w:sz w:val="32"/>
          <w:szCs w:val="32"/>
        </w:rPr>
        <w:t>单位基本养老保险缴费支出</w:t>
      </w:r>
      <w:r>
        <w:rPr>
          <w:rFonts w:hint="eastAsia" w:ascii="仿宋_GB2312" w:eastAsia="仿宋_GB2312"/>
          <w:color w:val="auto"/>
          <w:sz w:val="32"/>
          <w:szCs w:val="32"/>
        </w:rPr>
        <w:t>（项）</w:t>
      </w:r>
      <w:r>
        <w:rPr>
          <w:rStyle w:val="16"/>
          <w:rFonts w:eastAsia="方正仿宋简体"/>
          <w:b w:val="0"/>
          <w:bCs/>
          <w:color w:val="auto"/>
          <w:sz w:val="32"/>
          <w:szCs w:val="32"/>
        </w:rPr>
        <w:t>: 支出决算为</w:t>
      </w:r>
      <w:r>
        <w:rPr>
          <w:rStyle w:val="16"/>
          <w:rFonts w:hint="eastAsia" w:eastAsia="方正仿宋简体"/>
          <w:b w:val="0"/>
          <w:bCs/>
          <w:color w:val="auto"/>
          <w:sz w:val="32"/>
          <w:szCs w:val="32"/>
          <w:lang w:val="en-US" w:eastAsia="zh-CN"/>
        </w:rPr>
        <w:t>14.81万元，</w:t>
      </w:r>
      <w:r>
        <w:rPr>
          <w:rStyle w:val="16"/>
          <w:rFonts w:eastAsia="方正仿宋简体"/>
          <w:b w:val="0"/>
          <w:bCs/>
          <w:color w:val="auto"/>
          <w:sz w:val="32"/>
          <w:szCs w:val="32"/>
        </w:rPr>
        <w:t>完成预算</w:t>
      </w:r>
      <w:r>
        <w:rPr>
          <w:rFonts w:hint="eastAsia" w:eastAsia="方正仿宋简体"/>
          <w:color w:val="auto"/>
          <w:sz w:val="32"/>
          <w:szCs w:val="32"/>
          <w:lang w:val="en-US" w:eastAsia="zh-CN"/>
        </w:rPr>
        <w:t>100%。</w:t>
      </w:r>
    </w:p>
    <w:p>
      <w:pPr>
        <w:adjustRightInd w:val="0"/>
        <w:snapToGrid w:val="0"/>
        <w:spacing w:line="600" w:lineRule="exact"/>
        <w:ind w:firstLine="640" w:firstLineChars="200"/>
        <w:rPr>
          <w:rStyle w:val="16"/>
          <w:rFonts w:hint="eastAsia" w:eastAsia="方正仿宋简体"/>
          <w:b w:val="0"/>
          <w:bCs/>
          <w:color w:val="auto"/>
          <w:sz w:val="32"/>
          <w:szCs w:val="32"/>
          <w:lang w:eastAsia="zh-CN"/>
        </w:rPr>
      </w:pPr>
      <w:r>
        <w:rPr>
          <w:rStyle w:val="16"/>
          <w:rFonts w:hint="eastAsia" w:eastAsia="方正仿宋简体"/>
          <w:b w:val="0"/>
          <w:bCs/>
          <w:color w:val="auto"/>
          <w:sz w:val="32"/>
          <w:szCs w:val="32"/>
          <w:lang w:val="en-US" w:eastAsia="zh-CN"/>
        </w:rPr>
        <w:t>6</w:t>
      </w:r>
      <w:r>
        <w:rPr>
          <w:rStyle w:val="16"/>
          <w:rFonts w:eastAsia="方正仿宋简体"/>
          <w:b w:val="0"/>
          <w:bCs/>
          <w:color w:val="auto"/>
          <w:sz w:val="32"/>
          <w:szCs w:val="32"/>
        </w:rPr>
        <w:t>.</w:t>
      </w:r>
      <w:r>
        <w:rPr>
          <w:rFonts w:hint="eastAsia" w:ascii="仿宋_GB2312" w:eastAsia="仿宋_GB2312"/>
          <w:color w:val="auto"/>
          <w:sz w:val="32"/>
          <w:szCs w:val="32"/>
        </w:rPr>
        <w:t>社会保障和就业</w:t>
      </w:r>
      <w:r>
        <w:rPr>
          <w:rStyle w:val="16"/>
          <w:rFonts w:eastAsia="方正仿宋简体"/>
          <w:b w:val="0"/>
          <w:bCs/>
          <w:color w:val="auto"/>
          <w:sz w:val="32"/>
          <w:szCs w:val="32"/>
        </w:rPr>
        <w:t>（类）</w:t>
      </w:r>
      <w:r>
        <w:rPr>
          <w:rStyle w:val="16"/>
          <w:rFonts w:hint="eastAsia" w:eastAsia="方正仿宋简体"/>
          <w:b w:val="0"/>
          <w:bCs/>
          <w:color w:val="auto"/>
          <w:sz w:val="32"/>
          <w:szCs w:val="32"/>
        </w:rPr>
        <w:t>其他社会保障和就业</w:t>
      </w:r>
      <w:r>
        <w:rPr>
          <w:rStyle w:val="16"/>
          <w:rFonts w:eastAsia="方正仿宋简体"/>
          <w:b w:val="0"/>
          <w:bCs/>
          <w:color w:val="auto"/>
          <w:sz w:val="32"/>
          <w:szCs w:val="32"/>
        </w:rPr>
        <w:t>（款）</w:t>
      </w:r>
      <w:r>
        <w:rPr>
          <w:rStyle w:val="16"/>
          <w:rFonts w:hint="eastAsia" w:eastAsia="方正仿宋简体"/>
          <w:b w:val="0"/>
          <w:bCs/>
          <w:color w:val="auto"/>
          <w:sz w:val="32"/>
          <w:szCs w:val="32"/>
        </w:rPr>
        <w:t>其他社会保障和就业</w:t>
      </w:r>
      <w:r>
        <w:rPr>
          <w:rStyle w:val="16"/>
          <w:rFonts w:eastAsia="方正仿宋简体"/>
          <w:b w:val="0"/>
          <w:bCs/>
          <w:color w:val="auto"/>
          <w:sz w:val="32"/>
          <w:szCs w:val="32"/>
        </w:rPr>
        <w:t>（项）: 支出决算为</w:t>
      </w:r>
      <w:r>
        <w:rPr>
          <w:rFonts w:hint="eastAsia" w:eastAsia="方正仿宋简体"/>
          <w:color w:val="auto"/>
          <w:sz w:val="32"/>
          <w:szCs w:val="32"/>
          <w:lang w:val="en-US" w:eastAsia="zh-CN"/>
        </w:rPr>
        <w:t>0.36万元</w:t>
      </w:r>
      <w:r>
        <w:rPr>
          <w:rStyle w:val="16"/>
          <w:rFonts w:eastAsia="方正仿宋简体"/>
          <w:b w:val="0"/>
          <w:bCs/>
          <w:color w:val="auto"/>
          <w:sz w:val="32"/>
          <w:szCs w:val="32"/>
        </w:rPr>
        <w:t>，完成预算</w:t>
      </w:r>
      <w:r>
        <w:rPr>
          <w:rFonts w:hint="eastAsia" w:eastAsia="方正仿宋简体"/>
          <w:color w:val="auto"/>
          <w:sz w:val="32"/>
          <w:szCs w:val="32"/>
          <w:lang w:val="en-US" w:eastAsia="zh-CN"/>
        </w:rPr>
        <w:t>100</w:t>
      </w:r>
      <w:r>
        <w:rPr>
          <w:rStyle w:val="16"/>
          <w:rFonts w:eastAsia="方正仿宋简体"/>
          <w:b w:val="0"/>
          <w:bCs/>
          <w:color w:val="auto"/>
          <w:sz w:val="32"/>
          <w:szCs w:val="32"/>
        </w:rPr>
        <w:t>%</w:t>
      </w:r>
      <w:r>
        <w:rPr>
          <w:rFonts w:hint="eastAsia" w:eastAsia="方正仿宋简体"/>
          <w:color w:val="auto"/>
          <w:sz w:val="32"/>
          <w:szCs w:val="32"/>
          <w:lang w:val="en-US" w:eastAsia="zh-CN"/>
        </w:rPr>
        <w:t>。</w:t>
      </w:r>
    </w:p>
    <w:p>
      <w:pPr>
        <w:adjustRightInd w:val="0"/>
        <w:snapToGrid w:val="0"/>
        <w:spacing w:line="600" w:lineRule="exact"/>
        <w:ind w:firstLine="640" w:firstLineChars="200"/>
        <w:rPr>
          <w:rStyle w:val="16"/>
          <w:rFonts w:hint="eastAsia" w:eastAsia="方正仿宋简体"/>
          <w:b w:val="0"/>
          <w:bCs/>
          <w:color w:val="auto"/>
          <w:sz w:val="32"/>
          <w:szCs w:val="32"/>
          <w:lang w:eastAsia="zh-CN"/>
        </w:rPr>
      </w:pPr>
      <w:r>
        <w:rPr>
          <w:rStyle w:val="16"/>
          <w:rFonts w:hint="eastAsia" w:eastAsia="方正仿宋简体"/>
          <w:b w:val="0"/>
          <w:bCs/>
          <w:color w:val="auto"/>
          <w:sz w:val="32"/>
          <w:szCs w:val="32"/>
          <w:lang w:val="en-US" w:eastAsia="zh-CN"/>
        </w:rPr>
        <w:t>7</w:t>
      </w:r>
      <w:r>
        <w:rPr>
          <w:rStyle w:val="16"/>
          <w:rFonts w:eastAsia="方正仿宋简体"/>
          <w:b w:val="0"/>
          <w:bCs/>
          <w:color w:val="auto"/>
          <w:sz w:val="32"/>
          <w:szCs w:val="32"/>
        </w:rPr>
        <w:t>.</w:t>
      </w:r>
      <w:r>
        <w:rPr>
          <w:rFonts w:hint="eastAsia" w:ascii="仿宋_GB2312" w:eastAsia="仿宋_GB2312"/>
          <w:color w:val="auto"/>
          <w:sz w:val="32"/>
          <w:szCs w:val="32"/>
          <w:lang w:eastAsia="zh-CN"/>
        </w:rPr>
        <w:t>卫生健康</w:t>
      </w:r>
      <w:r>
        <w:rPr>
          <w:rFonts w:hint="eastAsia" w:ascii="仿宋_GB2312" w:eastAsia="仿宋_GB2312"/>
          <w:color w:val="auto"/>
          <w:sz w:val="32"/>
          <w:szCs w:val="32"/>
        </w:rPr>
        <w:t xml:space="preserve">（类）行政事业单位医疗（款）行政单位医疗（项）: </w:t>
      </w:r>
      <w:r>
        <w:rPr>
          <w:rStyle w:val="16"/>
          <w:rFonts w:eastAsia="方正仿宋简体"/>
          <w:b w:val="0"/>
          <w:bCs/>
          <w:color w:val="auto"/>
          <w:sz w:val="32"/>
          <w:szCs w:val="32"/>
        </w:rPr>
        <w:t>支出决算为</w:t>
      </w:r>
      <w:r>
        <w:rPr>
          <w:rFonts w:hint="eastAsia" w:eastAsia="方正仿宋简体"/>
          <w:color w:val="auto"/>
          <w:sz w:val="32"/>
          <w:szCs w:val="32"/>
          <w:lang w:val="en-US" w:eastAsia="zh-CN"/>
        </w:rPr>
        <w:t>4.57万元</w:t>
      </w:r>
      <w:r>
        <w:rPr>
          <w:rStyle w:val="16"/>
          <w:rFonts w:eastAsia="方正仿宋简体"/>
          <w:b w:val="0"/>
          <w:bCs/>
          <w:color w:val="auto"/>
          <w:sz w:val="32"/>
          <w:szCs w:val="32"/>
        </w:rPr>
        <w:t>，完成预算</w:t>
      </w:r>
      <w:r>
        <w:rPr>
          <w:rFonts w:hint="eastAsia" w:eastAsia="方正仿宋简体"/>
          <w:color w:val="auto"/>
          <w:sz w:val="32"/>
          <w:szCs w:val="32"/>
          <w:lang w:val="en-US" w:eastAsia="zh-CN"/>
        </w:rPr>
        <w:t>100</w:t>
      </w:r>
      <w:r>
        <w:rPr>
          <w:rStyle w:val="16"/>
          <w:rFonts w:eastAsia="方正仿宋简体"/>
          <w:b w:val="0"/>
          <w:bCs/>
          <w:color w:val="auto"/>
          <w:sz w:val="32"/>
          <w:szCs w:val="32"/>
        </w:rPr>
        <w:t>%</w:t>
      </w:r>
      <w:r>
        <w:rPr>
          <w:rFonts w:hint="eastAsia" w:eastAsia="方正仿宋简体"/>
          <w:color w:val="auto"/>
          <w:sz w:val="32"/>
          <w:szCs w:val="32"/>
          <w:lang w:val="en-US" w:eastAsia="zh-CN"/>
        </w:rPr>
        <w:t>。</w:t>
      </w:r>
    </w:p>
    <w:p>
      <w:pPr>
        <w:adjustRightInd w:val="0"/>
        <w:snapToGrid w:val="0"/>
        <w:spacing w:line="600" w:lineRule="exact"/>
        <w:ind w:firstLine="640" w:firstLineChars="200"/>
        <w:rPr>
          <w:rStyle w:val="16"/>
          <w:rFonts w:hint="eastAsia" w:eastAsia="方正仿宋简体"/>
          <w:b w:val="0"/>
          <w:bCs/>
          <w:color w:val="auto"/>
          <w:sz w:val="32"/>
          <w:szCs w:val="32"/>
          <w:lang w:eastAsia="zh-CN"/>
        </w:rPr>
      </w:pPr>
      <w:r>
        <w:rPr>
          <w:rStyle w:val="16"/>
          <w:rFonts w:hint="eastAsia" w:eastAsia="方正仿宋简体"/>
          <w:b w:val="0"/>
          <w:bCs/>
          <w:color w:val="auto"/>
          <w:sz w:val="32"/>
          <w:szCs w:val="32"/>
          <w:lang w:val="en-US" w:eastAsia="zh-CN"/>
        </w:rPr>
        <w:t>8</w:t>
      </w:r>
      <w:r>
        <w:rPr>
          <w:rStyle w:val="16"/>
          <w:rFonts w:eastAsia="方正仿宋简体"/>
          <w:b w:val="0"/>
          <w:bCs/>
          <w:color w:val="auto"/>
          <w:sz w:val="32"/>
          <w:szCs w:val="32"/>
        </w:rPr>
        <w:t>.</w:t>
      </w:r>
      <w:r>
        <w:rPr>
          <w:rFonts w:hint="eastAsia" w:ascii="仿宋_GB2312" w:eastAsia="仿宋_GB2312"/>
          <w:color w:val="auto"/>
          <w:sz w:val="32"/>
          <w:szCs w:val="32"/>
          <w:lang w:eastAsia="zh-CN"/>
        </w:rPr>
        <w:t>卫生健康（类）行政事业单位医疗（款）事业单位医疗（项）: 支</w:t>
      </w:r>
      <w:r>
        <w:rPr>
          <w:rStyle w:val="16"/>
          <w:rFonts w:eastAsia="方正仿宋简体"/>
          <w:b w:val="0"/>
          <w:bCs/>
          <w:color w:val="auto"/>
          <w:sz w:val="32"/>
          <w:szCs w:val="32"/>
        </w:rPr>
        <w:t>出决算为</w:t>
      </w:r>
      <w:r>
        <w:rPr>
          <w:rStyle w:val="16"/>
          <w:rFonts w:hint="eastAsia" w:eastAsia="方正仿宋简体"/>
          <w:b w:val="0"/>
          <w:bCs/>
          <w:color w:val="auto"/>
          <w:sz w:val="32"/>
          <w:szCs w:val="32"/>
          <w:lang w:val="en-US" w:eastAsia="zh-CN"/>
        </w:rPr>
        <w:t>2.08万元</w:t>
      </w:r>
      <w:r>
        <w:rPr>
          <w:rStyle w:val="16"/>
          <w:rFonts w:eastAsia="方正仿宋简体"/>
          <w:b w:val="0"/>
          <w:bCs/>
          <w:color w:val="auto"/>
          <w:sz w:val="32"/>
          <w:szCs w:val="32"/>
        </w:rPr>
        <w:t>，完成预算</w:t>
      </w:r>
      <w:r>
        <w:rPr>
          <w:rFonts w:hint="eastAsia" w:eastAsia="方正仿宋简体"/>
          <w:color w:val="auto"/>
          <w:sz w:val="32"/>
          <w:szCs w:val="32"/>
          <w:lang w:val="en-US" w:eastAsia="zh-CN"/>
        </w:rPr>
        <w:t>100</w:t>
      </w:r>
      <w:r>
        <w:rPr>
          <w:rStyle w:val="16"/>
          <w:rFonts w:eastAsia="方正仿宋简体"/>
          <w:b w:val="0"/>
          <w:bCs/>
          <w:color w:val="auto"/>
          <w:sz w:val="32"/>
          <w:szCs w:val="32"/>
        </w:rPr>
        <w:t>%</w:t>
      </w:r>
      <w:r>
        <w:rPr>
          <w:rFonts w:hint="eastAsia" w:eastAsia="方正仿宋简体"/>
          <w:color w:val="auto"/>
          <w:sz w:val="32"/>
          <w:szCs w:val="32"/>
          <w:lang w:val="en-US" w:eastAsia="zh-CN"/>
        </w:rPr>
        <w:t>。</w:t>
      </w:r>
    </w:p>
    <w:p>
      <w:pPr>
        <w:adjustRightInd w:val="0"/>
        <w:snapToGrid w:val="0"/>
        <w:spacing w:line="600" w:lineRule="exact"/>
        <w:ind w:firstLine="640" w:firstLineChars="200"/>
        <w:rPr>
          <w:rStyle w:val="16"/>
          <w:rFonts w:hint="eastAsia" w:eastAsia="方正仿宋简体"/>
          <w:b w:val="0"/>
          <w:bCs/>
          <w:color w:val="auto"/>
          <w:sz w:val="32"/>
          <w:szCs w:val="32"/>
          <w:lang w:eastAsia="zh-CN"/>
        </w:rPr>
      </w:pPr>
      <w:r>
        <w:rPr>
          <w:rStyle w:val="16"/>
          <w:rFonts w:hint="eastAsia" w:eastAsia="方正仿宋简体"/>
          <w:b w:val="0"/>
          <w:bCs/>
          <w:color w:val="auto"/>
          <w:sz w:val="32"/>
          <w:szCs w:val="32"/>
          <w:lang w:val="en-US" w:eastAsia="zh-CN"/>
        </w:rPr>
        <w:t>9</w:t>
      </w:r>
      <w:r>
        <w:rPr>
          <w:rStyle w:val="16"/>
          <w:rFonts w:eastAsia="方正仿宋简体"/>
          <w:b w:val="0"/>
          <w:bCs/>
          <w:color w:val="auto"/>
          <w:sz w:val="32"/>
          <w:szCs w:val="32"/>
        </w:rPr>
        <w:t>.</w:t>
      </w:r>
      <w:r>
        <w:rPr>
          <w:rFonts w:hint="eastAsia" w:ascii="仿宋_GB2312" w:eastAsia="仿宋_GB2312"/>
          <w:color w:val="auto"/>
          <w:sz w:val="32"/>
          <w:szCs w:val="32"/>
          <w:lang w:eastAsia="zh-CN"/>
        </w:rPr>
        <w:t xml:space="preserve">卫生健康（类）行政事业单位医疗（款）公务员医疗补助（项）: </w:t>
      </w:r>
      <w:r>
        <w:rPr>
          <w:rStyle w:val="16"/>
          <w:rFonts w:eastAsia="方正仿宋简体"/>
          <w:b w:val="0"/>
          <w:bCs/>
          <w:color w:val="auto"/>
          <w:sz w:val="32"/>
          <w:szCs w:val="32"/>
        </w:rPr>
        <w:t>支出决算为</w:t>
      </w:r>
      <w:r>
        <w:rPr>
          <w:rStyle w:val="16"/>
          <w:rFonts w:hint="eastAsia" w:eastAsia="方正仿宋简体"/>
          <w:b w:val="0"/>
          <w:bCs/>
          <w:color w:val="auto"/>
          <w:sz w:val="32"/>
          <w:szCs w:val="32"/>
          <w:lang w:val="en-US" w:eastAsia="zh-CN"/>
        </w:rPr>
        <w:t>0.89万元</w:t>
      </w:r>
      <w:r>
        <w:rPr>
          <w:rStyle w:val="16"/>
          <w:rFonts w:eastAsia="方正仿宋简体"/>
          <w:b w:val="0"/>
          <w:bCs/>
          <w:color w:val="auto"/>
          <w:sz w:val="32"/>
          <w:szCs w:val="32"/>
        </w:rPr>
        <w:t>，完成预算</w:t>
      </w:r>
      <w:r>
        <w:rPr>
          <w:rFonts w:hint="eastAsia" w:eastAsia="方正仿宋简体"/>
          <w:color w:val="auto"/>
          <w:sz w:val="32"/>
          <w:szCs w:val="32"/>
          <w:lang w:val="en-US" w:eastAsia="zh-CN"/>
        </w:rPr>
        <w:t>100</w:t>
      </w:r>
      <w:r>
        <w:rPr>
          <w:rStyle w:val="16"/>
          <w:rFonts w:eastAsia="方正仿宋简体"/>
          <w:b w:val="0"/>
          <w:bCs/>
          <w:color w:val="auto"/>
          <w:sz w:val="32"/>
          <w:szCs w:val="32"/>
        </w:rPr>
        <w:t>%</w:t>
      </w:r>
      <w:r>
        <w:rPr>
          <w:rFonts w:hint="eastAsia" w:eastAsia="方正仿宋简体"/>
          <w:color w:val="auto"/>
          <w:sz w:val="32"/>
          <w:szCs w:val="32"/>
          <w:lang w:val="en-US" w:eastAsia="zh-CN"/>
        </w:rPr>
        <w:t>。</w:t>
      </w:r>
    </w:p>
    <w:p>
      <w:pPr>
        <w:adjustRightInd w:val="0"/>
        <w:snapToGrid w:val="0"/>
        <w:spacing w:line="600" w:lineRule="exact"/>
        <w:ind w:firstLine="420" w:firstLineChars="200"/>
        <w:rPr>
          <w:rFonts w:eastAsia="方正仿宋简体"/>
          <w:b/>
          <w:bCs/>
          <w:color w:val="auto"/>
          <w:sz w:val="24"/>
          <w:szCs w:val="24"/>
        </w:rPr>
      </w:pPr>
      <w:r>
        <w:drawing>
          <wp:anchor distT="0" distB="0" distL="114300" distR="114300" simplePos="0" relativeHeight="251665408" behindDoc="1" locked="0" layoutInCell="1" allowOverlap="1">
            <wp:simplePos x="0" y="0"/>
            <wp:positionH relativeFrom="column">
              <wp:posOffset>419100</wp:posOffset>
            </wp:positionH>
            <wp:positionV relativeFrom="paragraph">
              <wp:posOffset>838200</wp:posOffset>
            </wp:positionV>
            <wp:extent cx="4572000" cy="2743200"/>
            <wp:effectExtent l="4445" t="4445" r="14605" b="14605"/>
            <wp:wrapTight wrapText="bothSides">
              <wp:wrapPolygon>
                <wp:start x="-21" y="-35"/>
                <wp:lineTo x="-21" y="21565"/>
                <wp:lineTo x="21579" y="21565"/>
                <wp:lineTo x="21579" y="-35"/>
                <wp:lineTo x="-21" y="-35"/>
              </wp:wrapPolygon>
            </wp:wrapTight>
            <wp:docPr id="1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Style w:val="16"/>
          <w:rFonts w:hint="eastAsia" w:eastAsia="方正仿宋简体"/>
          <w:b w:val="0"/>
          <w:bCs/>
          <w:color w:val="auto"/>
          <w:sz w:val="32"/>
          <w:szCs w:val="32"/>
          <w:lang w:val="en-US" w:eastAsia="zh-CN"/>
        </w:rPr>
        <w:t>10</w:t>
      </w:r>
      <w:r>
        <w:rPr>
          <w:rStyle w:val="16"/>
          <w:rFonts w:eastAsia="方正仿宋简体"/>
          <w:b w:val="0"/>
          <w:bCs/>
          <w:color w:val="auto"/>
          <w:sz w:val="32"/>
          <w:szCs w:val="32"/>
        </w:rPr>
        <w:t>.住房保障支出（类）住房改革支出（款）住房公积金（项）:支出决算为</w:t>
      </w:r>
      <w:r>
        <w:rPr>
          <w:rStyle w:val="16"/>
          <w:rFonts w:hint="eastAsia" w:eastAsia="方正仿宋简体"/>
          <w:b w:val="0"/>
          <w:bCs/>
          <w:color w:val="auto"/>
          <w:sz w:val="32"/>
          <w:szCs w:val="32"/>
          <w:lang w:val="en-US" w:eastAsia="zh-CN"/>
        </w:rPr>
        <w:t>12.92万元</w:t>
      </w:r>
      <w:r>
        <w:rPr>
          <w:rStyle w:val="16"/>
          <w:rFonts w:eastAsia="方正仿宋简体"/>
          <w:b w:val="0"/>
          <w:bCs/>
          <w:color w:val="auto"/>
          <w:sz w:val="32"/>
          <w:szCs w:val="32"/>
        </w:rPr>
        <w:t>，完成预算</w:t>
      </w:r>
      <w:r>
        <w:rPr>
          <w:rFonts w:hint="eastAsia" w:eastAsia="方正仿宋简体"/>
          <w:color w:val="auto"/>
          <w:sz w:val="32"/>
          <w:szCs w:val="32"/>
          <w:lang w:val="en-US" w:eastAsia="zh-CN"/>
        </w:rPr>
        <w:t>100</w:t>
      </w:r>
      <w:r>
        <w:rPr>
          <w:rStyle w:val="16"/>
          <w:rFonts w:eastAsia="方正仿宋简体"/>
          <w:b w:val="0"/>
          <w:bCs/>
          <w:color w:val="auto"/>
          <w:sz w:val="32"/>
          <w:szCs w:val="32"/>
        </w:rPr>
        <w:t>%</w:t>
      </w:r>
      <w:r>
        <w:rPr>
          <w:rFonts w:hint="eastAsia" w:eastAsia="方正仿宋简体"/>
          <w:color w:val="auto"/>
          <w:sz w:val="32"/>
          <w:szCs w:val="32"/>
          <w:lang w:val="en-US"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本部门涉及的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8"/>
          <w:color w:val="auto"/>
          <w:highlight w:val="none"/>
        </w:rPr>
      </w:pPr>
      <w:bookmarkStart w:id="53" w:name="_Toc5846"/>
      <w:bookmarkStart w:id="54" w:name="_Toc15396608"/>
      <w:bookmarkStart w:id="5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53"/>
      <w:bookmarkEnd w:id="54"/>
      <w:bookmarkEnd w:id="55"/>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184.8</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174.79</w:t>
      </w:r>
      <w:r>
        <w:rPr>
          <w:rFonts w:hint="eastAsia" w:ascii="仿宋" w:hAnsi="仿宋" w:eastAsia="仿宋"/>
          <w:color w:val="auto"/>
          <w:sz w:val="32"/>
          <w:szCs w:val="32"/>
          <w:highlight w:val="none"/>
        </w:rPr>
        <w:t>万元，主要包括：基本工资、津贴补贴、奖金、绩效工资、机关事业单位基本养老保险缴费、其他社会保障缴费、奖励金、住房公积金</w:t>
      </w:r>
      <w:r>
        <w:rPr>
          <w:rFonts w:hint="eastAsia" w:ascii="仿宋" w:hAnsi="仿宋" w:eastAsia="仿宋"/>
          <w:color w:val="auto"/>
          <w:sz w:val="32"/>
          <w:szCs w:val="32"/>
          <w:highlight w:val="none"/>
          <w:lang w:val="en-US" w:eastAsia="zh-CN"/>
        </w:rPr>
        <w:t>等</w:t>
      </w:r>
      <w:r>
        <w:rPr>
          <w:rFonts w:hint="eastAsia" w:ascii="仿宋" w:hAnsi="仿宋" w:eastAsia="仿宋"/>
          <w:color w:val="auto"/>
          <w:sz w:val="32"/>
          <w:szCs w:val="32"/>
          <w:highlight w:val="none"/>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10.01</w:t>
      </w:r>
      <w:r>
        <w:rPr>
          <w:rFonts w:hint="eastAsia" w:ascii="仿宋" w:hAnsi="仿宋" w:eastAsia="仿宋"/>
          <w:color w:val="auto"/>
          <w:sz w:val="32"/>
          <w:szCs w:val="32"/>
          <w:highlight w:val="none"/>
        </w:rPr>
        <w:t>万元，主要包括：办公费、印刷费、水费、电费、邮电费、差旅费、会议费、培训费、公务接待费、劳务费、委托业务费、工会经费、福利费、公务用车运行维护费、其他交通费、税金及附加费用、其他商品和服务支出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本部门实际支出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8"/>
          <w:rFonts w:ascii="黑体" w:hAnsi="黑体" w:eastAsia="黑体"/>
          <w:b w:val="0"/>
          <w:color w:val="auto"/>
          <w:highlight w:val="none"/>
        </w:rPr>
      </w:pPr>
      <w:bookmarkStart w:id="56" w:name="_Toc15396609"/>
      <w:bookmarkStart w:id="57" w:name="_Toc15377215"/>
      <w:bookmarkStart w:id="58" w:name="_Toc17899"/>
      <w:r>
        <w:rPr>
          <w:rFonts w:hint="eastAsia" w:ascii="黑体" w:eastAsia="黑体"/>
          <w:color w:val="auto"/>
          <w:sz w:val="32"/>
          <w:szCs w:val="32"/>
          <w:highlight w:val="none"/>
        </w:rPr>
        <w:t>七、</w:t>
      </w:r>
      <w:r>
        <w:rPr>
          <w:rStyle w:val="28"/>
          <w:rFonts w:hint="eastAsia" w:ascii="黑体" w:hAnsi="黑体" w:eastAsia="黑体"/>
          <w:b w:val="0"/>
          <w:color w:val="auto"/>
          <w:highlight w:val="none"/>
        </w:rPr>
        <w:t>财政拨款</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三公”经费支出决算情况说明</w:t>
      </w:r>
      <w:bookmarkEnd w:id="56"/>
      <w:bookmarkEnd w:id="57"/>
      <w:bookmarkEnd w:id="58"/>
    </w:p>
    <w:p>
      <w:pPr>
        <w:spacing w:line="600" w:lineRule="exact"/>
        <w:ind w:firstLine="640"/>
        <w:outlineLvl w:val="2"/>
        <w:rPr>
          <w:rFonts w:ascii="仿宋" w:hAnsi="仿宋" w:eastAsia="仿宋"/>
          <w:b/>
          <w:color w:val="auto"/>
          <w:sz w:val="32"/>
          <w:szCs w:val="32"/>
          <w:highlight w:val="none"/>
        </w:rPr>
      </w:pPr>
      <w:bookmarkStart w:id="59" w:name="_Toc15377216"/>
      <w:r>
        <w:rPr>
          <w:rFonts w:hint="eastAsia" w:ascii="仿宋" w:hAnsi="仿宋" w:eastAsia="仿宋"/>
          <w:b/>
          <w:color w:val="auto"/>
          <w:sz w:val="32"/>
          <w:szCs w:val="32"/>
          <w:highlight w:val="none"/>
        </w:rPr>
        <w:t>（一）“三公”经费财政拨款支出决算总体情况说明</w:t>
      </w:r>
      <w:bookmarkEnd w:id="59"/>
    </w:p>
    <w:p>
      <w:pPr>
        <w:spacing w:line="600" w:lineRule="exact"/>
        <w:ind w:firstLine="640" w:firstLineChars="200"/>
        <w:outlineLvl w:val="2"/>
        <w:rPr>
          <w:rFonts w:hint="default" w:eastAsia="方正仿宋简体"/>
          <w:color w:val="FF0000"/>
          <w:sz w:val="32"/>
          <w:szCs w:val="32"/>
          <w:lang w:val="en-US" w:eastAsia="zh-CN"/>
        </w:rPr>
      </w:pPr>
      <w:bookmarkStart w:id="60" w:name="_Toc5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0.47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减少3.3万元，下降87.53%。</w:t>
      </w:r>
      <w:r>
        <w:rPr>
          <w:rFonts w:hint="eastAsia" w:ascii="仿宋" w:hAnsi="仿宋" w:eastAsia="仿宋"/>
          <w:color w:val="auto"/>
          <w:sz w:val="32"/>
          <w:szCs w:val="32"/>
          <w:highlight w:val="none"/>
        </w:rPr>
        <w:t>主要原因是</w:t>
      </w:r>
      <w:r>
        <w:rPr>
          <w:rFonts w:hint="eastAsia" w:eastAsia="方正仿宋简体"/>
          <w:color w:val="auto"/>
          <w:sz w:val="32"/>
          <w:szCs w:val="32"/>
          <w:lang w:eastAsia="zh-CN"/>
        </w:rPr>
        <w:t>主要原因</w:t>
      </w:r>
      <w:r>
        <w:rPr>
          <w:rFonts w:hint="eastAsia" w:eastAsia="方正仿宋简体"/>
          <w:color w:val="auto"/>
          <w:sz w:val="32"/>
          <w:szCs w:val="32"/>
          <w:lang w:val="en-US" w:eastAsia="zh-CN"/>
        </w:rPr>
        <w:t>一</w:t>
      </w:r>
      <w:r>
        <w:rPr>
          <w:rFonts w:hint="eastAsia" w:eastAsia="方正仿宋简体"/>
          <w:color w:val="auto"/>
          <w:sz w:val="32"/>
          <w:szCs w:val="32"/>
          <w:lang w:eastAsia="zh-CN"/>
        </w:rPr>
        <w:t>是</w:t>
      </w:r>
      <w:r>
        <w:rPr>
          <w:rFonts w:hint="eastAsia" w:eastAsia="方正仿宋简体"/>
          <w:color w:val="auto"/>
          <w:sz w:val="32"/>
          <w:szCs w:val="32"/>
          <w:lang w:val="en-US" w:eastAsia="zh-CN"/>
        </w:rPr>
        <w:t>2022年四川疫情频发，减少了公务接待；二是财政经费紧张，拨付经费不足，公车运行维护费和部分接待虽已完成，但费用未支付。</w:t>
      </w:r>
      <w:bookmarkEnd w:id="60"/>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61" w:name="_Toc15377217"/>
      <w:r>
        <w:rPr>
          <w:rFonts w:hint="eastAsia" w:ascii="仿宋" w:hAnsi="仿宋" w:eastAsia="仿宋"/>
          <w:b/>
          <w:color w:val="auto"/>
          <w:sz w:val="32"/>
          <w:szCs w:val="32"/>
          <w:highlight w:val="none"/>
        </w:rPr>
        <w:t>（二）“三公”经费财政拨款支出决算具体情况说明</w:t>
      </w:r>
      <w:bookmarkEnd w:id="61"/>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55.32</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0.21</w:t>
      </w:r>
      <w:r>
        <w:rPr>
          <w:rFonts w:hint="eastAsia" w:ascii="仿宋" w:hAnsi="仿宋" w:eastAsia="仿宋"/>
          <w:color w:val="auto"/>
          <w:sz w:val="32"/>
          <w:szCs w:val="32"/>
          <w:highlight w:val="none"/>
        </w:rPr>
        <w:t>万元，占</w:t>
      </w:r>
      <w:r>
        <w:rPr>
          <w:rStyle w:val="16"/>
          <w:rFonts w:hint="eastAsia" w:eastAsia="方正仿宋简体"/>
          <w:b w:val="0"/>
          <w:bCs/>
          <w:color w:val="auto"/>
          <w:sz w:val="32"/>
          <w:szCs w:val="32"/>
          <w:lang w:val="en-US" w:eastAsia="zh-CN"/>
        </w:rPr>
        <w:t>44.68</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 w:hAnsi="仿宋" w:eastAsia="仿宋"/>
          <w:color w:val="auto"/>
          <w:sz w:val="32"/>
          <w:szCs w:val="32"/>
          <w:highlight w:val="none"/>
        </w:rPr>
      </w:pPr>
      <w:r>
        <w:rPr>
          <w:color w:val="auto"/>
        </w:rPr>
        <w:drawing>
          <wp:anchor distT="0" distB="0" distL="114300" distR="114300" simplePos="0" relativeHeight="251666432" behindDoc="0" locked="0" layoutInCell="1" allowOverlap="1">
            <wp:simplePos x="0" y="0"/>
            <wp:positionH relativeFrom="column">
              <wp:posOffset>566420</wp:posOffset>
            </wp:positionH>
            <wp:positionV relativeFrom="paragraph">
              <wp:posOffset>136525</wp:posOffset>
            </wp:positionV>
            <wp:extent cx="4381500" cy="2590800"/>
            <wp:effectExtent l="4445" t="4445" r="14605" b="14605"/>
            <wp:wrapTopAndBottom/>
            <wp:docPr id="1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auto"/>
          <w:sz w:val="32"/>
          <w:szCs w:val="32"/>
          <w:highlight w:val="none"/>
        </w:rPr>
        <w:t>（图7：“三公”经费财政拨款支出结构）（饼状图）</w:t>
      </w:r>
    </w:p>
    <w:p>
      <w:pPr>
        <w:numPr>
          <w:ilvl w:val="0"/>
          <w:numId w:val="3"/>
        </w:num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p>
    <w:p>
      <w:pPr>
        <w:spacing w:line="600" w:lineRule="exact"/>
        <w:ind w:firstLine="643" w:firstLineChars="200"/>
        <w:outlineLvl w:val="2"/>
        <w:rPr>
          <w:rFonts w:ascii="仿宋_GB2312" w:eastAsia="仿宋_GB2312"/>
          <w:b/>
          <w:color w:val="auto"/>
          <w:sz w:val="32"/>
          <w:szCs w:val="32"/>
          <w:highlight w:val="none"/>
        </w:rPr>
      </w:pPr>
      <w:bookmarkStart w:id="62" w:name="_Toc3365"/>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Style w:val="16"/>
          <w:rFonts w:hint="eastAsia" w:eastAsia="方正仿宋简体"/>
          <w:b w:val="0"/>
          <w:bCs/>
          <w:color w:val="auto"/>
          <w:sz w:val="32"/>
          <w:szCs w:val="32"/>
          <w:lang w:val="en-US" w:eastAsia="zh-CN"/>
        </w:rPr>
        <w:t>0.26</w:t>
      </w:r>
      <w:r>
        <w:rPr>
          <w:rFonts w:eastAsia="方正仿宋简体"/>
          <w:color w:val="auto"/>
          <w:sz w:val="32"/>
          <w:szCs w:val="32"/>
        </w:rPr>
        <w:t>万元</w:t>
      </w:r>
      <w:r>
        <w:rPr>
          <w:rFonts w:hint="eastAsia" w:eastAsia="方正仿宋简体"/>
          <w:color w:val="auto"/>
          <w:sz w:val="32"/>
          <w:szCs w:val="32"/>
          <w:lang w:val="en-US" w:eastAsia="zh-CN"/>
        </w:rPr>
        <w:t>，</w:t>
      </w:r>
      <w:r>
        <w:rPr>
          <w:rFonts w:eastAsia="方正仿宋简体"/>
          <w:color w:val="auto"/>
          <w:sz w:val="32"/>
          <w:szCs w:val="32"/>
        </w:rPr>
        <w:t>比</w:t>
      </w:r>
      <w:r>
        <w:rPr>
          <w:rStyle w:val="16"/>
          <w:rFonts w:eastAsia="方正仿宋简体"/>
          <w:b w:val="0"/>
          <w:bCs/>
          <w:color w:val="auto"/>
          <w:sz w:val="32"/>
          <w:szCs w:val="32"/>
        </w:rPr>
        <w:t>20</w:t>
      </w:r>
      <w:r>
        <w:rPr>
          <w:rStyle w:val="16"/>
          <w:rFonts w:hint="eastAsia" w:eastAsia="方正仿宋简体"/>
          <w:b w:val="0"/>
          <w:bCs/>
          <w:color w:val="auto"/>
          <w:sz w:val="32"/>
          <w:szCs w:val="32"/>
          <w:lang w:val="en-US" w:eastAsia="zh-CN"/>
        </w:rPr>
        <w:t>21</w:t>
      </w:r>
      <w:r>
        <w:rPr>
          <w:rFonts w:eastAsia="方正仿宋简体"/>
          <w:color w:val="auto"/>
          <w:sz w:val="32"/>
          <w:szCs w:val="32"/>
        </w:rPr>
        <w:t>年</w:t>
      </w:r>
      <w:r>
        <w:rPr>
          <w:rFonts w:hint="eastAsia" w:eastAsia="方正仿宋简体"/>
          <w:color w:val="auto"/>
          <w:sz w:val="32"/>
          <w:szCs w:val="32"/>
          <w:lang w:val="en-US" w:eastAsia="zh-CN"/>
        </w:rPr>
        <w:t>减少2.46</w:t>
      </w:r>
      <w:r>
        <w:rPr>
          <w:rFonts w:eastAsia="方正仿宋简体"/>
          <w:color w:val="auto"/>
          <w:sz w:val="32"/>
          <w:szCs w:val="32"/>
        </w:rPr>
        <w:t>万元，</w:t>
      </w:r>
      <w:r>
        <w:rPr>
          <w:rFonts w:hint="eastAsia" w:eastAsia="方正仿宋简体"/>
          <w:color w:val="auto"/>
          <w:sz w:val="32"/>
          <w:szCs w:val="32"/>
          <w:lang w:val="en-US" w:eastAsia="zh-CN"/>
        </w:rPr>
        <w:t>下降90.34</w:t>
      </w:r>
      <w:r>
        <w:rPr>
          <w:rFonts w:eastAsia="方正仿宋简体"/>
          <w:color w:val="auto"/>
          <w:sz w:val="32"/>
          <w:szCs w:val="32"/>
        </w:rPr>
        <w:t>%。</w:t>
      </w:r>
      <w:r>
        <w:rPr>
          <w:rFonts w:hint="eastAsia" w:eastAsia="方正仿宋简体"/>
          <w:color w:val="auto"/>
          <w:sz w:val="32"/>
          <w:szCs w:val="32"/>
          <w:lang w:eastAsia="zh-CN"/>
        </w:rPr>
        <w:t>主要原因</w:t>
      </w:r>
      <w:r>
        <w:rPr>
          <w:rFonts w:hint="eastAsia" w:eastAsia="方正仿宋简体"/>
          <w:color w:val="auto"/>
          <w:sz w:val="32"/>
          <w:szCs w:val="32"/>
          <w:lang w:val="en-US" w:eastAsia="zh-CN"/>
        </w:rPr>
        <w:t>一</w:t>
      </w:r>
      <w:r>
        <w:rPr>
          <w:rFonts w:hint="eastAsia" w:eastAsia="方正仿宋简体"/>
          <w:color w:val="auto"/>
          <w:sz w:val="32"/>
          <w:szCs w:val="32"/>
          <w:lang w:eastAsia="zh-CN"/>
        </w:rPr>
        <w:t>是</w:t>
      </w:r>
      <w:r>
        <w:rPr>
          <w:rFonts w:hint="eastAsia" w:eastAsia="方正仿宋简体"/>
          <w:color w:val="auto"/>
          <w:sz w:val="32"/>
          <w:szCs w:val="32"/>
          <w:lang w:val="en-US" w:eastAsia="zh-CN"/>
        </w:rPr>
        <w:t>2022年四川疫情频发，外出招商和接待有所减少，导致公车使用减少；二是财政经费紧张，拨付经费不足，公车维修、维护费还未支付给商家。</w:t>
      </w:r>
      <w:bookmarkEnd w:id="62"/>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eastAsia="方正仿宋简体"/>
          <w:color w:val="auto"/>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0.26</w:t>
      </w:r>
      <w:r>
        <w:rPr>
          <w:rFonts w:hint="eastAsia" w:ascii="仿宋_GB2312" w:eastAsia="仿宋_GB2312"/>
          <w:color w:val="auto"/>
          <w:sz w:val="32"/>
          <w:szCs w:val="32"/>
          <w:highlight w:val="none"/>
        </w:rPr>
        <w:t>万元。</w:t>
      </w:r>
      <w:r>
        <w:rPr>
          <w:rFonts w:eastAsia="方正仿宋简体"/>
          <w:color w:val="auto"/>
          <w:sz w:val="32"/>
          <w:szCs w:val="32"/>
        </w:rPr>
        <w:t>主要用于</w:t>
      </w:r>
      <w:r>
        <w:rPr>
          <w:rFonts w:hint="eastAsia" w:eastAsia="方正仿宋简体"/>
          <w:color w:val="auto"/>
          <w:sz w:val="32"/>
          <w:szCs w:val="32"/>
          <w:lang w:eastAsia="zh-CN"/>
        </w:rPr>
        <w:t>对接成都及成都周边、指导乡镇</w:t>
      </w:r>
      <w:r>
        <w:rPr>
          <w:rFonts w:eastAsia="方正仿宋简体"/>
          <w:color w:val="auto"/>
          <w:sz w:val="32"/>
          <w:szCs w:val="32"/>
        </w:rPr>
        <w:t>等所需的</w:t>
      </w:r>
      <w:r>
        <w:rPr>
          <w:rFonts w:hint="eastAsia" w:eastAsia="方正仿宋简体"/>
          <w:color w:val="auto"/>
          <w:sz w:val="32"/>
          <w:szCs w:val="32"/>
          <w:lang w:eastAsia="zh-CN"/>
        </w:rPr>
        <w:t>租赁费、</w:t>
      </w:r>
      <w:r>
        <w:rPr>
          <w:rFonts w:eastAsia="方正仿宋简体"/>
          <w:color w:val="auto"/>
          <w:sz w:val="32"/>
          <w:szCs w:val="32"/>
        </w:rPr>
        <w:t>燃料费、维修费、过路过桥费等支出。</w:t>
      </w:r>
    </w:p>
    <w:p>
      <w:pPr>
        <w:spacing w:line="600" w:lineRule="exact"/>
        <w:ind w:firstLine="640"/>
        <w:rPr>
          <w:rFonts w:hint="eastAsia" w:eastAsia="方正仿宋简体"/>
          <w:color w:val="auto"/>
          <w:sz w:val="32"/>
          <w:szCs w:val="32"/>
          <w:lang w:val="en-US"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eastAsia="方正仿宋简体" w:cs="Times New Roman"/>
          <w:color w:val="auto"/>
          <w:sz w:val="32"/>
          <w:szCs w:val="32"/>
          <w:lang w:val="en-US" w:eastAsia="zh-CN"/>
        </w:rPr>
        <w:t>0.21</w:t>
      </w:r>
      <w:r>
        <w:rPr>
          <w:rFonts w:ascii="Times New Roman" w:hAnsi="Times New Roman" w:eastAsia="方正仿宋简体" w:cs="Times New Roman"/>
          <w:color w:val="auto"/>
          <w:sz w:val="32"/>
          <w:szCs w:val="32"/>
        </w:rPr>
        <w:t>万元，比20</w:t>
      </w:r>
      <w:r>
        <w:rPr>
          <w:rFonts w:hint="eastAsia" w:ascii="Times New Roman" w:hAnsi="Times New Roman" w:eastAsia="方正仿宋简体" w:cs="Times New Roman"/>
          <w:color w:val="auto"/>
          <w:sz w:val="32"/>
          <w:szCs w:val="32"/>
          <w:lang w:val="en-US" w:eastAsia="zh-CN"/>
        </w:rPr>
        <w:t>2</w:t>
      </w:r>
      <w:r>
        <w:rPr>
          <w:rFonts w:hint="eastAsia" w:eastAsia="方正仿宋简体" w:cs="Times New Roman"/>
          <w:color w:val="auto"/>
          <w:sz w:val="32"/>
          <w:szCs w:val="32"/>
          <w:lang w:val="en-US" w:eastAsia="zh-CN"/>
        </w:rPr>
        <w:t>1</w:t>
      </w:r>
      <w:r>
        <w:rPr>
          <w:rFonts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减少0.84</w:t>
      </w:r>
      <w:r>
        <w:rPr>
          <w:rFonts w:ascii="Times New Roman" w:hAnsi="Times New Roman" w:eastAsia="方正仿宋简体" w:cs="Times New Roman"/>
          <w:color w:val="auto"/>
          <w:sz w:val="32"/>
          <w:szCs w:val="32"/>
        </w:rPr>
        <w:t>万元，</w:t>
      </w:r>
      <w:r>
        <w:rPr>
          <w:rFonts w:hint="eastAsia" w:eastAsia="方正仿宋简体" w:cs="Times New Roman"/>
          <w:color w:val="auto"/>
          <w:sz w:val="32"/>
          <w:szCs w:val="32"/>
          <w:lang w:val="en-US" w:eastAsia="zh-CN"/>
        </w:rPr>
        <w:t>下降79.84</w:t>
      </w:r>
      <w:r>
        <w:rPr>
          <w:rFonts w:ascii="Times New Roman" w:hAnsi="Times New Roman" w:eastAsia="方正仿宋简体" w:cs="Times New Roman"/>
          <w:color w:val="auto"/>
          <w:sz w:val="32"/>
          <w:szCs w:val="32"/>
        </w:rPr>
        <w:t>%。</w:t>
      </w:r>
      <w:r>
        <w:rPr>
          <w:rFonts w:hint="eastAsia" w:eastAsia="方正仿宋简体"/>
          <w:color w:val="auto"/>
          <w:sz w:val="32"/>
          <w:szCs w:val="32"/>
          <w:lang w:eastAsia="zh-CN"/>
        </w:rPr>
        <w:t>主要原因</w:t>
      </w:r>
      <w:r>
        <w:rPr>
          <w:rFonts w:hint="eastAsia" w:eastAsia="方正仿宋简体"/>
          <w:color w:val="auto"/>
          <w:sz w:val="32"/>
          <w:szCs w:val="32"/>
          <w:lang w:val="en-US" w:eastAsia="zh-CN"/>
        </w:rPr>
        <w:t>一</w:t>
      </w:r>
      <w:r>
        <w:rPr>
          <w:rFonts w:hint="eastAsia" w:eastAsia="方正仿宋简体"/>
          <w:color w:val="auto"/>
          <w:sz w:val="32"/>
          <w:szCs w:val="32"/>
          <w:lang w:eastAsia="zh-CN"/>
        </w:rPr>
        <w:t>是</w:t>
      </w:r>
      <w:r>
        <w:rPr>
          <w:rFonts w:hint="eastAsia" w:eastAsia="方正仿宋简体"/>
          <w:color w:val="auto"/>
          <w:sz w:val="32"/>
          <w:szCs w:val="32"/>
          <w:lang w:val="en-US" w:eastAsia="zh-CN"/>
        </w:rPr>
        <w:t>2022年四川疫情频发，接待有所减少，接待费减少；二是财政经费紧张，拨付经费不足，部分接待费已产生，还未支付给商家。其中：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0.21</w:t>
      </w:r>
      <w:r>
        <w:rPr>
          <w:rFonts w:hint="eastAsia" w:ascii="仿宋_GB2312" w:eastAsia="仿宋_GB2312"/>
          <w:color w:val="auto"/>
          <w:sz w:val="32"/>
          <w:szCs w:val="32"/>
          <w:highlight w:val="none"/>
        </w:rPr>
        <w:t>万元，主要用于执行公务、开展业务活动开支的交通费、住宿费、用餐费等。</w:t>
      </w:r>
      <w:r>
        <w:rPr>
          <w:rFonts w:eastAsia="方正仿宋简体"/>
          <w:color w:val="auto"/>
          <w:sz w:val="32"/>
          <w:szCs w:val="32"/>
        </w:rPr>
        <w:t>国内公务接待</w:t>
      </w:r>
      <w:r>
        <w:rPr>
          <w:rStyle w:val="16"/>
          <w:rFonts w:hint="eastAsia" w:eastAsia="方正仿宋简体"/>
          <w:b w:val="0"/>
          <w:bCs/>
          <w:color w:val="auto"/>
          <w:sz w:val="32"/>
          <w:szCs w:val="32"/>
          <w:lang w:val="en-US" w:eastAsia="zh-CN"/>
        </w:rPr>
        <w:t>8</w:t>
      </w:r>
      <w:r>
        <w:rPr>
          <w:rFonts w:eastAsia="方正仿宋简体"/>
          <w:color w:val="auto"/>
          <w:sz w:val="32"/>
          <w:szCs w:val="32"/>
        </w:rPr>
        <w:t>批次，</w:t>
      </w:r>
      <w:r>
        <w:rPr>
          <w:rStyle w:val="16"/>
          <w:rFonts w:hint="eastAsia" w:eastAsia="方正仿宋简体"/>
          <w:b w:val="0"/>
          <w:bCs/>
          <w:color w:val="auto"/>
          <w:sz w:val="32"/>
          <w:szCs w:val="32"/>
          <w:lang w:val="en-US" w:eastAsia="zh-CN"/>
        </w:rPr>
        <w:t>25</w:t>
      </w:r>
      <w:r>
        <w:rPr>
          <w:rFonts w:eastAsia="方正仿宋简体"/>
          <w:color w:val="auto"/>
          <w:sz w:val="32"/>
          <w:szCs w:val="32"/>
        </w:rPr>
        <w:t>人次（不包括陪同人员），共计支</w:t>
      </w:r>
      <w:r>
        <w:rPr>
          <w:rStyle w:val="16"/>
          <w:rFonts w:eastAsia="方正仿宋简体"/>
          <w:b w:val="0"/>
          <w:bCs/>
          <w:color w:val="auto"/>
          <w:sz w:val="32"/>
          <w:szCs w:val="32"/>
        </w:rPr>
        <w:t>出</w:t>
      </w:r>
      <w:r>
        <w:rPr>
          <w:rStyle w:val="16"/>
          <w:rFonts w:hint="eastAsia" w:eastAsia="方正仿宋简体"/>
          <w:b w:val="0"/>
          <w:bCs/>
          <w:color w:val="auto"/>
          <w:sz w:val="32"/>
          <w:szCs w:val="32"/>
          <w:lang w:val="en-US" w:eastAsia="zh-CN"/>
        </w:rPr>
        <w:t>0.21</w:t>
      </w:r>
      <w:r>
        <w:rPr>
          <w:rStyle w:val="16"/>
          <w:rFonts w:eastAsia="方正仿宋简体"/>
          <w:b w:val="0"/>
          <w:bCs/>
          <w:color w:val="auto"/>
          <w:sz w:val="32"/>
          <w:szCs w:val="32"/>
        </w:rPr>
        <w:t>万</w:t>
      </w:r>
      <w:r>
        <w:rPr>
          <w:rFonts w:eastAsia="方正仿宋简体"/>
          <w:color w:val="auto"/>
          <w:sz w:val="32"/>
          <w:szCs w:val="32"/>
        </w:rPr>
        <w:t>元，具体内容</w:t>
      </w:r>
      <w:r>
        <w:rPr>
          <w:rFonts w:hint="eastAsia" w:eastAsia="方正仿宋简体"/>
          <w:color w:val="auto"/>
          <w:sz w:val="32"/>
          <w:szCs w:val="32"/>
          <w:lang w:eastAsia="zh-CN"/>
        </w:rPr>
        <w:t>为</w:t>
      </w:r>
      <w:r>
        <w:rPr>
          <w:rFonts w:eastAsia="方正仿宋简体"/>
          <w:color w:val="auto"/>
          <w:sz w:val="32"/>
          <w:szCs w:val="32"/>
        </w:rPr>
        <w:t>成资同城化推进接待</w:t>
      </w:r>
      <w:r>
        <w:rPr>
          <w:rFonts w:hint="eastAsia" w:eastAsia="方正仿宋简体"/>
          <w:color w:val="auto"/>
          <w:sz w:val="32"/>
          <w:szCs w:val="32"/>
          <w:lang w:val="en-US" w:eastAsia="zh-CN"/>
        </w:rPr>
        <w:t>0.21</w:t>
      </w:r>
      <w:r>
        <w:rPr>
          <w:rFonts w:eastAsia="方正仿宋简体"/>
          <w:color w:val="auto"/>
          <w:sz w:val="32"/>
          <w:szCs w:val="32"/>
        </w:rPr>
        <w:t>万元</w:t>
      </w:r>
      <w:r>
        <w:rPr>
          <w:rFonts w:hint="eastAsia" w:ascii="仿宋_GB2312" w:eastAsia="仿宋_GB2312"/>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9"/>
        <w:rPr>
          <w:rFonts w:ascii="黑体" w:eastAsia="黑体"/>
          <w:color w:val="auto"/>
          <w:sz w:val="32"/>
          <w:szCs w:val="32"/>
          <w:highlight w:val="none"/>
        </w:rPr>
      </w:pPr>
      <w:bookmarkStart w:id="63" w:name="_Toc15377218"/>
      <w:bookmarkStart w:id="64" w:name="_Toc15396610"/>
    </w:p>
    <w:p>
      <w:pPr>
        <w:spacing w:line="600" w:lineRule="exact"/>
        <w:ind w:firstLine="640"/>
        <w:outlineLvl w:val="1"/>
        <w:rPr>
          <w:rStyle w:val="28"/>
          <w:rFonts w:ascii="黑体" w:hAnsi="黑体" w:eastAsia="黑体"/>
          <w:color w:val="auto"/>
          <w:highlight w:val="none"/>
        </w:rPr>
      </w:pPr>
      <w:bookmarkStart w:id="65" w:name="_Toc11938"/>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63"/>
      <w:bookmarkEnd w:id="64"/>
      <w:bookmarkEnd w:id="6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4"/>
        </w:numPr>
        <w:spacing w:line="600" w:lineRule="exact"/>
        <w:ind w:firstLine="640"/>
        <w:outlineLvl w:val="1"/>
        <w:rPr>
          <w:rStyle w:val="28"/>
          <w:rFonts w:ascii="黑体" w:hAnsi="黑体" w:eastAsia="黑体"/>
          <w:b w:val="0"/>
          <w:color w:val="auto"/>
          <w:highlight w:val="none"/>
        </w:rPr>
      </w:pPr>
      <w:bookmarkStart w:id="66" w:name="_Toc15377219"/>
      <w:bookmarkStart w:id="67" w:name="_Toc15396611"/>
      <w:bookmarkStart w:id="68" w:name="_Toc31305"/>
      <w:r>
        <w:rPr>
          <w:rStyle w:val="28"/>
          <w:rFonts w:hint="eastAsia" w:ascii="黑体" w:hAnsi="黑体" w:eastAsia="黑体"/>
          <w:b w:val="0"/>
          <w:color w:val="auto"/>
          <w:highlight w:val="none"/>
        </w:rPr>
        <w:t>国有资本经营预算支出决算情况说明</w:t>
      </w:r>
      <w:bookmarkEnd w:id="66"/>
      <w:bookmarkEnd w:id="67"/>
      <w:bookmarkEnd w:id="6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4"/>
        </w:numPr>
        <w:spacing w:line="600" w:lineRule="exact"/>
        <w:ind w:firstLine="640"/>
        <w:outlineLvl w:val="1"/>
        <w:rPr>
          <w:rStyle w:val="28"/>
          <w:rFonts w:hint="eastAsia" w:ascii="黑体" w:hAnsi="黑体" w:eastAsia="黑体"/>
          <w:b w:val="0"/>
          <w:color w:val="auto"/>
          <w:highlight w:val="none"/>
        </w:rPr>
      </w:pPr>
      <w:bookmarkStart w:id="69" w:name="_Toc15377221"/>
      <w:bookmarkStart w:id="70" w:name="_Toc15396612"/>
      <w:bookmarkStart w:id="71" w:name="_Toc3805"/>
      <w:r>
        <w:rPr>
          <w:rStyle w:val="28"/>
          <w:rFonts w:hint="eastAsia" w:ascii="黑体" w:hAnsi="黑体" w:eastAsia="黑体"/>
          <w:b w:val="0"/>
          <w:color w:val="auto"/>
          <w:highlight w:val="none"/>
        </w:rPr>
        <w:t>其他重要事项的情况说明</w:t>
      </w:r>
      <w:bookmarkEnd w:id="69"/>
      <w:bookmarkEnd w:id="70"/>
      <w:bookmarkEnd w:id="71"/>
    </w:p>
    <w:p>
      <w:pPr>
        <w:spacing w:line="600" w:lineRule="exact"/>
        <w:ind w:firstLine="643" w:firstLineChars="200"/>
        <w:outlineLvl w:val="2"/>
        <w:rPr>
          <w:rFonts w:ascii="仿宋" w:hAnsi="仿宋" w:eastAsia="仿宋"/>
          <w:color w:val="auto"/>
          <w:sz w:val="32"/>
          <w:szCs w:val="32"/>
          <w:highlight w:val="none"/>
        </w:rPr>
      </w:pPr>
      <w:bookmarkStart w:id="72" w:name="_Toc15377222"/>
      <w:r>
        <w:rPr>
          <w:rFonts w:hint="eastAsia" w:ascii="仿宋" w:hAnsi="仿宋" w:eastAsia="仿宋"/>
          <w:b/>
          <w:color w:val="auto"/>
          <w:sz w:val="32"/>
          <w:szCs w:val="32"/>
          <w:highlight w:val="none"/>
        </w:rPr>
        <w:t>（一）机关运行经费支出情况</w:t>
      </w:r>
      <w:bookmarkEnd w:id="72"/>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年，机关运行经费支出</w:t>
      </w:r>
      <w:r>
        <w:rPr>
          <w:rFonts w:hint="eastAsia" w:ascii="仿宋_GB2312" w:eastAsia="仿宋_GB2312"/>
          <w:color w:val="auto"/>
          <w:sz w:val="32"/>
          <w:szCs w:val="32"/>
          <w:highlight w:val="none"/>
          <w:lang w:val="en-US" w:eastAsia="zh-CN"/>
        </w:rPr>
        <w:t>10.01</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3" w:name="_Toc15377223"/>
      <w:r>
        <w:rPr>
          <w:rFonts w:hint="eastAsia" w:ascii="仿宋" w:hAnsi="仿宋" w:eastAsia="仿宋"/>
          <w:b/>
          <w:color w:val="auto"/>
          <w:sz w:val="32"/>
          <w:szCs w:val="32"/>
          <w:highlight w:val="none"/>
        </w:rPr>
        <w:t>（二）政府采购支出情况</w:t>
      </w:r>
      <w:bookmarkEnd w:id="7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年，政府采购支出总额万元。</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4" w:name="_Toc15377224"/>
      <w:r>
        <w:rPr>
          <w:rFonts w:hint="eastAsia" w:ascii="仿宋" w:hAnsi="仿宋" w:eastAsia="仿宋"/>
          <w:b/>
          <w:color w:val="auto"/>
          <w:sz w:val="32"/>
          <w:szCs w:val="32"/>
          <w:highlight w:val="none"/>
        </w:rPr>
        <w:t>（三）国有资产占有使用情况</w:t>
      </w:r>
      <w:bookmarkEnd w:id="7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该车辆编制属于机关事务管理中心，由其统一调度，本单位仅由使用权</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default" w:ascii="Times New Roman" w:hAnsi="Times New Roman" w:eastAsia="仿宋_GB2312" w:cs="Times New Roman"/>
          <w:color w:val="auto"/>
          <w:sz w:val="32"/>
          <w:szCs w:val="32"/>
          <w:highlight w:val="none"/>
        </w:rPr>
        <w:t>招商引资工作经费</w:t>
      </w:r>
      <w:r>
        <w:rPr>
          <w:rFonts w:hint="eastAsia" w:ascii="Times New Roman" w:hAnsi="Times New Roman" w:eastAsia="仿宋_GB2312" w:cs="Times New Roman"/>
          <w:color w:val="auto"/>
          <w:sz w:val="32"/>
          <w:szCs w:val="32"/>
          <w:highlight w:val="none"/>
          <w:lang w:eastAsia="zh-CN"/>
        </w:rPr>
        <w:t>、同城化服务中心工作经费</w:t>
      </w:r>
      <w:r>
        <w:rPr>
          <w:rFonts w:hint="eastAsia" w:eastAsia="仿宋_GB2312" w:cs="Times New Roman"/>
          <w:color w:val="auto"/>
          <w:sz w:val="32"/>
          <w:szCs w:val="32"/>
          <w:highlight w:val="none"/>
          <w:lang w:eastAsia="zh-CN"/>
        </w:rPr>
        <w:t>等</w:t>
      </w:r>
      <w:r>
        <w:rPr>
          <w:rFonts w:hint="eastAsia"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eastAsia="zh-CN"/>
        </w:rPr>
        <w:t>个项目</w:t>
      </w:r>
      <w:r>
        <w:rPr>
          <w:rFonts w:hint="default" w:ascii="Times New Roman" w:hAnsi="Times New Roman" w:eastAsia="仿宋_GB2312" w:cs="Times New Roman"/>
          <w:color w:val="auto"/>
          <w:sz w:val="32"/>
          <w:szCs w:val="32"/>
          <w:highlight w:val="none"/>
        </w:rPr>
        <w:t>开展了预算事前绩效评估，对</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个项目编制了绩效目标，预算执行过程中，选取</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个项目开展绩效监控，年终执行完毕后，对</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个项目开展了绩效目标完成情况自评。</w:t>
      </w:r>
      <w:r>
        <w:rPr>
          <w:rFonts w:hint="eastAsia" w:ascii="仿宋_GB2312" w:hAnsi="仿宋_GB2312" w:eastAsia="仿宋_GB2312" w:cs="仿宋_GB2312"/>
          <w:color w:val="auto"/>
          <w:sz w:val="32"/>
          <w:szCs w:val="32"/>
          <w:highlight w:val="none"/>
        </w:rPr>
        <w:t>全面开展绩效自评，形成部门整体（含部门预算项目）绩效自评报告、</w:t>
      </w:r>
      <w:r>
        <w:rPr>
          <w:rFonts w:hint="default" w:ascii="Times New Roman" w:hAnsi="Times New Roman" w:eastAsia="仿宋_GB2312" w:cs="Times New Roman"/>
          <w:color w:val="auto"/>
          <w:sz w:val="32"/>
          <w:szCs w:val="32"/>
          <w:highlight w:val="none"/>
        </w:rPr>
        <w:t>招商引资工作经费</w:t>
      </w:r>
      <w:r>
        <w:rPr>
          <w:rFonts w:hint="eastAsia" w:ascii="仿宋_GB2312" w:hAnsi="仿宋_GB2312" w:eastAsia="仿宋_GB2312" w:cs="仿宋_GB2312"/>
          <w:color w:val="auto"/>
          <w:sz w:val="32"/>
          <w:szCs w:val="32"/>
          <w:highlight w:val="none"/>
        </w:rPr>
        <w:t>等专项预算项目绩效自评报告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绩效自评报告详见附件。</w:t>
      </w: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7"/>
          <w:rFonts w:ascii="黑体" w:hAnsi="黑体" w:eastAsia="黑体"/>
          <w:b w:val="0"/>
          <w:color w:val="auto"/>
          <w:highlight w:val="none"/>
        </w:rPr>
      </w:pPr>
      <w:bookmarkStart w:id="75" w:name="_Toc15396613"/>
      <w:bookmarkStart w:id="76" w:name="_Toc4025"/>
      <w:bookmarkStart w:id="77"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75"/>
      <w:bookmarkEnd w:id="76"/>
      <w:bookmarkEnd w:id="77"/>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Times New Roman" w:hAnsi="Times New Roman" w:eastAsia="方正仿宋简体" w:cs="Times New Roman"/>
          <w:color w:val="auto"/>
          <w:sz w:val="32"/>
          <w:szCs w:val="32"/>
          <w:lang w:val="en-US" w:eastAsia="zh-CN"/>
        </w:rPr>
        <w:t>一般公共预算拨款收入：指区级财政当年拨付的资金。</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Times New Roman" w:hAnsi="Times New Roman" w:eastAsia="方正仿宋简体" w:cs="Times New Roman"/>
          <w:color w:val="auto"/>
          <w:sz w:val="32"/>
          <w:szCs w:val="32"/>
          <w:lang w:val="en-US" w:eastAsia="zh-CN"/>
        </w:rPr>
        <w:t>一般公共服务（类）发展与改革事务（款）行政运行（项）：指局</w:t>
      </w:r>
      <w:r>
        <w:rPr>
          <w:rFonts w:hint="eastAsia" w:eastAsia="方正仿宋简体" w:cs="Times New Roman"/>
          <w:color w:val="auto"/>
          <w:sz w:val="32"/>
          <w:szCs w:val="32"/>
          <w:lang w:val="en-US" w:eastAsia="zh-CN"/>
        </w:rPr>
        <w:t>机</w:t>
      </w:r>
      <w:r>
        <w:rPr>
          <w:rFonts w:hint="eastAsia" w:ascii="Times New Roman" w:hAnsi="Times New Roman" w:eastAsia="方正仿宋简体" w:cs="Times New Roman"/>
          <w:color w:val="auto"/>
          <w:sz w:val="32"/>
          <w:szCs w:val="32"/>
          <w:lang w:val="en-US" w:eastAsia="zh-CN"/>
        </w:rPr>
        <w:t>关用于保障机构正常运行、开展日常工作的基本支出。</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Times New Roman" w:hAnsi="Times New Roman" w:eastAsia="方正仿宋简体" w:cs="Times New Roman"/>
          <w:color w:val="auto"/>
          <w:sz w:val="32"/>
          <w:szCs w:val="32"/>
          <w:lang w:val="en-US" w:eastAsia="zh-CN"/>
        </w:rPr>
        <w:t>一般公共服务（类）发展与改革事务（款）一般行政管理事务（项）：指财政未单独设置项级科目的专门性管理工作的项目支出。</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Times New Roman" w:hAnsi="Times New Roman" w:eastAsia="方正仿宋简体" w:cs="Times New Roman"/>
          <w:color w:val="auto"/>
          <w:sz w:val="32"/>
          <w:szCs w:val="32"/>
          <w:lang w:val="en-US" w:eastAsia="zh-CN"/>
        </w:rPr>
        <w:t>社会保障和就业（类）行政事业单位离退休（款）机关事业单位基本养老保险缴费支出（项）：指部门实施养老保险制度由单位缴纳的养老保险费的支出。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Times New Roman" w:hAnsi="Times New Roman" w:eastAsia="方正仿宋简体" w:cs="Times New Roman"/>
          <w:color w:val="auto"/>
          <w:sz w:val="32"/>
          <w:szCs w:val="32"/>
          <w:lang w:val="en-US" w:eastAsia="zh-CN"/>
        </w:rPr>
        <w:t>卫生健康（类）行政事业单位医疗（款）行政单位医疗（项）：指单位用于缴纳单位基本医疗保险支出。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Times New Roman" w:hAnsi="Times New Roman" w:eastAsia="方正仿宋简体" w:cs="Times New Roman"/>
          <w:color w:val="auto"/>
          <w:sz w:val="32"/>
          <w:szCs w:val="32"/>
          <w:lang w:val="en-US" w:eastAsia="zh-CN"/>
        </w:rPr>
        <w:t>卫生健康（类）行政事业单位医疗（款）公务员医疗补助（项）：指单位用于集中缴纳公务员医疗补助支出。</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Times New Roman" w:hAnsi="Times New Roman" w:eastAsia="方正仿宋简体" w:cs="Times New Roman"/>
          <w:color w:val="auto"/>
          <w:sz w:val="32"/>
          <w:szCs w:val="32"/>
          <w:lang w:val="en-US" w:eastAsia="zh-CN"/>
        </w:rPr>
        <w:t>住房保障（类）住房改革支出（款）住房公积金（项）：指按照《住房公积金管理条例》的规定，由单位及其在职职工缴存的长期住房储金。</w:t>
      </w:r>
    </w:p>
    <w:p>
      <w:pPr>
        <w:ind w:firstLine="640" w:firstLineChars="200"/>
        <w:rPr>
          <w:rFonts w:hint="eastAsia" w:ascii="Times New Roman" w:hAnsi="Times New Roman" w:eastAsia="方正仿宋简体" w:cs="Times New Roman"/>
          <w:color w:val="auto"/>
          <w:sz w:val="32"/>
          <w:szCs w:val="32"/>
          <w:lang w:val="en-US" w:eastAsia="zh-CN"/>
        </w:rPr>
      </w:pPr>
      <w:r>
        <w:rPr>
          <w:rFonts w:ascii="仿宋_GB2312" w:eastAsia="仿宋_GB2312"/>
          <w:color w:val="auto"/>
          <w:sz w:val="32"/>
          <w:szCs w:val="32"/>
          <w:highlight w:val="none"/>
        </w:rPr>
        <w:t>9.</w:t>
      </w:r>
      <w:r>
        <w:rPr>
          <w:rFonts w:hint="eastAsia" w:ascii="Times New Roman" w:hAnsi="Times New Roman" w:eastAsia="方正仿宋简体" w:cs="Times New Roman"/>
          <w:color w:val="auto"/>
          <w:sz w:val="32"/>
          <w:szCs w:val="32"/>
          <w:lang w:val="en-US" w:eastAsia="zh-CN"/>
        </w:rPr>
        <w:t>基本支出：指为保证机构正常运转，完成日常工作任务而发生的人员支出和公用支出。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Times New Roman" w:hAnsi="Times New Roman" w:eastAsia="方正仿宋简体" w:cs="Times New Roman"/>
          <w:color w:val="auto"/>
          <w:sz w:val="32"/>
          <w:szCs w:val="32"/>
          <w:lang w:val="en-US" w:eastAsia="zh-CN"/>
        </w:rPr>
        <w:t>项目支出：指在基本支出之外为完成特定行政任务和事业发展目标所发生的支出。</w:t>
      </w:r>
    </w:p>
    <w:p>
      <w:pPr>
        <w:ind w:firstLine="640" w:firstLineChars="200"/>
        <w:rPr>
          <w:rFonts w:hint="eastAsia" w:ascii="Times New Roman" w:hAnsi="Times New Roman" w:eastAsia="方正仿宋简体" w:cs="Times New Roman"/>
          <w:color w:val="auto"/>
          <w:sz w:val="32"/>
          <w:szCs w:val="32"/>
          <w:lang w:val="en-US" w:eastAsia="zh-CN"/>
        </w:rPr>
      </w:pPr>
      <w:r>
        <w:rPr>
          <w:rFonts w:ascii="仿宋_GB2312" w:eastAsia="仿宋_GB2312"/>
          <w:color w:val="auto"/>
          <w:sz w:val="32"/>
          <w:szCs w:val="32"/>
          <w:highlight w:val="none"/>
        </w:rPr>
        <w:t>11.</w:t>
      </w:r>
      <w:r>
        <w:rPr>
          <w:rFonts w:hint="eastAsia" w:ascii="Times New Roman" w:hAnsi="Times New Roman" w:eastAsia="方正仿宋简体" w:cs="Times New Roman"/>
          <w:color w:val="auto"/>
          <w:sz w:val="32"/>
          <w:szCs w:val="32"/>
          <w:lang w:val="en-US" w:eastAsia="zh-CN"/>
        </w:rPr>
        <w:t>“三公”经费：纳入本部门（单位）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Times New Roman" w:hAnsi="Times New Roman" w:eastAsia="方正仿宋简体" w:cs="Times New Roman"/>
          <w:color w:val="auto"/>
          <w:sz w:val="32"/>
          <w:szCs w:val="32"/>
          <w:lang w:val="en-US" w:eastAsia="zh-CN"/>
        </w:rPr>
        <w:t>机关运行经费：为保障单位运行用于购买货物和服务的各项资金。包括办公及印刷费、邮电费、差旅费、会议费一般设备购置费等费用开支。</w:t>
      </w:r>
    </w:p>
    <w:p>
      <w:pPr>
        <w:spacing w:line="600" w:lineRule="exact"/>
        <w:jc w:val="both"/>
        <w:outlineLvl w:val="9"/>
        <w:rPr>
          <w:rStyle w:val="27"/>
          <w:rFonts w:hint="eastAsia" w:ascii="黑体" w:hAnsi="黑体" w:eastAsia="黑体"/>
          <w:b w:val="0"/>
          <w:color w:val="auto"/>
          <w:highlight w:val="none"/>
          <w:lang w:eastAsia="zh-CN"/>
        </w:rPr>
      </w:pPr>
      <w:bookmarkStart w:id="78" w:name="_Toc15377226"/>
      <w:r>
        <w:rPr>
          <w:rFonts w:ascii="宋体"/>
          <w:b/>
          <w:color w:val="auto"/>
          <w:sz w:val="44"/>
          <w:szCs w:val="44"/>
          <w:highlight w:val="none"/>
        </w:rPr>
        <w:br w:type="page"/>
      </w:r>
    </w:p>
    <w:p>
      <w:pPr>
        <w:spacing w:line="600" w:lineRule="exact"/>
        <w:jc w:val="center"/>
        <w:outlineLvl w:val="0"/>
        <w:rPr>
          <w:rFonts w:hint="eastAsia" w:ascii="仿宋" w:hAnsi="仿宋" w:eastAsia="仿宋"/>
          <w:b w:val="0"/>
          <w:color w:val="auto"/>
          <w:highlight w:val="none"/>
        </w:rPr>
      </w:pPr>
      <w:bookmarkStart w:id="79" w:name="_Toc15396618"/>
      <w:bookmarkStart w:id="80" w:name="_Toc8651"/>
      <w:r>
        <w:rPr>
          <w:rFonts w:hint="eastAsia" w:ascii="黑体" w:hAnsi="黑体" w:eastAsia="黑体"/>
          <w:color w:val="auto"/>
          <w:sz w:val="44"/>
          <w:szCs w:val="44"/>
          <w:highlight w:val="none"/>
        </w:rPr>
        <w:t>第</w:t>
      </w:r>
      <w:r>
        <w:rPr>
          <w:rFonts w:hint="eastAsia" w:ascii="黑体" w:hAnsi="黑体" w:eastAsia="黑体"/>
          <w:color w:val="auto"/>
          <w:sz w:val="44"/>
          <w:szCs w:val="44"/>
          <w:highlight w:val="none"/>
          <w:lang w:val="en-US" w:eastAsia="zh-CN"/>
        </w:rPr>
        <w:t>四</w:t>
      </w:r>
      <w:r>
        <w:rPr>
          <w:rStyle w:val="27"/>
          <w:rFonts w:hint="eastAsia" w:ascii="黑体" w:hAnsi="黑体" w:eastAsia="黑体"/>
          <w:b w:val="0"/>
          <w:color w:val="auto"/>
          <w:highlight w:val="none"/>
        </w:rPr>
        <w:t>部分 附表</w:t>
      </w:r>
      <w:bookmarkEnd w:id="78"/>
      <w:bookmarkEnd w:id="79"/>
      <w:bookmarkEnd w:id="80"/>
      <w:bookmarkStart w:id="81" w:name="_Toc15396619"/>
    </w:p>
    <w:p>
      <w:pPr>
        <w:pStyle w:val="4"/>
        <w:rPr>
          <w:rFonts w:ascii="仿宋" w:hAnsi="仿宋" w:eastAsia="仿宋"/>
          <w:color w:val="auto"/>
          <w:highlight w:val="none"/>
        </w:rPr>
      </w:pPr>
      <w:bookmarkStart w:id="82" w:name="_Toc31832"/>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81"/>
      <w:bookmarkEnd w:id="82"/>
    </w:p>
    <w:p>
      <w:pPr>
        <w:pStyle w:val="4"/>
        <w:rPr>
          <w:rFonts w:ascii="仿宋" w:hAnsi="仿宋" w:eastAsia="仿宋"/>
          <w:color w:val="auto"/>
          <w:highlight w:val="none"/>
        </w:rPr>
      </w:pPr>
      <w:bookmarkStart w:id="83" w:name="_Toc3669"/>
      <w:bookmarkStart w:id="84" w:name="_Toc1539662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83"/>
      <w:bookmarkEnd w:id="84"/>
    </w:p>
    <w:p>
      <w:pPr>
        <w:pStyle w:val="4"/>
        <w:rPr>
          <w:rFonts w:ascii="仿宋" w:hAnsi="仿宋" w:eastAsia="仿宋"/>
          <w:color w:val="auto"/>
          <w:highlight w:val="none"/>
        </w:rPr>
      </w:pPr>
      <w:bookmarkStart w:id="85" w:name="_Toc14243"/>
      <w:bookmarkStart w:id="86"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85"/>
      <w:bookmarkEnd w:id="86"/>
    </w:p>
    <w:p>
      <w:pPr>
        <w:pStyle w:val="4"/>
        <w:rPr>
          <w:rFonts w:ascii="仿宋" w:hAnsi="仿宋" w:eastAsia="仿宋"/>
          <w:b w:val="0"/>
          <w:color w:val="auto"/>
          <w:highlight w:val="none"/>
        </w:rPr>
      </w:pPr>
      <w:bookmarkStart w:id="87" w:name="_Toc4440"/>
      <w:bookmarkStart w:id="88"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87"/>
      <w:bookmarkEnd w:id="88"/>
    </w:p>
    <w:p>
      <w:pPr>
        <w:pStyle w:val="4"/>
        <w:rPr>
          <w:rStyle w:val="28"/>
          <w:rFonts w:ascii="仿宋" w:hAnsi="仿宋" w:eastAsia="仿宋"/>
          <w:b w:val="0"/>
          <w:bCs w:val="0"/>
          <w:color w:val="auto"/>
          <w:highlight w:val="none"/>
        </w:rPr>
      </w:pPr>
      <w:bookmarkStart w:id="89" w:name="_Toc26896"/>
      <w:bookmarkStart w:id="90"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89"/>
      <w:bookmarkEnd w:id="90"/>
      <w:bookmarkStart w:id="91" w:name="_Toc15396624"/>
    </w:p>
    <w:p>
      <w:pPr>
        <w:pStyle w:val="4"/>
        <w:rPr>
          <w:rFonts w:ascii="仿宋" w:hAnsi="仿宋" w:eastAsia="仿宋"/>
          <w:color w:val="auto"/>
          <w:highlight w:val="none"/>
        </w:rPr>
      </w:pPr>
      <w:bookmarkStart w:id="92" w:name="_Toc16978"/>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91"/>
      <w:bookmarkEnd w:id="92"/>
    </w:p>
    <w:p>
      <w:pPr>
        <w:pStyle w:val="4"/>
        <w:rPr>
          <w:rFonts w:ascii="仿宋" w:hAnsi="仿宋" w:eastAsia="仿宋"/>
          <w:color w:val="auto"/>
          <w:highlight w:val="none"/>
        </w:rPr>
      </w:pPr>
      <w:bookmarkStart w:id="93" w:name="_Toc15396625"/>
      <w:bookmarkStart w:id="94" w:name="_Toc10362"/>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93"/>
      <w:bookmarkEnd w:id="94"/>
    </w:p>
    <w:p>
      <w:pPr>
        <w:pStyle w:val="4"/>
        <w:rPr>
          <w:rFonts w:ascii="仿宋" w:hAnsi="仿宋" w:eastAsia="仿宋"/>
          <w:color w:val="auto"/>
          <w:highlight w:val="none"/>
        </w:rPr>
      </w:pPr>
      <w:bookmarkStart w:id="95" w:name="_Toc15396626"/>
      <w:bookmarkStart w:id="96" w:name="_Toc989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95"/>
      <w:bookmarkEnd w:id="96"/>
    </w:p>
    <w:p>
      <w:pPr>
        <w:pStyle w:val="4"/>
        <w:rPr>
          <w:rFonts w:ascii="仿宋" w:hAnsi="仿宋" w:eastAsia="仿宋"/>
          <w:color w:val="auto"/>
          <w:highlight w:val="none"/>
        </w:rPr>
      </w:pPr>
      <w:bookmarkStart w:id="97" w:name="_Toc15396627"/>
      <w:bookmarkStart w:id="98" w:name="_Toc1814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97"/>
      <w:bookmarkEnd w:id="98"/>
    </w:p>
    <w:p>
      <w:pPr>
        <w:pStyle w:val="4"/>
        <w:rPr>
          <w:rFonts w:ascii="仿宋" w:hAnsi="仿宋" w:eastAsia="仿宋"/>
          <w:color w:val="auto"/>
          <w:highlight w:val="none"/>
        </w:rPr>
      </w:pPr>
      <w:bookmarkStart w:id="99" w:name="_Toc15396628"/>
      <w:bookmarkStart w:id="100" w:name="_Toc20432"/>
      <w:r>
        <w:rPr>
          <w:rStyle w:val="28"/>
          <w:rFonts w:hint="eastAsia" w:ascii="仿宋" w:hAnsi="仿宋" w:eastAsia="仿宋"/>
          <w:b w:val="0"/>
          <w:bCs w:val="0"/>
          <w:color w:val="auto"/>
          <w:highlight w:val="none"/>
        </w:rPr>
        <w:t>十、</w:t>
      </w:r>
      <w:bookmarkEnd w:id="99"/>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100"/>
    </w:p>
    <w:p>
      <w:pPr>
        <w:pStyle w:val="4"/>
        <w:rPr>
          <w:rFonts w:ascii="仿宋" w:hAnsi="仿宋" w:eastAsia="仿宋"/>
          <w:color w:val="auto"/>
          <w:highlight w:val="none"/>
        </w:rPr>
      </w:pPr>
      <w:bookmarkStart w:id="101" w:name="_Toc15396629"/>
      <w:bookmarkStart w:id="102" w:name="_Toc2653"/>
      <w:r>
        <w:rPr>
          <w:rStyle w:val="28"/>
          <w:rFonts w:hint="eastAsia" w:ascii="仿宋" w:hAnsi="仿宋" w:eastAsia="仿宋"/>
          <w:b w:val="0"/>
          <w:bCs w:val="0"/>
          <w:color w:val="auto"/>
          <w:highlight w:val="none"/>
        </w:rPr>
        <w:t>十一、</w:t>
      </w:r>
      <w:bookmarkEnd w:id="101"/>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102"/>
    </w:p>
    <w:p>
      <w:pPr>
        <w:pStyle w:val="4"/>
        <w:rPr>
          <w:rFonts w:ascii="仿宋" w:hAnsi="仿宋" w:eastAsia="仿宋"/>
          <w:color w:val="auto"/>
          <w:highlight w:val="none"/>
        </w:rPr>
      </w:pPr>
      <w:bookmarkStart w:id="103" w:name="_Toc15396630"/>
      <w:bookmarkStart w:id="104" w:name="_Toc25642"/>
      <w:r>
        <w:rPr>
          <w:rStyle w:val="28"/>
          <w:rFonts w:hint="eastAsia" w:ascii="仿宋" w:hAnsi="仿宋" w:eastAsia="仿宋"/>
          <w:b w:val="0"/>
          <w:bCs w:val="0"/>
          <w:color w:val="auto"/>
          <w:highlight w:val="none"/>
        </w:rPr>
        <w:t>十二、</w:t>
      </w:r>
      <w:bookmarkEnd w:id="103"/>
      <w:r>
        <w:rPr>
          <w:rStyle w:val="28"/>
          <w:rFonts w:hint="eastAsia" w:ascii="仿宋" w:hAnsi="仿宋" w:eastAsia="仿宋"/>
          <w:b w:val="0"/>
          <w:bCs w:val="0"/>
          <w:color w:val="auto"/>
          <w:highlight w:val="none"/>
          <w:lang w:eastAsia="zh-CN"/>
        </w:rPr>
        <w:t>国有资本经营预算财政拨款支出决算表</w:t>
      </w:r>
      <w:bookmarkEnd w:id="104"/>
    </w:p>
    <w:p>
      <w:pPr>
        <w:pStyle w:val="4"/>
        <w:rPr>
          <w:rFonts w:hint="eastAsia" w:eastAsia="仿宋"/>
          <w:color w:val="auto"/>
          <w:highlight w:val="none"/>
          <w:lang w:eastAsia="zh-CN"/>
        </w:rPr>
      </w:pPr>
      <w:bookmarkStart w:id="105" w:name="_Toc15396631"/>
      <w:bookmarkStart w:id="106" w:name="_Toc24085"/>
      <w:r>
        <w:rPr>
          <w:rStyle w:val="28"/>
          <w:rFonts w:hint="eastAsia" w:ascii="仿宋" w:hAnsi="仿宋" w:eastAsia="仿宋"/>
          <w:b w:val="0"/>
          <w:bCs w:val="0"/>
          <w:color w:val="auto"/>
          <w:highlight w:val="none"/>
        </w:rPr>
        <w:t>十三、</w:t>
      </w:r>
      <w:bookmarkEnd w:id="105"/>
      <w:r>
        <w:rPr>
          <w:rStyle w:val="28"/>
          <w:rFonts w:hint="eastAsia" w:ascii="仿宋" w:hAnsi="仿宋" w:eastAsia="仿宋"/>
          <w:b w:val="0"/>
          <w:bCs w:val="0"/>
          <w:color w:val="auto"/>
          <w:highlight w:val="none"/>
          <w:lang w:eastAsia="zh-CN"/>
        </w:rPr>
        <w:t>财政拨款“三公”经费支出决算表</w:t>
      </w:r>
      <w:bookmarkEnd w:id="10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53E178"/>
    <w:multiLevelType w:val="singleLevel"/>
    <w:tmpl w:val="CD53E178"/>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8731EBF"/>
    <w:multiLevelType w:val="singleLevel"/>
    <w:tmpl w:val="F8731EBF"/>
    <w:lvl w:ilvl="0" w:tentative="0">
      <w:start w:val="1"/>
      <w:numFmt w:val="decimal"/>
      <w:lvlText w:val="%1."/>
      <w:lvlJc w:val="left"/>
      <w:pPr>
        <w:tabs>
          <w:tab w:val="left" w:pos="312"/>
        </w:tabs>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1EA"/>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C20073"/>
    <w:rsid w:val="02143E91"/>
    <w:rsid w:val="02506408"/>
    <w:rsid w:val="066E0107"/>
    <w:rsid w:val="07996F6E"/>
    <w:rsid w:val="0A2032A3"/>
    <w:rsid w:val="0B842864"/>
    <w:rsid w:val="0E0D231C"/>
    <w:rsid w:val="0E8E1971"/>
    <w:rsid w:val="0F98263C"/>
    <w:rsid w:val="101860EC"/>
    <w:rsid w:val="10C055FF"/>
    <w:rsid w:val="11576580"/>
    <w:rsid w:val="118107EC"/>
    <w:rsid w:val="119F0BF7"/>
    <w:rsid w:val="124A167F"/>
    <w:rsid w:val="13D50BC4"/>
    <w:rsid w:val="16BB723D"/>
    <w:rsid w:val="187334AB"/>
    <w:rsid w:val="1BE8440E"/>
    <w:rsid w:val="1D155CEE"/>
    <w:rsid w:val="1DF20314"/>
    <w:rsid w:val="1FF35744"/>
    <w:rsid w:val="23860B96"/>
    <w:rsid w:val="240371BF"/>
    <w:rsid w:val="249C6DB9"/>
    <w:rsid w:val="263D66A9"/>
    <w:rsid w:val="29A65F61"/>
    <w:rsid w:val="29FD04D3"/>
    <w:rsid w:val="2C6303A0"/>
    <w:rsid w:val="2C8A61B5"/>
    <w:rsid w:val="2D451AA3"/>
    <w:rsid w:val="2DF04E50"/>
    <w:rsid w:val="2EF8259B"/>
    <w:rsid w:val="2F040D46"/>
    <w:rsid w:val="30DB4B6D"/>
    <w:rsid w:val="319F7F4E"/>
    <w:rsid w:val="32075721"/>
    <w:rsid w:val="3304709D"/>
    <w:rsid w:val="36AA5135"/>
    <w:rsid w:val="376D39B2"/>
    <w:rsid w:val="37E16F03"/>
    <w:rsid w:val="37F457DC"/>
    <w:rsid w:val="38D469F0"/>
    <w:rsid w:val="394C4C39"/>
    <w:rsid w:val="3AC15CBF"/>
    <w:rsid w:val="3CCD5774"/>
    <w:rsid w:val="3D98207C"/>
    <w:rsid w:val="3E78745D"/>
    <w:rsid w:val="40A818F2"/>
    <w:rsid w:val="414E4B02"/>
    <w:rsid w:val="441C408F"/>
    <w:rsid w:val="44E268DA"/>
    <w:rsid w:val="44E55C94"/>
    <w:rsid w:val="4758769C"/>
    <w:rsid w:val="4A627F82"/>
    <w:rsid w:val="4A9147F4"/>
    <w:rsid w:val="4AD50ED2"/>
    <w:rsid w:val="4B0E749A"/>
    <w:rsid w:val="4B4F25DA"/>
    <w:rsid w:val="4BE068DB"/>
    <w:rsid w:val="4D577224"/>
    <w:rsid w:val="4EAB630A"/>
    <w:rsid w:val="4ECE2238"/>
    <w:rsid w:val="51DF7015"/>
    <w:rsid w:val="537E6D0A"/>
    <w:rsid w:val="549F0C18"/>
    <w:rsid w:val="5AB72D62"/>
    <w:rsid w:val="5AF92295"/>
    <w:rsid w:val="5B8D08F0"/>
    <w:rsid w:val="5BA16563"/>
    <w:rsid w:val="5C881573"/>
    <w:rsid w:val="5CD71FC4"/>
    <w:rsid w:val="5F8403D9"/>
    <w:rsid w:val="610E441F"/>
    <w:rsid w:val="62285198"/>
    <w:rsid w:val="654C1DB3"/>
    <w:rsid w:val="67544B35"/>
    <w:rsid w:val="67696CB5"/>
    <w:rsid w:val="687703F0"/>
    <w:rsid w:val="696007EA"/>
    <w:rsid w:val="6A504288"/>
    <w:rsid w:val="6C4A05C8"/>
    <w:rsid w:val="6CE13383"/>
    <w:rsid w:val="6E7E3605"/>
    <w:rsid w:val="6ED5025E"/>
    <w:rsid w:val="6EE27039"/>
    <w:rsid w:val="6FF5CC65"/>
    <w:rsid w:val="715C0E4B"/>
    <w:rsid w:val="72734D90"/>
    <w:rsid w:val="73AD73D5"/>
    <w:rsid w:val="73B6EB34"/>
    <w:rsid w:val="73FA76EE"/>
    <w:rsid w:val="744731E5"/>
    <w:rsid w:val="76007AAE"/>
    <w:rsid w:val="76E3355F"/>
    <w:rsid w:val="778769C8"/>
    <w:rsid w:val="79EE5BA4"/>
    <w:rsid w:val="7A894339"/>
    <w:rsid w:val="7D101F90"/>
    <w:rsid w:val="7EEF11D3"/>
    <w:rsid w:val="7F5770E7"/>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4">
    <w:name w:val="WPSOffice手动目录 1"/>
    <w:qFormat/>
    <w:uiPriority w:val="0"/>
    <w:pPr>
      <w:ind w:leftChars="0"/>
    </w:pPr>
    <w:rPr>
      <w:rFonts w:asciiTheme="minorHAnsi" w:hAnsiTheme="minorHAnsi" w:eastAsiaTheme="minorEastAsia" w:cstheme="minorBidi"/>
      <w:sz w:val="20"/>
      <w:szCs w:val="20"/>
    </w:rPr>
  </w:style>
  <w:style w:type="paragraph" w:customStyle="1" w:styleId="35">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4037;&#20316;&#26085;&#2453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Desktop\&#30011;&#2227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4037;&#20316;&#26085;&#2453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4037;&#20316;&#26085;&#24535;.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24037;&#20316;&#26085;&#2453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esktop\&#24037;&#20316;&#26085;&#2453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Lenovo\Desktop\&#24037;&#20316;&#26085;&#24535;.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Lenovo\Desktop\&#24037;&#20316;&#26085;&#245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收入支出决算总体情况图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[工作日志.xlsx]Sheet4!$C$24:$C$25</c:f>
              <c:strCache>
                <c:ptCount val="2"/>
                <c:pt idx="0">
                  <c:v>2021年</c:v>
                </c:pt>
                <c:pt idx="1">
                  <c:v>2022年</c:v>
                </c:pt>
              </c:strCache>
            </c:strRef>
          </c:cat>
          <c:val>
            <c:numRef>
              <c:f>[工作日志.xlsx]Sheet4!$D$24:$D$25</c:f>
              <c:numCache>
                <c:formatCode>General</c:formatCode>
                <c:ptCount val="2"/>
                <c:pt idx="0">
                  <c:v>234.17</c:v>
                </c:pt>
                <c:pt idx="1">
                  <c:v>223.8</c:v>
                </c:pt>
              </c:numCache>
            </c:numRef>
          </c:val>
        </c:ser>
        <c:dLbls>
          <c:showLegendKey val="0"/>
          <c:showVal val="1"/>
          <c:showCatName val="0"/>
          <c:showSerName val="0"/>
          <c:showPercent val="0"/>
          <c:showBubbleSize val="0"/>
        </c:dLbls>
        <c:gapWidth val="219"/>
        <c:overlap val="-27"/>
        <c:axId val="459224644"/>
        <c:axId val="91541501"/>
      </c:barChart>
      <c:catAx>
        <c:axId val="4592246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541501"/>
        <c:crosses val="autoZero"/>
        <c:auto val="1"/>
        <c:lblAlgn val="ctr"/>
        <c:lblOffset val="100"/>
        <c:noMultiLvlLbl val="0"/>
      </c:catAx>
      <c:valAx>
        <c:axId val="915415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2246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800" b="1" i="0" u="none" strike="noStrike" kern="1200" cap="all" spc="150" baseline="0">
                <a:solidFill>
                  <a:schemeClr val="tx1">
                    <a:lumMod val="50000"/>
                    <a:lumOff val="50000"/>
                  </a:schemeClr>
                </a:solidFill>
                <a:latin typeface="+mn-lt"/>
                <a:ea typeface="+mn-ea"/>
                <a:cs typeface="+mn-cs"/>
              </a:defRPr>
            </a:pPr>
            <a:r>
              <a:rPr sz="1000"/>
              <a:t>收入决算情况</a:t>
            </a:r>
            <a:endParaRPr sz="1000"/>
          </a:p>
        </c:rich>
      </c:tx>
      <c:layout/>
      <c:overlay val="0"/>
      <c:spPr>
        <a:noFill/>
        <a:ln>
          <a:noFill/>
        </a:ln>
        <a:effectLst/>
      </c:spPr>
    </c:title>
    <c:autoTitleDeleted val="0"/>
    <c:plotArea>
      <c:layout/>
      <c:pieChart>
        <c:varyColors val="1"/>
        <c:ser>
          <c:idx val="0"/>
          <c:order val="0"/>
          <c:tx>
            <c:strRef>
              <c:f>[画图.xlsx]Sheet1!$A$23</c:f>
              <c:strCache>
                <c:ptCount val="1"/>
                <c:pt idx="0">
                  <c:v>一般公共预算财政拨款收入</c:v>
                </c:pt>
              </c:strCache>
            </c:strRef>
          </c:tx>
          <c:spPr>
            <a:pattFill prst="ltUpDiag">
              <a:fgClr>
                <a:schemeClr val="accent1">
                  <a:lumMod val="75000"/>
                </a:schemeClr>
              </a:fgClr>
              <a:bgClr>
                <a:srgbClr val="F9FBFA"/>
              </a:bgClr>
            </a:pattFill>
          </c:spPr>
          <c:explosion val="0"/>
          <c:dPt>
            <c:idx val="0"/>
            <c:bubble3D val="0"/>
            <c:spPr>
              <a:pattFill prst="ltUpDiag">
                <a:fgClr>
                  <a:schemeClr val="accent1">
                    <a:lumMod val="75000"/>
                  </a:schemeClr>
                </a:fgClr>
                <a:bgClr>
                  <a:srgbClr val="F9FBFA"/>
                </a:bgClr>
              </a:pattFill>
              <a:ln w="19050">
                <a:solidFill>
                  <a:schemeClr val="lt1"/>
                </a:solidFill>
              </a:ln>
              <a:effectLst>
                <a:innerShdw blurRad="114300">
                  <a:schemeClr val="accent1"/>
                </a:innerShdw>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一般公共预算财政拨款收入100%</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[画图.xlsx]Sheet1!$B$23</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defTabSz="914400">
              <a:defRPr lang="zh-CN" sz="1800" b="1" i="0" u="none" strike="noStrike" kern="1200" cap="all" spc="150" baseline="0">
                <a:solidFill>
                  <a:schemeClr val="tx1">
                    <a:lumMod val="50000"/>
                    <a:lumOff val="50000"/>
                  </a:schemeClr>
                </a:solidFill>
                <a:latin typeface="+mn-lt"/>
                <a:ea typeface="+mn-ea"/>
                <a:cs typeface="+mn-cs"/>
              </a:defRPr>
            </a:pPr>
            <a:r>
              <a:rPr altLang="en-US"/>
              <a:t>支出决算情况表</a:t>
            </a:r>
            <a:endParaRPr lang="en-US" altLang="zh-CN"/>
          </a:p>
        </c:rich>
      </c:tx>
      <c:layout/>
      <c:overlay val="0"/>
      <c:spPr>
        <a:noFill/>
        <a:ln>
          <a:noFill/>
        </a:ln>
        <a:effectLst/>
      </c:spPr>
    </c:title>
    <c:autoTitleDeleted val="0"/>
    <c:plotArea>
      <c:layout/>
      <c:pieChart>
        <c:varyColors val="1"/>
        <c:ser>
          <c:idx val="0"/>
          <c:order val="0"/>
          <c:spPr/>
          <c:explosion val="0"/>
          <c:dPt>
            <c:idx val="0"/>
            <c:bubble3D val="0"/>
            <c:spPr>
              <a:pattFill prst="ltUpDiag">
                <a:fgClr>
                  <a:schemeClr val="accent5">
                    <a:shade val="76667"/>
                  </a:schemeClr>
                </a:fgClr>
                <a:bgClr>
                  <a:schemeClr val="accent5">
                    <a:shade val="76667"/>
                    <a:lumMod val="20000"/>
                    <a:lumOff val="80000"/>
                  </a:schemeClr>
                </a:bgClr>
              </a:pattFill>
              <a:ln w="19050">
                <a:solidFill>
                  <a:schemeClr val="lt1"/>
                </a:solidFill>
              </a:ln>
              <a:effectLst>
                <a:innerShdw blurRad="114300">
                  <a:schemeClr val="accent5">
                    <a:shade val="76667"/>
                  </a:schemeClr>
                </a:innerShdw>
              </a:effectLst>
            </c:spPr>
          </c:dPt>
          <c:dPt>
            <c:idx val="1"/>
            <c:bubble3D val="0"/>
            <c:spPr>
              <a:pattFill prst="ltUpDiag">
                <a:fgClr>
                  <a:schemeClr val="accent2">
                    <a:lumMod val="75000"/>
                  </a:schemeClr>
                </a:fgClr>
                <a:bgClr>
                  <a:schemeClr val="bg1"/>
                </a:bgClr>
              </a:pattFill>
              <a:ln w="19050">
                <a:solidFill>
                  <a:schemeClr val="lt1"/>
                </a:solidFill>
              </a:ln>
              <a:effectLst>
                <a:innerShdw blurRad="114300">
                  <a:schemeClr val="accent5">
                    <a:tint val="76667"/>
                  </a:schemeClr>
                </a:innerShd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[工作日志.xlsx]Sheet4!$C$45:$C$46</c:f>
              <c:strCache>
                <c:ptCount val="2"/>
                <c:pt idx="0">
                  <c:v>基本支出</c:v>
                </c:pt>
                <c:pt idx="1">
                  <c:v>项目支出</c:v>
                </c:pt>
              </c:strCache>
            </c:strRef>
          </c:cat>
          <c:val>
            <c:numRef>
              <c:f>[工作日志.xlsx]Sheet4!$D$45:$D$46</c:f>
              <c:numCache>
                <c:formatCode>0.00%</c:formatCode>
                <c:ptCount val="2"/>
                <c:pt idx="0">
                  <c:v>0.8242</c:v>
                </c:pt>
                <c:pt idx="1">
                  <c:v>0.1758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财政拨款收入支出决算情况表</a:t>
            </a:r>
          </a:p>
        </c:rich>
      </c:tx>
      <c:layout>
        <c:manualLayout>
          <c:xMode val="edge"/>
          <c:yMode val="edge"/>
          <c:x val="0.2375"/>
          <c:y val="0.0372685185185185"/>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[工作日志.xlsx]Sheet4!$C$68:$C$69</c:f>
              <c:strCache>
                <c:ptCount val="2"/>
                <c:pt idx="0">
                  <c:v>2021年</c:v>
                </c:pt>
                <c:pt idx="1">
                  <c:v>2022年</c:v>
                </c:pt>
              </c:strCache>
            </c:strRef>
          </c:cat>
          <c:val>
            <c:numRef>
              <c:f>[工作日志.xlsx]Sheet4!$D$68:$D$69</c:f>
              <c:numCache>
                <c:formatCode>General</c:formatCode>
                <c:ptCount val="2"/>
                <c:pt idx="0">
                  <c:v>234.17</c:v>
                </c:pt>
                <c:pt idx="1">
                  <c:v>223.8</c:v>
                </c:pt>
              </c:numCache>
            </c:numRef>
          </c:val>
        </c:ser>
        <c:dLbls>
          <c:showLegendKey val="0"/>
          <c:showVal val="1"/>
          <c:showCatName val="0"/>
          <c:showSerName val="0"/>
          <c:showPercent val="0"/>
          <c:showBubbleSize val="0"/>
        </c:dLbls>
        <c:gapWidth val="219"/>
        <c:overlap val="-27"/>
        <c:axId val="322647657"/>
        <c:axId val="769221654"/>
      </c:barChart>
      <c:catAx>
        <c:axId val="3226476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221654"/>
        <c:crosses val="autoZero"/>
        <c:auto val="1"/>
        <c:lblAlgn val="ctr"/>
        <c:lblOffset val="100"/>
        <c:noMultiLvlLbl val="0"/>
      </c:catAx>
      <c:valAx>
        <c:axId val="7692216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64765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一般公共预算财政拨款收入支出决算情况表</a:t>
            </a:r>
          </a:p>
        </c:rich>
      </c:tx>
      <c:layout>
        <c:manualLayout>
          <c:xMode val="edge"/>
          <c:yMode val="edge"/>
          <c:x val="0.165178781047657"/>
          <c:y val="0.0333276042123984"/>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[工作日志.xlsx]Sheet4!$C$68:$C$69</c:f>
              <c:strCache>
                <c:ptCount val="2"/>
                <c:pt idx="0">
                  <c:v>2021年</c:v>
                </c:pt>
                <c:pt idx="1">
                  <c:v>2022年</c:v>
                </c:pt>
              </c:strCache>
            </c:strRef>
          </c:cat>
          <c:val>
            <c:numRef>
              <c:f>[工作日志.xlsx]Sheet4!$D$68:$D$69</c:f>
              <c:numCache>
                <c:formatCode>General</c:formatCode>
                <c:ptCount val="2"/>
                <c:pt idx="0">
                  <c:v>234.17</c:v>
                </c:pt>
                <c:pt idx="1">
                  <c:v>223.8</c:v>
                </c:pt>
              </c:numCache>
            </c:numRef>
          </c:val>
        </c:ser>
        <c:dLbls>
          <c:showLegendKey val="0"/>
          <c:showVal val="1"/>
          <c:showCatName val="0"/>
          <c:showSerName val="0"/>
          <c:showPercent val="0"/>
          <c:showBubbleSize val="0"/>
        </c:dLbls>
        <c:gapWidth val="219"/>
        <c:overlap val="-27"/>
        <c:axId val="322647657"/>
        <c:axId val="769221654"/>
      </c:barChart>
      <c:catAx>
        <c:axId val="3226476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221654"/>
        <c:crosses val="autoZero"/>
        <c:auto val="1"/>
        <c:lblAlgn val="ctr"/>
        <c:lblOffset val="100"/>
        <c:noMultiLvlLbl val="0"/>
      </c:catAx>
      <c:valAx>
        <c:axId val="7692216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64765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150" baseline="0">
                <a:solidFill>
                  <a:schemeClr val="tx1">
                    <a:lumMod val="50000"/>
                    <a:lumOff val="50000"/>
                  </a:schemeClr>
                </a:solidFill>
                <a:latin typeface="+mn-lt"/>
                <a:ea typeface="+mn-ea"/>
                <a:cs typeface="+mn-cs"/>
              </a:defRPr>
            </a:pPr>
            <a:r>
              <a:rPr sz="1400"/>
              <a:t>一般公共预算财政拨款支出决算结构</a:t>
            </a:r>
            <a:endParaRPr sz="1400"/>
          </a:p>
        </c:rich>
      </c:tx>
      <c:layout/>
      <c:overlay val="0"/>
      <c:spPr>
        <a:noFill/>
        <a:ln>
          <a:noFill/>
        </a:ln>
        <a:effectLst/>
      </c:spPr>
    </c:title>
    <c:autoTitleDeleted val="0"/>
    <c:plotArea>
      <c:layout/>
      <c:pieChart>
        <c:varyColors val="1"/>
        <c:ser>
          <c:idx val="0"/>
          <c:order val="0"/>
          <c:spPr/>
          <c:explosion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[工作日志.xlsx]Sheet4!$B$86:$B$89</c:f>
              <c:strCache>
                <c:ptCount val="4"/>
                <c:pt idx="0">
                  <c:v>一般公共服务（类）支出</c:v>
                </c:pt>
                <c:pt idx="1">
                  <c:v>社会保障和就业（类）支出</c:v>
                </c:pt>
                <c:pt idx="2">
                  <c:v>卫健康（类）支出</c:v>
                </c:pt>
                <c:pt idx="3">
                  <c:v>住房保障（类）支出</c:v>
                </c:pt>
              </c:strCache>
            </c:strRef>
          </c:cat>
          <c:val>
            <c:numRef>
              <c:f>[工作日志.xlsx]Sheet4!$C$86:$C$89</c:f>
              <c:numCache>
                <c:formatCode>0.00%</c:formatCode>
                <c:ptCount val="4"/>
                <c:pt idx="0">
                  <c:v>0.8408</c:v>
                </c:pt>
                <c:pt idx="1">
                  <c:v>0.0677</c:v>
                </c:pt>
                <c:pt idx="2">
                  <c:v>0.0336</c:v>
                </c:pt>
                <c:pt idx="3">
                  <c:v>0.0577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93074296862299"/>
          <c:y val="0.326820128479657"/>
          <c:w val="0.387416680214599"/>
          <c:h val="0.37874732334047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lineChart>
        <c:grouping val="standard"/>
        <c:varyColors val="0"/>
        <c:ser>
          <c:idx val="0"/>
          <c:order val="0"/>
          <c:tx>
            <c:strRef>
              <c:f>[工作日志.xlsx]Sheet4!$C$118</c:f>
              <c:strCache>
                <c:ptCount val="1"/>
                <c:pt idx="0">
                  <c:v>预算数</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[工作日志.xlsx]Sheet4!$B$119:$B$128</c:f>
              <c:strCache>
                <c:ptCount val="10"/>
                <c:pt idx="0">
                  <c:v>行政运行</c:v>
                </c:pt>
                <c:pt idx="1">
                  <c:v>事业运行</c:v>
                </c:pt>
                <c:pt idx="2">
                  <c:v>一般行政管理事务</c:v>
                </c:pt>
                <c:pt idx="3">
                  <c:v>其他发展与改革事务</c:v>
                </c:pt>
                <c:pt idx="4">
                  <c:v>机关事业单位基本养老保险缴费支出</c:v>
                </c:pt>
                <c:pt idx="5">
                  <c:v>其他社会保障支出</c:v>
                </c:pt>
                <c:pt idx="6">
                  <c:v>行政单位医疗</c:v>
                </c:pt>
                <c:pt idx="7">
                  <c:v>事业单位医疗</c:v>
                </c:pt>
                <c:pt idx="8">
                  <c:v>公务员医疗补助</c:v>
                </c:pt>
                <c:pt idx="9">
                  <c:v>住房公积金</c:v>
                </c:pt>
              </c:strCache>
            </c:strRef>
          </c:cat>
          <c:val>
            <c:numRef>
              <c:f>[工作日志.xlsx]Sheet4!$C$119:$C$128</c:f>
              <c:numCache>
                <c:formatCode>General</c:formatCode>
                <c:ptCount val="10"/>
                <c:pt idx="0">
                  <c:v>105.72</c:v>
                </c:pt>
                <c:pt idx="1">
                  <c:v>43.46</c:v>
                </c:pt>
                <c:pt idx="2">
                  <c:v>29</c:v>
                </c:pt>
                <c:pt idx="3">
                  <c:v>10</c:v>
                </c:pt>
                <c:pt idx="4">
                  <c:v>14.81</c:v>
                </c:pt>
                <c:pt idx="5">
                  <c:v>0.36</c:v>
                </c:pt>
                <c:pt idx="6">
                  <c:v>4.57</c:v>
                </c:pt>
                <c:pt idx="7">
                  <c:v>2.08</c:v>
                </c:pt>
                <c:pt idx="8">
                  <c:v>0.89</c:v>
                </c:pt>
                <c:pt idx="9">
                  <c:v>12.92</c:v>
                </c:pt>
              </c:numCache>
            </c:numRef>
          </c:val>
          <c:smooth val="0"/>
        </c:ser>
        <c:ser>
          <c:idx val="1"/>
          <c:order val="1"/>
          <c:tx>
            <c:strRef>
              <c:f>[工作日志.xlsx]Sheet4!$D$118</c:f>
              <c:strCache>
                <c:ptCount val="1"/>
                <c:pt idx="0">
                  <c:v>决算数</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[工作日志.xlsx]Sheet4!$B$119:$B$128</c:f>
              <c:strCache>
                <c:ptCount val="10"/>
                <c:pt idx="0">
                  <c:v>行政运行</c:v>
                </c:pt>
                <c:pt idx="1">
                  <c:v>事业运行</c:v>
                </c:pt>
                <c:pt idx="2">
                  <c:v>一般行政管理事务</c:v>
                </c:pt>
                <c:pt idx="3">
                  <c:v>其他发展与改革事务</c:v>
                </c:pt>
                <c:pt idx="4">
                  <c:v>机关事业单位基本养老保险缴费支出</c:v>
                </c:pt>
                <c:pt idx="5">
                  <c:v>其他社会保障支出</c:v>
                </c:pt>
                <c:pt idx="6">
                  <c:v>行政单位医疗</c:v>
                </c:pt>
                <c:pt idx="7">
                  <c:v>事业单位医疗</c:v>
                </c:pt>
                <c:pt idx="8">
                  <c:v>公务员医疗补助</c:v>
                </c:pt>
                <c:pt idx="9">
                  <c:v>住房公积金</c:v>
                </c:pt>
              </c:strCache>
            </c:strRef>
          </c:cat>
          <c:val>
            <c:numRef>
              <c:f>[工作日志.xlsx]Sheet4!$D$119:$D$128</c:f>
              <c:numCache>
                <c:formatCode>General</c:formatCode>
                <c:ptCount val="10"/>
                <c:pt idx="0">
                  <c:v>105.72</c:v>
                </c:pt>
                <c:pt idx="1">
                  <c:v>43.46</c:v>
                </c:pt>
                <c:pt idx="2">
                  <c:v>29</c:v>
                </c:pt>
                <c:pt idx="3">
                  <c:v>10</c:v>
                </c:pt>
                <c:pt idx="4">
                  <c:v>14.81</c:v>
                </c:pt>
                <c:pt idx="5">
                  <c:v>0.36</c:v>
                </c:pt>
                <c:pt idx="6">
                  <c:v>4.57</c:v>
                </c:pt>
                <c:pt idx="7">
                  <c:v>2.08</c:v>
                </c:pt>
                <c:pt idx="8">
                  <c:v>0.89</c:v>
                </c:pt>
                <c:pt idx="9">
                  <c:v>12.92</c:v>
                </c:pt>
              </c:numCache>
            </c:numRef>
          </c:val>
          <c:smooth val="0"/>
        </c:ser>
        <c:dLbls>
          <c:showLegendKey val="0"/>
          <c:showVal val="1"/>
          <c:showCatName val="0"/>
          <c:showSerName val="0"/>
          <c:showPercent val="0"/>
          <c:showBubbleSize val="0"/>
        </c:dLbls>
        <c:marker val="0"/>
        <c:smooth val="0"/>
        <c:axId val="870832889"/>
        <c:axId val="264151966"/>
      </c:lineChart>
      <c:catAx>
        <c:axId val="8708328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151966"/>
        <c:crosses val="autoZero"/>
        <c:auto val="1"/>
        <c:lblAlgn val="ctr"/>
        <c:lblOffset val="100"/>
        <c:noMultiLvlLbl val="0"/>
      </c:catAx>
      <c:valAx>
        <c:axId val="26415196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8328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[工作日志.xlsx]Sheet4!$B$140:$B$141</c:f>
              <c:strCache>
                <c:ptCount val="2"/>
                <c:pt idx="0">
                  <c:v>公务用车购置及运行维护费</c:v>
                </c:pt>
                <c:pt idx="1">
                  <c:v>公务接待费</c:v>
                </c:pt>
              </c:strCache>
            </c:strRef>
          </c:cat>
          <c:val>
            <c:numRef>
              <c:f>[工作日志.xlsx]Sheet4!$C$140:$C$141</c:f>
              <c:numCache>
                <c:formatCode>0.00%</c:formatCode>
                <c:ptCount val="2"/>
                <c:pt idx="0">
                  <c:v>0.5532</c:v>
                </c:pt>
                <c:pt idx="1">
                  <c:v>0.4468</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4</TotalTime>
  <ScaleCrop>false</ScaleCrop>
  <LinksUpToDate>false</LinksUpToDate>
  <CharactersWithSpaces>8692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隔壁小王</cp:lastModifiedBy>
  <cp:lastPrinted>2023-07-31T02:35:00Z</cp:lastPrinted>
  <dcterms:modified xsi:type="dcterms:W3CDTF">2023-08-28T08:08:18Z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805E9B18457E43389B342542101978BE</vt:lpwstr>
  </property>
</Properties>
</file>