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1" w:name="_Toc31740"/>
      <w:bookmarkStart w:id="2" w:name="_Toc22684"/>
      <w:bookmarkStart w:id="3" w:name="_Toc113351074"/>
      <w:bookmarkStart w:id="4" w:name="_Toc113351108"/>
      <w:bookmarkStart w:id="5" w:name="_Toc5984"/>
      <w:bookmarkStart w:id="6" w:name="_Toc20846"/>
      <w:bookmarkStart w:id="7" w:name="_Toc113351492"/>
      <w:bookmarkStart w:id="8" w:name="_Toc4204"/>
      <w:bookmarkStart w:id="9" w:name="_Toc113285386"/>
      <w:bookmarkStart w:id="10" w:name="_Toc15396598"/>
      <w:bookmarkStart w:id="11" w:name="_Toc113285249"/>
      <w:bookmarkStart w:id="12" w:name="_Toc15377426"/>
      <w:bookmarkStart w:id="13" w:name="_Toc113285280"/>
      <w:bookmarkStart w:id="14" w:name="_Toc15396476"/>
      <w:bookmarkStart w:id="15" w:name="_Toc15378442"/>
      <w:bookmarkStart w:id="16" w:name="_Toc15377194"/>
      <w:bookmarkStart w:id="17" w:name="_Toc17103547"/>
      <w:r>
        <w:rPr>
          <w:rFonts w:hint="eastAsia" w:ascii="方正小标宋简体" w:hAnsi="宋体" w:eastAsia="方正小标宋简体"/>
          <w:color w:val="000000"/>
          <w:sz w:val="72"/>
          <w:szCs w:val="72"/>
        </w:rPr>
        <w:t>202</w:t>
      </w:r>
      <w:r>
        <w:rPr>
          <w:rFonts w:hint="eastAsia" w:ascii="方正小标宋简体" w:hAnsi="宋体" w:eastAsia="方正小标宋简体"/>
          <w:color w:val="000000"/>
          <w:sz w:val="72"/>
          <w:szCs w:val="72"/>
          <w:lang w:val="en-US" w:eastAsia="zh-CN"/>
        </w:rPr>
        <w:t>2</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18" w:name="_Toc21177"/>
      <w:bookmarkStart w:id="19" w:name="_Toc32525"/>
      <w:bookmarkStart w:id="20" w:name="_Toc113351075"/>
      <w:bookmarkStart w:id="21" w:name="_Toc113351493"/>
      <w:bookmarkStart w:id="22" w:name="_Toc7607"/>
      <w:bookmarkStart w:id="23" w:name="_Toc23410"/>
      <w:bookmarkStart w:id="24" w:name="_Toc113351109"/>
      <w:bookmarkStart w:id="25" w:name="_Toc8511"/>
      <w:r>
        <w:rPr>
          <w:rFonts w:hint="eastAsia" w:ascii="方正小标宋简体" w:hAnsi="宋体" w:eastAsia="方正小标宋简体"/>
          <w:color w:val="000000"/>
          <w:sz w:val="72"/>
          <w:szCs w:val="72"/>
        </w:rPr>
        <w:t>四川省</w:t>
      </w:r>
      <w:bookmarkEnd w:id="0"/>
      <w:bookmarkStart w:id="26" w:name="_Toc15306268"/>
      <w:r>
        <w:rPr>
          <w:rFonts w:hint="eastAsia" w:ascii="方正小标宋简体" w:hAnsi="宋体" w:eastAsia="方正小标宋简体"/>
          <w:color w:val="000000"/>
          <w:sz w:val="72"/>
          <w:szCs w:val="72"/>
        </w:rPr>
        <w:t>资阳市雁江区</w:t>
      </w:r>
      <w:bookmarkEnd w:id="18"/>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27" w:name="_Toc26753"/>
      <w:r>
        <w:rPr>
          <w:rFonts w:hint="eastAsia" w:ascii="方正小标宋简体" w:hAnsi="宋体" w:eastAsia="方正小标宋简体"/>
          <w:color w:val="000000"/>
          <w:sz w:val="72"/>
          <w:szCs w:val="72"/>
        </w:rPr>
        <w:t>科学技术协会</w:t>
      </w:r>
      <w:bookmarkEnd w:id="19"/>
      <w:bookmarkEnd w:id="20"/>
      <w:bookmarkEnd w:id="21"/>
      <w:bookmarkEnd w:id="22"/>
      <w:bookmarkEnd w:id="23"/>
      <w:bookmarkEnd w:id="24"/>
      <w:bookmarkEnd w:id="25"/>
      <w:bookmarkEnd w:id="27"/>
    </w:p>
    <w:p>
      <w:pPr>
        <w:adjustRightInd w:val="0"/>
        <w:snapToGrid w:val="0"/>
        <w:spacing w:line="360" w:lineRule="auto"/>
        <w:jc w:val="center"/>
        <w:outlineLvl w:val="0"/>
        <w:rPr>
          <w:rFonts w:ascii="方正小标宋简体" w:hAnsi="宋体" w:eastAsia="方正小标宋简体"/>
          <w:color w:val="000000"/>
          <w:sz w:val="72"/>
          <w:szCs w:val="72"/>
        </w:rPr>
      </w:pPr>
      <w:bookmarkStart w:id="28" w:name="_Toc2686"/>
      <w:bookmarkStart w:id="29" w:name="_Toc113351110"/>
      <w:bookmarkStart w:id="30" w:name="_Toc113351076"/>
      <w:bookmarkStart w:id="31" w:name="_Toc31303"/>
      <w:bookmarkStart w:id="32" w:name="_Toc1935"/>
      <w:bookmarkStart w:id="33" w:name="_Toc3026"/>
      <w:bookmarkStart w:id="34" w:name="_Toc113351494"/>
      <w:bookmarkStart w:id="35" w:name="_Toc11424"/>
      <w:r>
        <w:rPr>
          <w:rFonts w:hint="eastAsia" w:ascii="方正小标宋简体" w:hAnsi="宋体" w:eastAsia="方正小标宋简体"/>
          <w:color w:val="000000"/>
          <w:sz w:val="72"/>
          <w:szCs w:val="72"/>
        </w:rPr>
        <w:t>部门决算</w:t>
      </w:r>
      <w:bookmarkEnd w:id="9"/>
      <w:bookmarkEnd w:id="10"/>
      <w:bookmarkEnd w:id="11"/>
      <w:bookmarkEnd w:id="12"/>
      <w:bookmarkEnd w:id="13"/>
      <w:bookmarkEnd w:id="14"/>
      <w:bookmarkEnd w:id="15"/>
      <w:bookmarkEnd w:id="16"/>
      <w:bookmarkEnd w:id="17"/>
      <w:bookmarkEnd w:id="26"/>
      <w:bookmarkEnd w:id="28"/>
      <w:bookmarkEnd w:id="29"/>
      <w:bookmarkEnd w:id="30"/>
      <w:bookmarkEnd w:id="31"/>
      <w:bookmarkEnd w:id="32"/>
      <w:bookmarkEnd w:id="33"/>
      <w:bookmarkEnd w:id="34"/>
      <w:bookmarkEnd w:id="35"/>
    </w:p>
    <w:p>
      <w:pPr>
        <w:widowControl/>
        <w:jc w:val="left"/>
        <w:rPr>
          <w:rFonts w:ascii="方正小标宋简体" w:hAnsi="宋体" w:eastAsia="方正小标宋简体"/>
          <w:color w:val="000000"/>
          <w:sz w:val="72"/>
          <w:szCs w:val="72"/>
        </w:rPr>
      </w:pPr>
      <w:r>
        <w:rPr>
          <w:rFonts w:ascii="方正小标宋简体" w:hAnsi="宋体" w:eastAsia="方正小标宋简体"/>
          <w:color w:val="000000"/>
          <w:sz w:val="72"/>
          <w:szCs w:val="72"/>
        </w:rPr>
        <w:br w:type="page"/>
      </w:r>
    </w:p>
    <w:p>
      <w:pPr>
        <w:widowControl/>
        <w:jc w:val="center"/>
        <w:rPr>
          <w:rFonts w:ascii="黑体" w:hAnsi="黑体" w:eastAsia="黑体"/>
          <w:color w:val="000000"/>
          <w:sz w:val="48"/>
          <w:szCs w:val="48"/>
        </w:rPr>
      </w:pPr>
      <w:bookmarkStart w:id="242" w:name="_GoBack"/>
      <w:r>
        <w:rPr>
          <w:rFonts w:hint="eastAsia" w:ascii="黑体" w:hAnsi="黑体" w:eastAsia="黑体"/>
          <w:color w:val="000000"/>
          <w:sz w:val="48"/>
          <w:szCs w:val="48"/>
        </w:rPr>
        <w:t>目录</w:t>
      </w:r>
    </w:p>
    <w:p>
      <w:pPr>
        <w:pStyle w:val="2"/>
        <w:spacing w:before="93"/>
      </w:pPr>
    </w:p>
    <w:p>
      <w:pPr>
        <w:tabs>
          <w:tab w:val="right" w:leader="dot" w:pos="8296"/>
        </w:tabs>
        <w:spacing w:before="93"/>
        <w:jc w:val="center"/>
        <w:rPr>
          <w:rStyle w:val="29"/>
          <w:rFonts w:ascii="仿宋" w:hAnsi="仿宋" w:eastAsia="仿宋"/>
          <w:b w:val="0"/>
          <w:bCs w:val="0"/>
          <w:kern w:val="2"/>
          <w:sz w:val="28"/>
          <w:szCs w:val="28"/>
        </w:rPr>
      </w:pPr>
      <w:r>
        <w:rPr>
          <w:rFonts w:hint="eastAsia" w:ascii="仿宋" w:hAnsi="仿宋" w:eastAsia="仿宋"/>
          <w:sz w:val="28"/>
          <w:szCs w:val="28"/>
        </w:rPr>
        <w:t>公开时间：</w:t>
      </w:r>
      <w:r>
        <w:rPr>
          <w:rFonts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8</w:t>
      </w:r>
      <w:r>
        <w:rPr>
          <w:rFonts w:hint="eastAsia" w:ascii="仿宋" w:hAnsi="仿宋" w:eastAsia="仿宋"/>
          <w:sz w:val="28"/>
          <w:szCs w:val="28"/>
        </w:rPr>
        <w:t>月</w:t>
      </w:r>
      <w:r>
        <w:rPr>
          <w:rFonts w:hint="eastAsia" w:ascii="仿宋" w:hAnsi="仿宋" w:eastAsia="仿宋"/>
          <w:sz w:val="28"/>
          <w:szCs w:val="28"/>
          <w:lang w:val="en-US" w:eastAsia="zh-CN"/>
        </w:rPr>
        <w:t>31</w:t>
      </w:r>
      <w:r>
        <w:rPr>
          <w:rFonts w:hint="eastAsia" w:ascii="仿宋" w:hAnsi="仿宋" w:eastAsia="仿宋"/>
          <w:sz w:val="28"/>
          <w:szCs w:val="28"/>
        </w:rPr>
        <w:t>日</w:t>
      </w:r>
    </w:p>
    <w:sdt>
      <w:sdtPr>
        <w:rPr>
          <w:rFonts w:ascii="宋体" w:hAnsi="宋体" w:eastAsia="宋体" w:cs="Times New Roman"/>
          <w:kern w:val="2"/>
          <w:sz w:val="21"/>
          <w:szCs w:val="24"/>
          <w:lang w:val="en-US" w:eastAsia="zh-CN" w:bidi="ar-SA"/>
        </w:rPr>
        <w:id w:val="147479735"/>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r>
            <w:fldChar w:fldCharType="begin"/>
          </w:r>
          <w:r>
            <w:instrText xml:space="preserve">TOC \o "1-2" \h \u </w:instrText>
          </w:r>
          <w:r>
            <w:fldChar w:fldCharType="separate"/>
          </w:r>
        </w:p>
        <w:p>
          <w:pPr>
            <w:pStyle w:val="11"/>
            <w:tabs>
              <w:tab w:val="right" w:leader="dot" w:pos="8306"/>
              <w:tab w:val="clear" w:pos="8296"/>
            </w:tabs>
          </w:pPr>
          <w:r>
            <w:fldChar w:fldCharType="begin"/>
          </w:r>
          <w:r>
            <w:instrText xml:space="preserve"> HYPERLINK \l _Toc5522 </w:instrText>
          </w:r>
          <w:r>
            <w:fldChar w:fldCharType="separate"/>
          </w:r>
          <w:r>
            <w:rPr>
              <w:rFonts w:hint="eastAsia" w:ascii="方正黑体简体" w:hAnsi="黑体" w:eastAsia="方正黑体简体"/>
            </w:rPr>
            <w:t>第一部分  部门概况</w:t>
          </w:r>
          <w:r>
            <w:tab/>
          </w:r>
          <w:r>
            <w:fldChar w:fldCharType="begin"/>
          </w:r>
          <w:r>
            <w:instrText xml:space="preserve"> PAGEREF _Toc5522 \h </w:instrText>
          </w:r>
          <w:r>
            <w:fldChar w:fldCharType="separate"/>
          </w:r>
          <w:r>
            <w:t>4</w:t>
          </w:r>
          <w:r>
            <w:fldChar w:fldCharType="end"/>
          </w:r>
          <w:r>
            <w:fldChar w:fldCharType="end"/>
          </w:r>
        </w:p>
        <w:p>
          <w:pPr>
            <w:pStyle w:val="12"/>
            <w:tabs>
              <w:tab w:val="right" w:leader="dot" w:pos="8306"/>
              <w:tab w:val="clear" w:pos="8296"/>
            </w:tabs>
          </w:pPr>
          <w:r>
            <w:fldChar w:fldCharType="begin"/>
          </w:r>
          <w:r>
            <w:instrText xml:space="preserve"> HYPERLINK \l _Toc10685 </w:instrText>
          </w:r>
          <w:r>
            <w:fldChar w:fldCharType="separate"/>
          </w:r>
          <w:r>
            <w:rPr>
              <w:rFonts w:hint="eastAsia" w:ascii="方正黑体简体" w:hAnsi="黑体" w:eastAsia="方正黑体简体"/>
            </w:rPr>
            <w:t>一、</w:t>
          </w:r>
          <w:r>
            <w:rPr>
              <w:rFonts w:hint="eastAsia" w:ascii="方正黑体简体" w:hAnsi="黑体" w:eastAsia="方正黑体简体"/>
              <w:lang w:eastAsia="zh-CN"/>
            </w:rPr>
            <w:t>部门职责</w:t>
          </w:r>
          <w:r>
            <w:tab/>
          </w:r>
          <w:r>
            <w:fldChar w:fldCharType="begin"/>
          </w:r>
          <w:r>
            <w:instrText xml:space="preserve"> PAGEREF _Toc10685 \h </w:instrText>
          </w:r>
          <w:r>
            <w:fldChar w:fldCharType="separate"/>
          </w:r>
          <w:r>
            <w:t>4</w:t>
          </w:r>
          <w:r>
            <w:fldChar w:fldCharType="end"/>
          </w:r>
          <w:r>
            <w:fldChar w:fldCharType="end"/>
          </w:r>
        </w:p>
        <w:p>
          <w:pPr>
            <w:pStyle w:val="12"/>
            <w:tabs>
              <w:tab w:val="right" w:leader="dot" w:pos="8306"/>
              <w:tab w:val="clear" w:pos="8296"/>
            </w:tabs>
          </w:pPr>
          <w:r>
            <w:fldChar w:fldCharType="begin"/>
          </w:r>
          <w:r>
            <w:instrText xml:space="preserve"> HYPERLINK \l _Toc29541 </w:instrText>
          </w:r>
          <w:r>
            <w:fldChar w:fldCharType="separate"/>
          </w:r>
          <w:r>
            <w:rPr>
              <w:rFonts w:hint="eastAsia" w:ascii="方正黑体简体" w:hAnsi="黑体" w:eastAsia="方正黑体简体"/>
            </w:rPr>
            <w:t>二、机构设置</w:t>
          </w:r>
          <w:r>
            <w:tab/>
          </w:r>
          <w:r>
            <w:fldChar w:fldCharType="begin"/>
          </w:r>
          <w:r>
            <w:instrText xml:space="preserve"> PAGEREF _Toc29541 \h </w:instrText>
          </w:r>
          <w:r>
            <w:fldChar w:fldCharType="separate"/>
          </w:r>
          <w:r>
            <w:t>5</w:t>
          </w:r>
          <w:r>
            <w:fldChar w:fldCharType="end"/>
          </w:r>
          <w:r>
            <w:fldChar w:fldCharType="end"/>
          </w:r>
        </w:p>
        <w:p>
          <w:pPr>
            <w:pStyle w:val="11"/>
            <w:tabs>
              <w:tab w:val="right" w:leader="dot" w:pos="8306"/>
              <w:tab w:val="clear" w:pos="8296"/>
            </w:tabs>
          </w:pPr>
          <w:r>
            <w:fldChar w:fldCharType="begin"/>
          </w:r>
          <w:r>
            <w:instrText xml:space="preserve"> HYPERLINK \l _Toc27240 </w:instrText>
          </w:r>
          <w:r>
            <w:fldChar w:fldCharType="separate"/>
          </w:r>
          <w:r>
            <w:rPr>
              <w:rFonts w:hint="eastAsia" w:ascii="方正黑体简体" w:hAnsi="黑体" w:eastAsia="方正黑体简体"/>
            </w:rPr>
            <w:t>第二部分 202</w:t>
          </w:r>
          <w:r>
            <w:rPr>
              <w:rFonts w:hint="eastAsia" w:ascii="方正黑体简体" w:hAnsi="黑体" w:eastAsia="方正黑体简体"/>
              <w:lang w:val="en-US" w:eastAsia="zh-CN"/>
            </w:rPr>
            <w:t>2</w:t>
          </w:r>
          <w:r>
            <w:rPr>
              <w:rFonts w:hint="eastAsia" w:ascii="方正黑体简体" w:hAnsi="黑体" w:eastAsia="方正黑体简体"/>
            </w:rPr>
            <w:t>年度部门决算情况说明</w:t>
          </w:r>
          <w:r>
            <w:tab/>
          </w:r>
          <w:r>
            <w:fldChar w:fldCharType="begin"/>
          </w:r>
          <w:r>
            <w:instrText xml:space="preserve"> PAGEREF _Toc27240 \h </w:instrText>
          </w:r>
          <w:r>
            <w:fldChar w:fldCharType="separate"/>
          </w:r>
          <w:r>
            <w:t>6</w:t>
          </w:r>
          <w:r>
            <w:fldChar w:fldCharType="end"/>
          </w:r>
          <w:r>
            <w:fldChar w:fldCharType="end"/>
          </w:r>
        </w:p>
        <w:p>
          <w:pPr>
            <w:pStyle w:val="12"/>
            <w:tabs>
              <w:tab w:val="right" w:leader="dot" w:pos="8306"/>
              <w:tab w:val="clear" w:pos="8296"/>
            </w:tabs>
          </w:pPr>
          <w:r>
            <w:fldChar w:fldCharType="begin"/>
          </w:r>
          <w:r>
            <w:instrText xml:space="preserve"> HYPERLINK \l _Toc5660 </w:instrText>
          </w:r>
          <w:r>
            <w:fldChar w:fldCharType="separate"/>
          </w:r>
          <w:r>
            <w:rPr>
              <w:rFonts w:hint="eastAsia" w:ascii="方正黑体简体" w:hAnsi="黑体" w:eastAsia="方正黑体简体"/>
            </w:rPr>
            <w:t>一、收入支出决算总体情况说明</w:t>
          </w:r>
          <w:r>
            <w:tab/>
          </w:r>
          <w:r>
            <w:fldChar w:fldCharType="begin"/>
          </w:r>
          <w:r>
            <w:instrText xml:space="preserve"> PAGEREF _Toc5660 \h </w:instrText>
          </w:r>
          <w:r>
            <w:fldChar w:fldCharType="separate"/>
          </w:r>
          <w:r>
            <w:t>6</w:t>
          </w:r>
          <w:r>
            <w:fldChar w:fldCharType="end"/>
          </w:r>
          <w:r>
            <w:fldChar w:fldCharType="end"/>
          </w:r>
        </w:p>
        <w:p>
          <w:pPr>
            <w:pStyle w:val="12"/>
            <w:tabs>
              <w:tab w:val="right" w:leader="dot" w:pos="8306"/>
              <w:tab w:val="clear" w:pos="8296"/>
            </w:tabs>
          </w:pPr>
          <w:r>
            <w:fldChar w:fldCharType="begin"/>
          </w:r>
          <w:r>
            <w:instrText xml:space="preserve"> HYPERLINK \l _Toc31415 </w:instrText>
          </w:r>
          <w:r>
            <w:fldChar w:fldCharType="separate"/>
          </w:r>
          <w:r>
            <w:rPr>
              <w:rFonts w:hint="eastAsia" w:ascii="方正黑体简体" w:hAnsi="黑体" w:eastAsia="方正黑体简体"/>
              <w:szCs w:val="32"/>
            </w:rPr>
            <w:t>二、收</w:t>
          </w:r>
          <w:r>
            <w:rPr>
              <w:rFonts w:hint="eastAsia" w:ascii="方正黑体简体" w:hAnsi="黑体" w:eastAsia="方正黑体简体"/>
            </w:rPr>
            <w:t>入决算情况说明</w:t>
          </w:r>
          <w:r>
            <w:tab/>
          </w:r>
          <w:r>
            <w:fldChar w:fldCharType="begin"/>
          </w:r>
          <w:r>
            <w:instrText xml:space="preserve"> PAGEREF _Toc31415 \h </w:instrText>
          </w:r>
          <w:r>
            <w:fldChar w:fldCharType="separate"/>
          </w:r>
          <w:r>
            <w:t>6</w:t>
          </w:r>
          <w:r>
            <w:fldChar w:fldCharType="end"/>
          </w:r>
          <w:r>
            <w:fldChar w:fldCharType="end"/>
          </w:r>
        </w:p>
        <w:p>
          <w:pPr>
            <w:pStyle w:val="12"/>
            <w:tabs>
              <w:tab w:val="right" w:leader="dot" w:pos="8306"/>
              <w:tab w:val="clear" w:pos="8296"/>
            </w:tabs>
          </w:pPr>
          <w:r>
            <w:fldChar w:fldCharType="begin"/>
          </w:r>
          <w:r>
            <w:instrText xml:space="preserve"> HYPERLINK \l _Toc2034 </w:instrText>
          </w:r>
          <w:r>
            <w:fldChar w:fldCharType="separate"/>
          </w:r>
          <w:r>
            <w:rPr>
              <w:rFonts w:hint="eastAsia" w:ascii="方正黑体简体" w:hAnsi="黑体" w:eastAsia="方正黑体简体"/>
              <w:szCs w:val="32"/>
            </w:rPr>
            <w:t>三、支</w:t>
          </w:r>
          <w:r>
            <w:rPr>
              <w:rFonts w:hint="eastAsia" w:ascii="方正黑体简体" w:hAnsi="黑体" w:eastAsia="方正黑体简体"/>
            </w:rPr>
            <w:t>出决算情况说明</w:t>
          </w:r>
          <w:r>
            <w:tab/>
          </w:r>
          <w:r>
            <w:fldChar w:fldCharType="begin"/>
          </w:r>
          <w:r>
            <w:instrText xml:space="preserve"> PAGEREF _Toc2034 \h </w:instrText>
          </w:r>
          <w:r>
            <w:fldChar w:fldCharType="separate"/>
          </w:r>
          <w:r>
            <w:t>7</w:t>
          </w:r>
          <w:r>
            <w:fldChar w:fldCharType="end"/>
          </w:r>
          <w:r>
            <w:fldChar w:fldCharType="end"/>
          </w:r>
        </w:p>
        <w:p>
          <w:pPr>
            <w:pStyle w:val="12"/>
            <w:tabs>
              <w:tab w:val="right" w:leader="dot" w:pos="8306"/>
              <w:tab w:val="clear" w:pos="8296"/>
            </w:tabs>
          </w:pPr>
          <w:r>
            <w:fldChar w:fldCharType="begin"/>
          </w:r>
          <w:r>
            <w:instrText xml:space="preserve"> HYPERLINK \l _Toc6285 </w:instrText>
          </w:r>
          <w:r>
            <w:fldChar w:fldCharType="separate"/>
          </w:r>
          <w:r>
            <w:rPr>
              <w:rFonts w:hint="eastAsia" w:ascii="方正黑体简体" w:hAnsi="黑体" w:eastAsia="方正黑体简体"/>
              <w:szCs w:val="32"/>
            </w:rPr>
            <w:t>四、财</w:t>
          </w:r>
          <w:r>
            <w:rPr>
              <w:rFonts w:hint="eastAsia" w:ascii="方正黑体简体" w:hAnsi="黑体" w:eastAsia="方正黑体简体"/>
            </w:rPr>
            <w:t>政拨款收入支出决算总体情况说明</w:t>
          </w:r>
          <w:r>
            <w:tab/>
          </w:r>
          <w:r>
            <w:fldChar w:fldCharType="begin"/>
          </w:r>
          <w:r>
            <w:instrText xml:space="preserve"> PAGEREF _Toc6285 \h </w:instrText>
          </w:r>
          <w:r>
            <w:fldChar w:fldCharType="separate"/>
          </w:r>
          <w:r>
            <w:t>7</w:t>
          </w:r>
          <w:r>
            <w:fldChar w:fldCharType="end"/>
          </w:r>
          <w:r>
            <w:fldChar w:fldCharType="end"/>
          </w:r>
        </w:p>
        <w:p>
          <w:pPr>
            <w:pStyle w:val="12"/>
            <w:tabs>
              <w:tab w:val="right" w:leader="dot" w:pos="8306"/>
              <w:tab w:val="clear" w:pos="8296"/>
            </w:tabs>
          </w:pPr>
          <w:r>
            <w:fldChar w:fldCharType="begin"/>
          </w:r>
          <w:r>
            <w:instrText xml:space="preserve"> HYPERLINK \l _Toc16773 </w:instrText>
          </w:r>
          <w:r>
            <w:fldChar w:fldCharType="separate"/>
          </w:r>
          <w:r>
            <w:rPr>
              <w:rFonts w:hint="eastAsia" w:ascii="方正黑体简体" w:hAnsi="黑体" w:eastAsia="方正黑体简体"/>
              <w:szCs w:val="32"/>
            </w:rPr>
            <w:t>五、一</w:t>
          </w:r>
          <w:r>
            <w:rPr>
              <w:rFonts w:hint="eastAsia" w:ascii="方正黑体简体" w:hAnsi="黑体" w:eastAsia="方正黑体简体"/>
            </w:rPr>
            <w:t>般公共预算财政拨款支出决算情况说明</w:t>
          </w:r>
          <w:r>
            <w:tab/>
          </w:r>
          <w:r>
            <w:fldChar w:fldCharType="begin"/>
          </w:r>
          <w:r>
            <w:instrText xml:space="preserve"> PAGEREF _Toc16773 \h </w:instrText>
          </w:r>
          <w:r>
            <w:fldChar w:fldCharType="separate"/>
          </w:r>
          <w:r>
            <w:t>8</w:t>
          </w:r>
          <w:r>
            <w:fldChar w:fldCharType="end"/>
          </w:r>
          <w:r>
            <w:fldChar w:fldCharType="end"/>
          </w:r>
        </w:p>
        <w:p>
          <w:pPr>
            <w:pStyle w:val="12"/>
            <w:tabs>
              <w:tab w:val="right" w:leader="dot" w:pos="8306"/>
              <w:tab w:val="clear" w:pos="8296"/>
            </w:tabs>
          </w:pPr>
          <w:r>
            <w:fldChar w:fldCharType="begin"/>
          </w:r>
          <w:r>
            <w:instrText xml:space="preserve"> HYPERLINK \l _Toc27443 </w:instrText>
          </w:r>
          <w:r>
            <w:fldChar w:fldCharType="separate"/>
          </w:r>
          <w:r>
            <w:rPr>
              <w:rFonts w:hint="eastAsia" w:ascii="方正黑体简体" w:eastAsia="方正黑体简体"/>
              <w:szCs w:val="32"/>
            </w:rPr>
            <w:t>七、</w:t>
          </w:r>
          <w:r>
            <w:rPr>
              <w:rFonts w:hint="eastAsia" w:ascii="方正黑体简体" w:hAnsi="黑体" w:eastAsia="方正黑体简体"/>
            </w:rPr>
            <w:t>财政拨款“三公”经费支出决算情况说明</w:t>
          </w:r>
          <w:r>
            <w:tab/>
          </w:r>
          <w:r>
            <w:fldChar w:fldCharType="begin"/>
          </w:r>
          <w:r>
            <w:instrText xml:space="preserve"> PAGEREF _Toc27443 \h </w:instrText>
          </w:r>
          <w:r>
            <w:fldChar w:fldCharType="separate"/>
          </w:r>
          <w:r>
            <w:t>12</w:t>
          </w:r>
          <w:r>
            <w:fldChar w:fldCharType="end"/>
          </w:r>
          <w:r>
            <w:fldChar w:fldCharType="end"/>
          </w:r>
        </w:p>
        <w:p>
          <w:pPr>
            <w:pStyle w:val="12"/>
            <w:tabs>
              <w:tab w:val="right" w:leader="dot" w:pos="8306"/>
              <w:tab w:val="clear" w:pos="8296"/>
            </w:tabs>
          </w:pPr>
          <w:r>
            <w:fldChar w:fldCharType="begin"/>
          </w:r>
          <w:r>
            <w:instrText xml:space="preserve"> HYPERLINK \l _Toc8598 </w:instrText>
          </w:r>
          <w:r>
            <w:fldChar w:fldCharType="separate"/>
          </w:r>
          <w:r>
            <w:rPr>
              <w:rFonts w:hint="eastAsia" w:ascii="方正黑体简体" w:eastAsia="方正黑体简体"/>
              <w:szCs w:val="32"/>
            </w:rPr>
            <w:t>八、</w:t>
          </w:r>
          <w:r>
            <w:rPr>
              <w:rFonts w:hint="eastAsia" w:ascii="方正黑体简体" w:hAnsi="黑体" w:eastAsia="方正黑体简体"/>
            </w:rPr>
            <w:t>政府性基金预算支出决算情况说明</w:t>
          </w:r>
          <w:r>
            <w:tab/>
          </w:r>
          <w:r>
            <w:fldChar w:fldCharType="begin"/>
          </w:r>
          <w:r>
            <w:instrText xml:space="preserve"> PAGEREF _Toc8598 \h </w:instrText>
          </w:r>
          <w:r>
            <w:fldChar w:fldCharType="separate"/>
          </w:r>
          <w:r>
            <w:t>14</w:t>
          </w:r>
          <w:r>
            <w:fldChar w:fldCharType="end"/>
          </w:r>
          <w:r>
            <w:fldChar w:fldCharType="end"/>
          </w:r>
        </w:p>
        <w:p>
          <w:pPr>
            <w:pStyle w:val="12"/>
            <w:tabs>
              <w:tab w:val="right" w:leader="dot" w:pos="8306"/>
              <w:tab w:val="clear" w:pos="8296"/>
            </w:tabs>
          </w:pPr>
          <w:r>
            <w:fldChar w:fldCharType="begin"/>
          </w:r>
          <w:r>
            <w:instrText xml:space="preserve"> HYPERLINK \l _Toc16536 </w:instrText>
          </w:r>
          <w:r>
            <w:fldChar w:fldCharType="separate"/>
          </w:r>
          <w:r>
            <w:rPr>
              <w:rFonts w:hint="eastAsia" w:ascii="方正黑体简体" w:hAnsi="仿宋" w:eastAsia="方正黑体简体"/>
              <w:szCs w:val="32"/>
            </w:rPr>
            <w:t>九、</w:t>
          </w:r>
          <w:r>
            <w:rPr>
              <w:rFonts w:hint="eastAsia" w:ascii="方正黑体简体" w:hAnsi="黑体" w:eastAsia="方正黑体简体"/>
            </w:rPr>
            <w:t>国有资本经营预算支出决算情况说明</w:t>
          </w:r>
          <w:r>
            <w:tab/>
          </w:r>
          <w:r>
            <w:fldChar w:fldCharType="begin"/>
          </w:r>
          <w:r>
            <w:instrText xml:space="preserve"> PAGEREF _Toc16536 \h </w:instrText>
          </w:r>
          <w:r>
            <w:fldChar w:fldCharType="separate"/>
          </w:r>
          <w:r>
            <w:t>14</w:t>
          </w:r>
          <w:r>
            <w:fldChar w:fldCharType="end"/>
          </w:r>
          <w:r>
            <w:fldChar w:fldCharType="end"/>
          </w:r>
        </w:p>
        <w:p>
          <w:pPr>
            <w:pStyle w:val="12"/>
            <w:tabs>
              <w:tab w:val="right" w:leader="dot" w:pos="8306"/>
              <w:tab w:val="clear" w:pos="8296"/>
            </w:tabs>
          </w:pPr>
          <w:r>
            <w:fldChar w:fldCharType="begin"/>
          </w:r>
          <w:r>
            <w:instrText xml:space="preserve"> HYPERLINK \l _Toc18368 </w:instrText>
          </w:r>
          <w:r>
            <w:fldChar w:fldCharType="separate"/>
          </w:r>
          <w:r>
            <w:rPr>
              <w:rFonts w:hint="eastAsia" w:ascii="方正黑体简体" w:hAnsi="黑体" w:eastAsia="方正黑体简体"/>
              <w:szCs w:val="32"/>
            </w:rPr>
            <w:t>十</w:t>
          </w:r>
          <w:r>
            <w:rPr>
              <w:rFonts w:hint="eastAsia" w:ascii="方正黑体简体" w:hAnsi="黑体" w:eastAsia="方正黑体简体"/>
            </w:rPr>
            <w:t>、其他重要事项的情况说明</w:t>
          </w:r>
          <w:r>
            <w:tab/>
          </w:r>
          <w:r>
            <w:fldChar w:fldCharType="begin"/>
          </w:r>
          <w:r>
            <w:instrText xml:space="preserve"> PAGEREF _Toc18368 \h </w:instrText>
          </w:r>
          <w:r>
            <w:fldChar w:fldCharType="separate"/>
          </w:r>
          <w:r>
            <w:t>14</w:t>
          </w:r>
          <w:r>
            <w:fldChar w:fldCharType="end"/>
          </w:r>
          <w:r>
            <w:fldChar w:fldCharType="end"/>
          </w:r>
        </w:p>
        <w:p>
          <w:pPr>
            <w:pStyle w:val="11"/>
            <w:tabs>
              <w:tab w:val="right" w:leader="dot" w:pos="8306"/>
              <w:tab w:val="clear" w:pos="8296"/>
            </w:tabs>
          </w:pPr>
          <w:r>
            <w:fldChar w:fldCharType="begin"/>
          </w:r>
          <w:r>
            <w:instrText xml:space="preserve"> HYPERLINK \l _Toc17835 </w:instrText>
          </w:r>
          <w:r>
            <w:fldChar w:fldCharType="separate"/>
          </w:r>
          <w:r>
            <w:rPr>
              <w:rFonts w:hint="eastAsia" w:ascii="方正黑体简体" w:hAnsi="黑体" w:eastAsia="方正黑体简体"/>
              <w:szCs w:val="44"/>
            </w:rPr>
            <w:t>第三部分 名</w:t>
          </w:r>
          <w:r>
            <w:rPr>
              <w:rFonts w:hint="eastAsia" w:ascii="方正黑体简体" w:eastAsia="方正黑体简体"/>
              <w:bCs/>
              <w:szCs w:val="44"/>
            </w:rPr>
            <w:t>词解释</w:t>
          </w:r>
          <w:r>
            <w:tab/>
          </w:r>
          <w:r>
            <w:fldChar w:fldCharType="begin"/>
          </w:r>
          <w:r>
            <w:instrText xml:space="preserve"> PAGEREF _Toc17835 \h </w:instrText>
          </w:r>
          <w:r>
            <w:fldChar w:fldCharType="separate"/>
          </w:r>
          <w:r>
            <w:t>16</w:t>
          </w:r>
          <w:r>
            <w:fldChar w:fldCharType="end"/>
          </w:r>
          <w:r>
            <w:fldChar w:fldCharType="end"/>
          </w:r>
        </w:p>
        <w:p>
          <w:pPr>
            <w:pStyle w:val="11"/>
            <w:tabs>
              <w:tab w:val="right" w:leader="dot" w:pos="8306"/>
              <w:tab w:val="clear" w:pos="8296"/>
            </w:tabs>
          </w:pPr>
        </w:p>
        <w:p>
          <w:pPr>
            <w:pStyle w:val="11"/>
            <w:tabs>
              <w:tab w:val="right" w:leader="dot" w:pos="8306"/>
              <w:tab w:val="clear" w:pos="8296"/>
            </w:tabs>
          </w:pPr>
        </w:p>
        <w:p>
          <w:pPr>
            <w:pStyle w:val="11"/>
            <w:tabs>
              <w:tab w:val="right" w:leader="dot" w:pos="8306"/>
              <w:tab w:val="clear" w:pos="8296"/>
            </w:tabs>
          </w:pPr>
        </w:p>
        <w:p>
          <w:pPr>
            <w:pStyle w:val="11"/>
            <w:tabs>
              <w:tab w:val="right" w:leader="dot" w:pos="8306"/>
              <w:tab w:val="clear" w:pos="8296"/>
            </w:tabs>
          </w:pPr>
          <w:r>
            <w:fldChar w:fldCharType="begin"/>
          </w:r>
          <w:r>
            <w:instrText xml:space="preserve"> HYPERLINK \l _Toc4597 </w:instrText>
          </w:r>
          <w:r>
            <w:fldChar w:fldCharType="separate"/>
          </w:r>
          <w:r>
            <w:rPr>
              <w:rFonts w:hint="eastAsia" w:ascii="方正黑体简体" w:hAnsi="黑体" w:eastAsia="方正黑体简体"/>
              <w:szCs w:val="44"/>
            </w:rPr>
            <w:t>第</w:t>
          </w:r>
          <w:r>
            <w:rPr>
              <w:rFonts w:hint="eastAsia" w:ascii="方正黑体简体" w:hAnsi="黑体" w:eastAsia="方正黑体简体"/>
            </w:rPr>
            <w:t>四部分 附件</w:t>
          </w:r>
          <w:r>
            <w:tab/>
          </w:r>
          <w:r>
            <w:fldChar w:fldCharType="begin"/>
          </w:r>
          <w:r>
            <w:instrText xml:space="preserve"> PAGEREF _Toc4597 \h </w:instrText>
          </w:r>
          <w:r>
            <w:fldChar w:fldCharType="separate"/>
          </w:r>
          <w:r>
            <w:t>20</w:t>
          </w:r>
          <w:r>
            <w:fldChar w:fldCharType="end"/>
          </w:r>
          <w:r>
            <w:fldChar w:fldCharType="end"/>
          </w:r>
        </w:p>
        <w:p>
          <w:pPr>
            <w:pStyle w:val="12"/>
            <w:tabs>
              <w:tab w:val="right" w:leader="dot" w:pos="8306"/>
              <w:tab w:val="clear" w:pos="8296"/>
            </w:tabs>
          </w:pPr>
          <w:r>
            <w:fldChar w:fldCharType="begin"/>
          </w:r>
          <w:r>
            <w:instrText xml:space="preserve"> HYPERLINK \l _Toc26536 </w:instrText>
          </w:r>
          <w:r>
            <w:fldChar w:fldCharType="separate"/>
          </w:r>
          <w:r>
            <w:rPr>
              <w:rFonts w:hint="eastAsia" w:ascii="方正黑体简体" w:hAnsi="方正小标宋简体" w:eastAsia="方正黑体简体" w:cs="方正小标宋简体"/>
              <w:szCs w:val="32"/>
            </w:rPr>
            <w:t>一、</w:t>
          </w:r>
          <w:r>
            <w:rPr>
              <w:rFonts w:hint="eastAsia" w:ascii="方正黑体简体" w:hAnsi="黑体" w:eastAsia="方正黑体简体"/>
            </w:rPr>
            <w:t>部门概况</w:t>
          </w:r>
          <w:r>
            <w:tab/>
          </w:r>
          <w:r>
            <w:fldChar w:fldCharType="begin"/>
          </w:r>
          <w:r>
            <w:instrText xml:space="preserve"> PAGEREF _Toc26536 \h </w:instrText>
          </w:r>
          <w:r>
            <w:fldChar w:fldCharType="separate"/>
          </w:r>
          <w:r>
            <w:t>20</w:t>
          </w:r>
          <w:r>
            <w:fldChar w:fldCharType="end"/>
          </w:r>
          <w:r>
            <w:fldChar w:fldCharType="end"/>
          </w:r>
        </w:p>
        <w:p>
          <w:pPr>
            <w:pStyle w:val="12"/>
            <w:tabs>
              <w:tab w:val="right" w:leader="dot" w:pos="8306"/>
              <w:tab w:val="clear" w:pos="8296"/>
            </w:tabs>
          </w:pPr>
          <w:r>
            <w:fldChar w:fldCharType="begin"/>
          </w:r>
          <w:r>
            <w:instrText xml:space="preserve"> HYPERLINK \l _Toc18048 </w:instrText>
          </w:r>
          <w:r>
            <w:fldChar w:fldCharType="separate"/>
          </w:r>
          <w:r>
            <w:rPr>
              <w:rFonts w:hint="eastAsia" w:ascii="方正黑体简体" w:hAnsi="方正小标宋简体" w:eastAsia="方正黑体简体" w:cs="方正小标宋简体"/>
              <w:szCs w:val="32"/>
            </w:rPr>
            <w:t>二、</w:t>
          </w:r>
          <w:r>
            <w:rPr>
              <w:rFonts w:hint="eastAsia" w:ascii="方正黑体简体" w:hAnsi="黑体" w:eastAsia="方正黑体简体"/>
            </w:rPr>
            <w:t>部门财政资金收支情况</w:t>
          </w:r>
          <w:r>
            <w:tab/>
          </w:r>
          <w:r>
            <w:fldChar w:fldCharType="begin"/>
          </w:r>
          <w:r>
            <w:instrText xml:space="preserve"> PAGEREF _Toc18048 \h </w:instrText>
          </w:r>
          <w:r>
            <w:fldChar w:fldCharType="separate"/>
          </w:r>
          <w:r>
            <w:t>21</w:t>
          </w:r>
          <w:r>
            <w:fldChar w:fldCharType="end"/>
          </w:r>
          <w:r>
            <w:fldChar w:fldCharType="end"/>
          </w:r>
        </w:p>
        <w:p>
          <w:pPr>
            <w:pStyle w:val="12"/>
            <w:tabs>
              <w:tab w:val="right" w:leader="dot" w:pos="8306"/>
              <w:tab w:val="clear" w:pos="8296"/>
            </w:tabs>
          </w:pPr>
          <w:r>
            <w:fldChar w:fldCharType="begin"/>
          </w:r>
          <w:r>
            <w:instrText xml:space="preserve"> HYPERLINK \l _Toc2946 </w:instrText>
          </w:r>
          <w:r>
            <w:fldChar w:fldCharType="separate"/>
          </w:r>
          <w:r>
            <w:rPr>
              <w:rFonts w:hint="eastAsia" w:ascii="方正黑体简体" w:hAnsi="方正小标宋简体" w:eastAsia="方正黑体简体" w:cs="方正小标宋简体"/>
              <w:szCs w:val="32"/>
            </w:rPr>
            <w:t>三、部门整体预算绩效管理情况</w:t>
          </w:r>
          <w:r>
            <w:tab/>
          </w:r>
          <w:r>
            <w:fldChar w:fldCharType="begin"/>
          </w:r>
          <w:r>
            <w:instrText xml:space="preserve"> PAGEREF _Toc2946 \h </w:instrText>
          </w:r>
          <w:r>
            <w:fldChar w:fldCharType="separate"/>
          </w:r>
          <w:r>
            <w:t>23</w:t>
          </w:r>
          <w:r>
            <w:fldChar w:fldCharType="end"/>
          </w:r>
          <w:r>
            <w:fldChar w:fldCharType="end"/>
          </w:r>
        </w:p>
        <w:p>
          <w:pPr>
            <w:pStyle w:val="12"/>
            <w:tabs>
              <w:tab w:val="right" w:leader="dot" w:pos="8306"/>
              <w:tab w:val="clear" w:pos="8296"/>
            </w:tabs>
          </w:pPr>
          <w:r>
            <w:fldChar w:fldCharType="begin"/>
          </w:r>
          <w:r>
            <w:instrText xml:space="preserve"> HYPERLINK \l _Toc8333 </w:instrText>
          </w:r>
          <w:r>
            <w:fldChar w:fldCharType="separate"/>
          </w:r>
          <w:r>
            <w:rPr>
              <w:rFonts w:hint="eastAsia" w:ascii="方正黑体简体" w:hAnsi="方正小标宋简体" w:eastAsia="方正黑体简体" w:cs="方正小标宋简体"/>
              <w:szCs w:val="32"/>
            </w:rPr>
            <w:t>四、评价结论及建议</w:t>
          </w:r>
          <w:r>
            <w:tab/>
          </w:r>
          <w:r>
            <w:fldChar w:fldCharType="begin"/>
          </w:r>
          <w:r>
            <w:instrText xml:space="preserve"> PAGEREF _Toc8333 \h </w:instrText>
          </w:r>
          <w:r>
            <w:fldChar w:fldCharType="separate"/>
          </w:r>
          <w:r>
            <w:t>25</w:t>
          </w:r>
          <w:r>
            <w:fldChar w:fldCharType="end"/>
          </w:r>
          <w:r>
            <w:fldChar w:fldCharType="end"/>
          </w:r>
        </w:p>
        <w:p>
          <w:pPr>
            <w:pStyle w:val="11"/>
            <w:tabs>
              <w:tab w:val="right" w:leader="dot" w:pos="8306"/>
              <w:tab w:val="clear" w:pos="8296"/>
            </w:tabs>
          </w:pPr>
          <w:r>
            <w:fldChar w:fldCharType="begin"/>
          </w:r>
          <w:r>
            <w:instrText xml:space="preserve"> HYPERLINK \l _Toc23338 </w:instrText>
          </w:r>
          <w:r>
            <w:fldChar w:fldCharType="separate"/>
          </w:r>
          <w:r>
            <w:rPr>
              <w:rFonts w:hint="eastAsia" w:ascii="方正黑体简体" w:hAnsi="黑体" w:eastAsia="方正黑体简体"/>
              <w:szCs w:val="44"/>
            </w:rPr>
            <w:t>第五部分  附表</w:t>
          </w:r>
          <w:r>
            <w:tab/>
          </w:r>
          <w:r>
            <w:fldChar w:fldCharType="begin"/>
          </w:r>
          <w:r>
            <w:instrText xml:space="preserve"> PAGEREF _Toc23338 \h </w:instrText>
          </w:r>
          <w:r>
            <w:fldChar w:fldCharType="separate"/>
          </w:r>
          <w:r>
            <w:t>26</w:t>
          </w:r>
          <w:r>
            <w:fldChar w:fldCharType="end"/>
          </w:r>
          <w:r>
            <w:fldChar w:fldCharType="end"/>
          </w:r>
        </w:p>
        <w:p>
          <w:pPr>
            <w:pStyle w:val="12"/>
            <w:tabs>
              <w:tab w:val="right" w:leader="dot" w:pos="8306"/>
              <w:tab w:val="clear" w:pos="8296"/>
            </w:tabs>
          </w:pPr>
          <w:r>
            <w:fldChar w:fldCharType="begin"/>
          </w:r>
          <w:r>
            <w:instrText xml:space="preserve"> HYPERLINK \l _Toc3145 </w:instrText>
          </w:r>
          <w:r>
            <w:fldChar w:fldCharType="separate"/>
          </w:r>
          <w:r>
            <w:rPr>
              <w:rFonts w:hint="eastAsia" w:ascii="方正黑体简体" w:hAnsi="黑体" w:eastAsia="方正黑体简体"/>
              <w:szCs w:val="32"/>
            </w:rPr>
            <w:t>一、收入支出决算总表</w:t>
          </w:r>
          <w:r>
            <w:tab/>
          </w:r>
          <w:r>
            <w:fldChar w:fldCharType="begin"/>
          </w:r>
          <w:r>
            <w:instrText xml:space="preserve"> PAGEREF _Toc3145 \h </w:instrText>
          </w:r>
          <w:r>
            <w:fldChar w:fldCharType="separate"/>
          </w:r>
          <w:r>
            <w:t>26</w:t>
          </w:r>
          <w:r>
            <w:fldChar w:fldCharType="end"/>
          </w:r>
          <w:r>
            <w:fldChar w:fldCharType="end"/>
          </w:r>
        </w:p>
        <w:p>
          <w:pPr>
            <w:pStyle w:val="12"/>
            <w:tabs>
              <w:tab w:val="right" w:leader="dot" w:pos="8306"/>
              <w:tab w:val="clear" w:pos="8296"/>
            </w:tabs>
          </w:pPr>
          <w:r>
            <w:fldChar w:fldCharType="begin"/>
          </w:r>
          <w:r>
            <w:instrText xml:space="preserve"> HYPERLINK \l _Toc11128 </w:instrText>
          </w:r>
          <w:r>
            <w:fldChar w:fldCharType="separate"/>
          </w:r>
          <w:r>
            <w:rPr>
              <w:rFonts w:hint="eastAsia" w:ascii="方正黑体简体" w:hAnsi="黑体" w:eastAsia="方正黑体简体"/>
              <w:szCs w:val="32"/>
            </w:rPr>
            <w:t>二、收入决算表</w:t>
          </w:r>
          <w:r>
            <w:tab/>
          </w:r>
          <w:r>
            <w:fldChar w:fldCharType="begin"/>
          </w:r>
          <w:r>
            <w:instrText xml:space="preserve"> PAGEREF _Toc11128 \h </w:instrText>
          </w:r>
          <w:r>
            <w:fldChar w:fldCharType="separate"/>
          </w:r>
          <w:r>
            <w:t>26</w:t>
          </w:r>
          <w:r>
            <w:fldChar w:fldCharType="end"/>
          </w:r>
          <w:r>
            <w:fldChar w:fldCharType="end"/>
          </w:r>
        </w:p>
        <w:p>
          <w:pPr>
            <w:pStyle w:val="12"/>
            <w:tabs>
              <w:tab w:val="right" w:leader="dot" w:pos="8306"/>
              <w:tab w:val="clear" w:pos="8296"/>
            </w:tabs>
          </w:pPr>
          <w:r>
            <w:fldChar w:fldCharType="begin"/>
          </w:r>
          <w:r>
            <w:instrText xml:space="preserve"> HYPERLINK \l _Toc30198 </w:instrText>
          </w:r>
          <w:r>
            <w:fldChar w:fldCharType="separate"/>
          </w:r>
          <w:r>
            <w:rPr>
              <w:rFonts w:hint="eastAsia" w:ascii="方正黑体简体" w:hAnsi="黑体" w:eastAsia="方正黑体简体"/>
              <w:szCs w:val="32"/>
            </w:rPr>
            <w:t>三、支出决算表</w:t>
          </w:r>
          <w:r>
            <w:tab/>
          </w:r>
          <w:r>
            <w:fldChar w:fldCharType="begin"/>
          </w:r>
          <w:r>
            <w:instrText xml:space="preserve"> PAGEREF _Toc30198 \h </w:instrText>
          </w:r>
          <w:r>
            <w:fldChar w:fldCharType="separate"/>
          </w:r>
          <w:r>
            <w:t>26</w:t>
          </w:r>
          <w:r>
            <w:fldChar w:fldCharType="end"/>
          </w:r>
          <w:r>
            <w:fldChar w:fldCharType="end"/>
          </w:r>
        </w:p>
        <w:p>
          <w:pPr>
            <w:pStyle w:val="12"/>
            <w:tabs>
              <w:tab w:val="right" w:leader="dot" w:pos="8306"/>
              <w:tab w:val="clear" w:pos="8296"/>
            </w:tabs>
          </w:pPr>
          <w:r>
            <w:fldChar w:fldCharType="begin"/>
          </w:r>
          <w:r>
            <w:instrText xml:space="preserve"> HYPERLINK \l _Toc8010 </w:instrText>
          </w:r>
          <w:r>
            <w:fldChar w:fldCharType="separate"/>
          </w:r>
          <w:r>
            <w:rPr>
              <w:rFonts w:hint="eastAsia" w:ascii="方正黑体简体" w:hAnsi="黑体" w:eastAsia="方正黑体简体"/>
              <w:szCs w:val="32"/>
            </w:rPr>
            <w:t>四、财政拨款收入支出决算总表</w:t>
          </w:r>
          <w:r>
            <w:tab/>
          </w:r>
          <w:r>
            <w:fldChar w:fldCharType="begin"/>
          </w:r>
          <w:r>
            <w:instrText xml:space="preserve"> PAGEREF _Toc8010 \h </w:instrText>
          </w:r>
          <w:r>
            <w:fldChar w:fldCharType="separate"/>
          </w:r>
          <w:r>
            <w:t>26</w:t>
          </w:r>
          <w:r>
            <w:fldChar w:fldCharType="end"/>
          </w:r>
          <w:r>
            <w:fldChar w:fldCharType="end"/>
          </w:r>
        </w:p>
        <w:p>
          <w:pPr>
            <w:pStyle w:val="12"/>
            <w:tabs>
              <w:tab w:val="right" w:leader="dot" w:pos="8306"/>
              <w:tab w:val="clear" w:pos="8296"/>
            </w:tabs>
          </w:pPr>
          <w:r>
            <w:fldChar w:fldCharType="begin"/>
          </w:r>
          <w:r>
            <w:instrText xml:space="preserve"> HYPERLINK \l _Toc17941 </w:instrText>
          </w:r>
          <w:r>
            <w:fldChar w:fldCharType="separate"/>
          </w:r>
          <w:r>
            <w:rPr>
              <w:rFonts w:hint="eastAsia" w:ascii="方正黑体简体" w:hAnsi="黑体" w:eastAsia="方正黑体简体"/>
              <w:szCs w:val="32"/>
            </w:rPr>
            <w:t>五、财政拨款支出决算明细表</w:t>
          </w:r>
          <w:r>
            <w:tab/>
          </w:r>
          <w:r>
            <w:fldChar w:fldCharType="begin"/>
          </w:r>
          <w:r>
            <w:instrText xml:space="preserve"> PAGEREF _Toc17941 \h </w:instrText>
          </w:r>
          <w:r>
            <w:fldChar w:fldCharType="separate"/>
          </w:r>
          <w:r>
            <w:t>26</w:t>
          </w:r>
          <w:r>
            <w:fldChar w:fldCharType="end"/>
          </w:r>
          <w:r>
            <w:fldChar w:fldCharType="end"/>
          </w:r>
        </w:p>
        <w:p>
          <w:pPr>
            <w:pStyle w:val="12"/>
            <w:tabs>
              <w:tab w:val="right" w:leader="dot" w:pos="8306"/>
              <w:tab w:val="clear" w:pos="8296"/>
            </w:tabs>
          </w:pPr>
          <w:r>
            <w:fldChar w:fldCharType="begin"/>
          </w:r>
          <w:r>
            <w:instrText xml:space="preserve"> HYPERLINK \l _Toc29133 </w:instrText>
          </w:r>
          <w:r>
            <w:fldChar w:fldCharType="separate"/>
          </w:r>
          <w:r>
            <w:rPr>
              <w:rFonts w:hint="eastAsia" w:ascii="方正黑体简体" w:hAnsi="黑体" w:eastAsia="方正黑体简体"/>
              <w:szCs w:val="32"/>
            </w:rPr>
            <w:t>六、一般公共预算财政拨款支出决算表</w:t>
          </w:r>
          <w:r>
            <w:tab/>
          </w:r>
          <w:r>
            <w:fldChar w:fldCharType="begin"/>
          </w:r>
          <w:r>
            <w:instrText xml:space="preserve"> PAGEREF _Toc29133 \h </w:instrText>
          </w:r>
          <w:r>
            <w:fldChar w:fldCharType="separate"/>
          </w:r>
          <w:r>
            <w:t>26</w:t>
          </w:r>
          <w:r>
            <w:fldChar w:fldCharType="end"/>
          </w:r>
          <w:r>
            <w:fldChar w:fldCharType="end"/>
          </w:r>
        </w:p>
        <w:p>
          <w:pPr>
            <w:pStyle w:val="12"/>
            <w:tabs>
              <w:tab w:val="right" w:leader="dot" w:pos="8306"/>
              <w:tab w:val="clear" w:pos="8296"/>
            </w:tabs>
          </w:pPr>
          <w:r>
            <w:fldChar w:fldCharType="begin"/>
          </w:r>
          <w:r>
            <w:instrText xml:space="preserve"> HYPERLINK \l _Toc13577 </w:instrText>
          </w:r>
          <w:r>
            <w:fldChar w:fldCharType="separate"/>
          </w:r>
          <w:r>
            <w:rPr>
              <w:rFonts w:hint="eastAsia" w:ascii="方正黑体简体" w:hAnsi="黑体" w:eastAsia="方正黑体简体"/>
              <w:szCs w:val="32"/>
            </w:rPr>
            <w:t>七、一般公共预算财政拨款支出决算明细表</w:t>
          </w:r>
          <w:r>
            <w:tab/>
          </w:r>
          <w:r>
            <w:fldChar w:fldCharType="begin"/>
          </w:r>
          <w:r>
            <w:instrText xml:space="preserve"> PAGEREF _Toc13577 \h </w:instrText>
          </w:r>
          <w:r>
            <w:fldChar w:fldCharType="separate"/>
          </w:r>
          <w:r>
            <w:t>26</w:t>
          </w:r>
          <w:r>
            <w:fldChar w:fldCharType="end"/>
          </w:r>
          <w:r>
            <w:fldChar w:fldCharType="end"/>
          </w:r>
        </w:p>
        <w:p>
          <w:pPr>
            <w:pStyle w:val="12"/>
            <w:tabs>
              <w:tab w:val="right" w:leader="dot" w:pos="8306"/>
              <w:tab w:val="clear" w:pos="8296"/>
            </w:tabs>
          </w:pPr>
          <w:r>
            <w:fldChar w:fldCharType="begin"/>
          </w:r>
          <w:r>
            <w:instrText xml:space="preserve"> HYPERLINK \l _Toc25630 </w:instrText>
          </w:r>
          <w:r>
            <w:fldChar w:fldCharType="separate"/>
          </w:r>
          <w:r>
            <w:rPr>
              <w:rFonts w:hint="eastAsia" w:ascii="方正黑体简体" w:hAnsi="黑体" w:eastAsia="方正黑体简体"/>
              <w:szCs w:val="32"/>
            </w:rPr>
            <w:t>八、一般公共预算财政拨款基本支出决算明细表</w:t>
          </w:r>
          <w:r>
            <w:tab/>
          </w:r>
          <w:r>
            <w:fldChar w:fldCharType="begin"/>
          </w:r>
          <w:r>
            <w:instrText xml:space="preserve"> PAGEREF _Toc25630 \h </w:instrText>
          </w:r>
          <w:r>
            <w:fldChar w:fldCharType="separate"/>
          </w:r>
          <w:r>
            <w:t>26</w:t>
          </w:r>
          <w:r>
            <w:fldChar w:fldCharType="end"/>
          </w:r>
          <w:r>
            <w:fldChar w:fldCharType="end"/>
          </w:r>
        </w:p>
        <w:p>
          <w:pPr>
            <w:pStyle w:val="12"/>
            <w:tabs>
              <w:tab w:val="right" w:leader="dot" w:pos="8306"/>
              <w:tab w:val="clear" w:pos="8296"/>
            </w:tabs>
          </w:pPr>
          <w:r>
            <w:fldChar w:fldCharType="begin"/>
          </w:r>
          <w:r>
            <w:instrText xml:space="preserve"> HYPERLINK \l _Toc18611 </w:instrText>
          </w:r>
          <w:r>
            <w:fldChar w:fldCharType="separate"/>
          </w:r>
          <w:r>
            <w:rPr>
              <w:rFonts w:hint="eastAsia" w:ascii="方正黑体简体" w:hAnsi="黑体" w:eastAsia="方正黑体简体"/>
              <w:szCs w:val="32"/>
            </w:rPr>
            <w:t>九、一般公共预算财政拨款项目支出决算表</w:t>
          </w:r>
          <w:r>
            <w:tab/>
          </w:r>
          <w:r>
            <w:fldChar w:fldCharType="begin"/>
          </w:r>
          <w:r>
            <w:instrText xml:space="preserve"> PAGEREF _Toc18611 \h </w:instrText>
          </w:r>
          <w:r>
            <w:fldChar w:fldCharType="separate"/>
          </w:r>
          <w:r>
            <w:t>26</w:t>
          </w:r>
          <w:r>
            <w:fldChar w:fldCharType="end"/>
          </w:r>
          <w:r>
            <w:fldChar w:fldCharType="end"/>
          </w:r>
        </w:p>
        <w:p>
          <w:pPr>
            <w:pStyle w:val="12"/>
            <w:tabs>
              <w:tab w:val="right" w:leader="dot" w:pos="8306"/>
              <w:tab w:val="clear" w:pos="8296"/>
            </w:tabs>
          </w:pPr>
          <w:r>
            <w:fldChar w:fldCharType="begin"/>
          </w:r>
          <w:r>
            <w:instrText xml:space="preserve"> HYPERLINK \l _Toc28902 </w:instrText>
          </w:r>
          <w:r>
            <w:fldChar w:fldCharType="separate"/>
          </w:r>
          <w:r>
            <w:rPr>
              <w:rFonts w:hint="eastAsia" w:ascii="方正黑体简体" w:hAnsi="黑体" w:eastAsia="方正黑体简体"/>
              <w:szCs w:val="32"/>
            </w:rPr>
            <w:t>十、政府性基金预算财政拨款收入支出决算表</w:t>
          </w:r>
          <w:r>
            <w:tab/>
          </w:r>
          <w:r>
            <w:fldChar w:fldCharType="begin"/>
          </w:r>
          <w:r>
            <w:instrText xml:space="preserve"> PAGEREF _Toc28902 \h </w:instrText>
          </w:r>
          <w:r>
            <w:fldChar w:fldCharType="separate"/>
          </w:r>
          <w:r>
            <w:t>26</w:t>
          </w:r>
          <w:r>
            <w:fldChar w:fldCharType="end"/>
          </w:r>
          <w:r>
            <w:fldChar w:fldCharType="end"/>
          </w:r>
        </w:p>
        <w:p>
          <w:pPr>
            <w:pStyle w:val="12"/>
            <w:tabs>
              <w:tab w:val="right" w:leader="dot" w:pos="8306"/>
              <w:tab w:val="clear" w:pos="8296"/>
            </w:tabs>
          </w:pPr>
          <w:r>
            <w:fldChar w:fldCharType="begin"/>
          </w:r>
          <w:r>
            <w:instrText xml:space="preserve"> HYPERLINK \l _Toc13347 </w:instrText>
          </w:r>
          <w:r>
            <w:fldChar w:fldCharType="separate"/>
          </w:r>
          <w:r>
            <w:rPr>
              <w:rFonts w:hint="eastAsia" w:ascii="方正黑体简体" w:hAnsi="黑体" w:eastAsia="方正黑体简体"/>
              <w:szCs w:val="32"/>
            </w:rPr>
            <w:t>十一、国有资本经营预算财政拨款收入支出决算表</w:t>
          </w:r>
          <w:r>
            <w:tab/>
          </w:r>
          <w:r>
            <w:fldChar w:fldCharType="begin"/>
          </w:r>
          <w:r>
            <w:instrText xml:space="preserve"> PAGEREF _Toc13347 \h </w:instrText>
          </w:r>
          <w:r>
            <w:fldChar w:fldCharType="separate"/>
          </w:r>
          <w:r>
            <w:t>26</w:t>
          </w:r>
          <w:r>
            <w:fldChar w:fldCharType="end"/>
          </w:r>
          <w:r>
            <w:fldChar w:fldCharType="end"/>
          </w:r>
        </w:p>
        <w:p>
          <w:pPr>
            <w:pStyle w:val="12"/>
            <w:tabs>
              <w:tab w:val="right" w:leader="dot" w:pos="8306"/>
              <w:tab w:val="clear" w:pos="8296"/>
            </w:tabs>
          </w:pPr>
          <w:r>
            <w:fldChar w:fldCharType="begin"/>
          </w:r>
          <w:r>
            <w:instrText xml:space="preserve"> HYPERLINK \l _Toc15837 </w:instrText>
          </w:r>
          <w:r>
            <w:fldChar w:fldCharType="separate"/>
          </w:r>
          <w:r>
            <w:rPr>
              <w:rFonts w:hint="eastAsia" w:ascii="方正黑体简体" w:hAnsi="黑体" w:eastAsia="方正黑体简体"/>
              <w:szCs w:val="32"/>
            </w:rPr>
            <w:t>十二、国有资本经营预算财政拨款支出决算表</w:t>
          </w:r>
          <w:r>
            <w:tab/>
          </w:r>
          <w:r>
            <w:fldChar w:fldCharType="begin"/>
          </w:r>
          <w:r>
            <w:instrText xml:space="preserve"> PAGEREF _Toc15837 \h </w:instrText>
          </w:r>
          <w:r>
            <w:fldChar w:fldCharType="separate"/>
          </w:r>
          <w:r>
            <w:t>26</w:t>
          </w:r>
          <w:r>
            <w:fldChar w:fldCharType="end"/>
          </w:r>
          <w:r>
            <w:fldChar w:fldCharType="end"/>
          </w:r>
        </w:p>
        <w:p>
          <w:pPr>
            <w:pStyle w:val="12"/>
            <w:tabs>
              <w:tab w:val="right" w:leader="dot" w:pos="8306"/>
              <w:tab w:val="clear" w:pos="8296"/>
            </w:tabs>
          </w:pPr>
          <w:r>
            <w:fldChar w:fldCharType="begin"/>
          </w:r>
          <w:r>
            <w:instrText xml:space="preserve"> HYPERLINK \l _Toc20877 </w:instrText>
          </w:r>
          <w:r>
            <w:fldChar w:fldCharType="separate"/>
          </w:r>
          <w:r>
            <w:rPr>
              <w:rFonts w:hint="eastAsia" w:ascii="方正黑体简体" w:hAnsi="黑体" w:eastAsia="方正黑体简体"/>
              <w:szCs w:val="32"/>
            </w:rPr>
            <w:t>十三、财政拨款“三公”经费支出决算表</w:t>
          </w:r>
          <w:r>
            <w:tab/>
          </w:r>
          <w:r>
            <w:fldChar w:fldCharType="begin"/>
          </w:r>
          <w:r>
            <w:instrText xml:space="preserve"> PAGEREF _Toc20877 \h </w:instrText>
          </w:r>
          <w:r>
            <w:fldChar w:fldCharType="separate"/>
          </w:r>
          <w:r>
            <w:t>26</w:t>
          </w:r>
          <w:r>
            <w:fldChar w:fldCharType="end"/>
          </w:r>
          <w:r>
            <w:fldChar w:fldCharType="end"/>
          </w:r>
        </w:p>
        <w:p>
          <w:pPr>
            <w:spacing w:before="0" w:beforeLines="0" w:after="0" w:afterLines="0" w:line="240" w:lineRule="auto"/>
            <w:ind w:left="0" w:leftChars="0" w:right="0" w:rightChars="0" w:firstLine="0" w:firstLineChars="0"/>
            <w:jc w:val="center"/>
          </w:pPr>
          <w:r>
            <w:fldChar w:fldCharType="end"/>
          </w:r>
        </w:p>
      </w:sdtContent>
    </w:sdt>
    <w:p>
      <w:pPr>
        <w:widowControl/>
        <w:jc w:val="left"/>
        <w:rPr>
          <w:rStyle w:val="29"/>
          <w:rFonts w:ascii="方正黑体简体" w:hAnsi="黑体" w:eastAsia="方正黑体简体"/>
          <w:b w:val="0"/>
        </w:rPr>
      </w:pPr>
      <w:r>
        <w:rPr>
          <w:rStyle w:val="29"/>
          <w:rFonts w:ascii="方正黑体简体" w:hAnsi="黑体" w:eastAsia="方正黑体简体"/>
          <w:b w:val="0"/>
        </w:rPr>
        <w:br w:type="page"/>
      </w:r>
    </w:p>
    <w:p>
      <w:pPr>
        <w:widowControl/>
        <w:jc w:val="center"/>
        <w:outlineLvl w:val="0"/>
        <w:rPr>
          <w:rStyle w:val="29"/>
          <w:rFonts w:hint="eastAsia" w:ascii="方正黑体简体" w:hAnsi="黑体" w:eastAsia="方正黑体简体"/>
          <w:b w:val="0"/>
        </w:rPr>
      </w:pPr>
      <w:bookmarkStart w:id="36" w:name="_Toc19522"/>
      <w:bookmarkStart w:id="37" w:name="_Toc5522"/>
      <w:bookmarkStart w:id="38" w:name="_Toc113351495"/>
      <w:bookmarkStart w:id="39" w:name="_Toc9521"/>
      <w:r>
        <w:rPr>
          <w:rStyle w:val="29"/>
          <w:rFonts w:hint="eastAsia" w:ascii="方正黑体简体" w:hAnsi="黑体" w:eastAsia="方正黑体简体"/>
          <w:b w:val="0"/>
        </w:rPr>
        <w:t>第一部分  部门概况</w:t>
      </w:r>
      <w:bookmarkEnd w:id="36"/>
      <w:bookmarkEnd w:id="37"/>
      <w:bookmarkEnd w:id="38"/>
      <w:bookmarkStart w:id="40" w:name="_Toc17103550"/>
      <w:bookmarkStart w:id="41" w:name="_Toc15377197"/>
    </w:p>
    <w:bookmarkEnd w:id="39"/>
    <w:p>
      <w:pPr>
        <w:widowControl/>
        <w:ind w:firstLine="2814" w:firstLineChars="637"/>
        <w:jc w:val="left"/>
        <w:rPr>
          <w:rStyle w:val="29"/>
          <w:rFonts w:ascii="黑体" w:hAnsi="黑体" w:eastAsia="黑体"/>
        </w:rPr>
      </w:pPr>
    </w:p>
    <w:p>
      <w:pPr>
        <w:widowControl/>
        <w:spacing w:line="600" w:lineRule="exact"/>
        <w:ind w:firstLine="787" w:firstLineChars="246"/>
        <w:outlineLvl w:val="1"/>
        <w:rPr>
          <w:rStyle w:val="30"/>
          <w:rFonts w:hint="eastAsia" w:ascii="方正黑体简体" w:hAnsi="黑体" w:eastAsia="方正黑体简体"/>
          <w:b w:val="0"/>
          <w:lang w:eastAsia="zh-CN"/>
        </w:rPr>
      </w:pPr>
      <w:bookmarkStart w:id="42" w:name="_Toc113351496"/>
      <w:bookmarkStart w:id="43" w:name="_Toc113351078"/>
      <w:bookmarkStart w:id="44" w:name="_Toc113285251"/>
      <w:bookmarkStart w:id="45" w:name="_Toc10685"/>
      <w:bookmarkStart w:id="46" w:name="_Toc14251"/>
      <w:bookmarkStart w:id="47" w:name="_Toc18885"/>
      <w:r>
        <w:rPr>
          <w:rStyle w:val="30"/>
          <w:rFonts w:hint="eastAsia" w:ascii="方正黑体简体" w:hAnsi="黑体" w:eastAsia="方正黑体简体"/>
          <w:b w:val="0"/>
        </w:rPr>
        <w:t>一、</w:t>
      </w:r>
      <w:bookmarkEnd w:id="40"/>
      <w:bookmarkEnd w:id="41"/>
      <w:bookmarkEnd w:id="42"/>
      <w:bookmarkEnd w:id="43"/>
      <w:bookmarkEnd w:id="44"/>
      <w:r>
        <w:rPr>
          <w:rStyle w:val="30"/>
          <w:rFonts w:hint="eastAsia" w:ascii="方正黑体简体" w:hAnsi="黑体" w:eastAsia="方正黑体简体"/>
          <w:b w:val="0"/>
          <w:lang w:eastAsia="zh-CN"/>
        </w:rPr>
        <w:t>部门职责</w:t>
      </w:r>
      <w:bookmarkEnd w:id="45"/>
      <w:bookmarkEnd w:id="46"/>
    </w:p>
    <w:bookmarkEnd w:id="47"/>
    <w:p>
      <w:pPr>
        <w:spacing w:line="600" w:lineRule="exact"/>
        <w:ind w:firstLine="627" w:firstLineChars="196"/>
        <w:rPr>
          <w:rFonts w:hint="eastAsia" w:ascii="仿宋" w:hAnsi="仿宋" w:eastAsia="仿宋" w:cs="仿宋"/>
          <w:color w:val="000000"/>
          <w:sz w:val="32"/>
          <w:szCs w:val="32"/>
        </w:rPr>
      </w:pPr>
      <w:bookmarkStart w:id="48" w:name="_Toc15377198"/>
      <w:bookmarkStart w:id="49" w:name="_Toc15378445"/>
      <w:r>
        <w:rPr>
          <w:rFonts w:hint="eastAsia" w:ascii="仿宋" w:hAnsi="仿宋" w:eastAsia="仿宋" w:cs="仿宋"/>
          <w:sz w:val="32"/>
          <w:szCs w:val="32"/>
        </w:rPr>
        <w:t>资</w:t>
      </w:r>
      <w:r>
        <w:rPr>
          <w:rFonts w:hint="eastAsia" w:ascii="仿宋" w:hAnsi="仿宋" w:eastAsia="仿宋" w:cs="仿宋"/>
          <w:color w:val="000000"/>
          <w:sz w:val="32"/>
          <w:szCs w:val="32"/>
        </w:rPr>
        <w:t>阳市雁江区科学技术协会（简称区科协）是由自然科学、技术科学、县级学会、协会、乡镇科协、厂科协组成的科技工作者的群众组织，是区委领导下的人民团体，是党和政府联系科技工作者的纽带和发展科学技术事业的助手，是科普工作的主要社会力量。其主要职责是：</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1、开展学术交流，活跃学术思想，推动学科发展促进决策的科学化、民主化。</w:t>
      </w:r>
    </w:p>
    <w:p>
      <w:pPr>
        <w:spacing w:line="600" w:lineRule="exac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2、普及科学知识，推广先进技术，开展农村干部群众和青少年科技教育活动。</w:t>
      </w:r>
    </w:p>
    <w:p>
      <w:pPr>
        <w:spacing w:line="600" w:lineRule="exac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3、维护科技工作者的合法权益，为科技团体和科技工作者服务，表彰奖励科技工作者，促进人才的成长和尊重知识、尊重人才社会风气的形成。</w:t>
      </w:r>
    </w:p>
    <w:p>
      <w:pPr>
        <w:spacing w:line="60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4、开展继续教育和技术培训工作，进行技术咨询服务，推动科技成果向生产力转化。</w:t>
      </w:r>
    </w:p>
    <w:p>
      <w:pPr>
        <w:spacing w:line="60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5、参与科技政策、法规以及科技计划、规划的制定。</w:t>
      </w:r>
    </w:p>
    <w:p>
      <w:pPr>
        <w:spacing w:line="60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6、开展国际和港、澳、台地区民间科技交流与合作，促进对外开放，推进祖国和平统一。</w:t>
      </w:r>
    </w:p>
    <w:p>
      <w:pPr>
        <w:spacing w:line="600" w:lineRule="exact"/>
        <w:ind w:firstLine="645"/>
        <w:rPr>
          <w:rFonts w:hint="eastAsia" w:ascii="仿宋" w:hAnsi="仿宋" w:eastAsia="仿宋" w:cs="仿宋"/>
          <w:sz w:val="32"/>
          <w:szCs w:val="32"/>
        </w:rPr>
      </w:pPr>
      <w:r>
        <w:rPr>
          <w:rFonts w:hint="eastAsia" w:ascii="仿宋" w:hAnsi="仿宋" w:eastAsia="仿宋" w:cs="仿宋"/>
          <w:color w:val="000000"/>
          <w:sz w:val="32"/>
          <w:szCs w:val="32"/>
        </w:rPr>
        <w:t>7、对所属区级学会、协会、研究会进行管理，对乡镇</w:t>
      </w:r>
      <w:r>
        <w:rPr>
          <w:rFonts w:hint="eastAsia" w:ascii="仿宋" w:hAnsi="仿宋" w:eastAsia="仿宋" w:cs="仿宋"/>
          <w:sz w:val="32"/>
          <w:szCs w:val="32"/>
        </w:rPr>
        <w:t>科协和区属厂矿科协进行业务指导。</w:t>
      </w:r>
    </w:p>
    <w:p>
      <w:pPr>
        <w:spacing w:line="600" w:lineRule="exact"/>
        <w:ind w:firstLine="645"/>
        <w:rPr>
          <w:rFonts w:hint="eastAsia" w:ascii="方正仿宋简体" w:hAnsi="仿宋" w:eastAsia="方正仿宋简体"/>
          <w:sz w:val="32"/>
          <w:szCs w:val="32"/>
        </w:rPr>
      </w:pPr>
      <w:r>
        <w:rPr>
          <w:rFonts w:hint="eastAsia" w:ascii="仿宋" w:hAnsi="仿宋" w:eastAsia="仿宋" w:cs="仿宋"/>
          <w:sz w:val="32"/>
          <w:szCs w:val="32"/>
        </w:rPr>
        <w:t>8、承担区委、区政府和市科协交办的其他任务。</w:t>
      </w:r>
      <w:r>
        <w:rPr>
          <w:rFonts w:hint="eastAsia" w:ascii="方正仿宋简体" w:hAnsi="仿宋" w:eastAsia="方正仿宋简体"/>
          <w:sz w:val="32"/>
          <w:szCs w:val="32"/>
        </w:rPr>
        <w:t xml:space="preserve">   </w:t>
      </w:r>
    </w:p>
    <w:bookmarkEnd w:id="48"/>
    <w:bookmarkEnd w:id="49"/>
    <w:p>
      <w:pPr>
        <w:spacing w:line="600" w:lineRule="atLeast"/>
        <w:ind w:firstLine="640" w:firstLineChars="200"/>
        <w:outlineLvl w:val="1"/>
        <w:rPr>
          <w:rStyle w:val="30"/>
          <w:rFonts w:hint="eastAsia" w:ascii="方正黑体简体" w:hAnsi="黑体" w:eastAsia="方正黑体简体"/>
          <w:b w:val="0"/>
        </w:rPr>
      </w:pPr>
      <w:bookmarkStart w:id="50" w:name="_Toc113351113"/>
      <w:bookmarkStart w:id="51" w:name="_Toc113285252"/>
      <w:bookmarkStart w:id="52" w:name="_Toc113351079"/>
      <w:bookmarkStart w:id="53" w:name="_Toc29541"/>
      <w:bookmarkStart w:id="54" w:name="_Toc15038"/>
      <w:bookmarkStart w:id="55" w:name="_Toc22028"/>
      <w:bookmarkStart w:id="56" w:name="_Toc113351497"/>
      <w:r>
        <w:rPr>
          <w:rStyle w:val="30"/>
          <w:rFonts w:hint="eastAsia" w:ascii="方正黑体简体" w:hAnsi="黑体" w:eastAsia="方正黑体简体"/>
          <w:b w:val="0"/>
        </w:rPr>
        <w:t>二、机构设置</w:t>
      </w:r>
      <w:bookmarkEnd w:id="50"/>
      <w:bookmarkEnd w:id="51"/>
      <w:bookmarkEnd w:id="52"/>
      <w:bookmarkEnd w:id="53"/>
      <w:bookmarkEnd w:id="54"/>
      <w:bookmarkEnd w:id="55"/>
      <w:bookmarkEnd w:id="56"/>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区科协属独立核算，独立编制的参照公务员法管理的事业单位1个，无下属二级单位。其他事业单位0个。</w:t>
      </w:r>
    </w:p>
    <w:p>
      <w:pPr>
        <w:widowControl/>
        <w:jc w:val="both"/>
        <w:outlineLvl w:val="0"/>
        <w:rPr>
          <w:rStyle w:val="29"/>
          <w:rFonts w:hint="eastAsia" w:ascii="方正黑体简体" w:hAnsi="仿宋" w:eastAsia="方正黑体简体"/>
          <w:b w:val="0"/>
          <w:bCs w:val="0"/>
          <w:color w:val="000000"/>
          <w:kern w:val="0"/>
          <w:sz w:val="32"/>
          <w:szCs w:val="32"/>
        </w:rPr>
      </w:pPr>
      <w:bookmarkStart w:id="57" w:name="_Toc15377204"/>
      <w:bookmarkStart w:id="58" w:name="_Toc17103552"/>
      <w:bookmarkStart w:id="59" w:name="_Toc113285253"/>
      <w:r>
        <w:rPr>
          <w:rStyle w:val="29"/>
          <w:rFonts w:ascii="黑体" w:hAnsi="黑体" w:eastAsia="黑体"/>
        </w:rPr>
        <w:br w:type="page"/>
      </w:r>
      <w:bookmarkStart w:id="60" w:name="_Toc113351498"/>
      <w:bookmarkStart w:id="61" w:name="_Toc113351080"/>
      <w:bookmarkStart w:id="62" w:name="_Toc27240"/>
      <w:bookmarkStart w:id="63" w:name="_Toc460"/>
      <w:bookmarkStart w:id="64" w:name="_Toc11232"/>
      <w:r>
        <w:rPr>
          <w:rStyle w:val="29"/>
          <w:rFonts w:hint="eastAsia" w:ascii="方正黑体简体" w:hAnsi="黑体" w:eastAsia="方正黑体简体"/>
          <w:b w:val="0"/>
        </w:rPr>
        <w:t>第二部分 202</w:t>
      </w:r>
      <w:r>
        <w:rPr>
          <w:rStyle w:val="29"/>
          <w:rFonts w:hint="eastAsia" w:ascii="方正黑体简体" w:hAnsi="黑体" w:eastAsia="方正黑体简体"/>
          <w:b w:val="0"/>
          <w:lang w:val="en-US" w:eastAsia="zh-CN"/>
        </w:rPr>
        <w:t>2</w:t>
      </w:r>
      <w:r>
        <w:rPr>
          <w:rStyle w:val="29"/>
          <w:rFonts w:hint="eastAsia" w:ascii="方正黑体简体" w:hAnsi="黑体" w:eastAsia="方正黑体简体"/>
          <w:b w:val="0"/>
        </w:rPr>
        <w:t>年度部门决算情况说明</w:t>
      </w:r>
      <w:bookmarkEnd w:id="57"/>
      <w:bookmarkEnd w:id="58"/>
      <w:bookmarkEnd w:id="59"/>
      <w:bookmarkEnd w:id="60"/>
      <w:bookmarkEnd w:id="61"/>
      <w:bookmarkEnd w:id="62"/>
      <w:bookmarkEnd w:id="63"/>
    </w:p>
    <w:bookmarkEnd w:id="64"/>
    <w:p>
      <w:pPr>
        <w:widowControl/>
        <w:ind w:firstLine="630" w:firstLineChars="196"/>
        <w:jc w:val="left"/>
        <w:rPr>
          <w:rStyle w:val="30"/>
          <w:rFonts w:ascii="黑体" w:hAnsi="黑体" w:eastAsia="黑体"/>
          <w:color w:val="000000" w:themeColor="text1"/>
          <w14:textFill>
            <w14:solidFill>
              <w14:schemeClr w14:val="tx1"/>
            </w14:solidFill>
          </w14:textFill>
        </w:rPr>
      </w:pPr>
      <w:bookmarkStart w:id="65" w:name="_Toc15377205"/>
      <w:bookmarkStart w:id="66" w:name="_Toc113285254"/>
      <w:bookmarkStart w:id="67" w:name="_Toc17103553"/>
    </w:p>
    <w:p>
      <w:pPr>
        <w:widowControl/>
        <w:ind w:firstLine="627" w:firstLineChars="196"/>
        <w:jc w:val="left"/>
        <w:outlineLvl w:val="1"/>
        <w:rPr>
          <w:rStyle w:val="30"/>
          <w:rFonts w:hint="eastAsia" w:ascii="方正黑体简体" w:hAnsi="黑体" w:eastAsia="方正黑体简体"/>
          <w:b w:val="0"/>
          <w:color w:val="000000" w:themeColor="text1"/>
          <w14:textFill>
            <w14:solidFill>
              <w14:schemeClr w14:val="tx1"/>
            </w14:solidFill>
          </w14:textFill>
        </w:rPr>
      </w:pPr>
      <w:bookmarkStart w:id="68" w:name="_Toc5660"/>
      <w:bookmarkStart w:id="69" w:name="_Toc31013"/>
      <w:bookmarkStart w:id="70" w:name="_Toc113351499"/>
      <w:bookmarkStart w:id="71" w:name="_Toc113351081"/>
      <w:bookmarkStart w:id="72" w:name="_Toc16473"/>
      <w:r>
        <w:rPr>
          <w:rStyle w:val="30"/>
          <w:rFonts w:hint="eastAsia" w:ascii="方正黑体简体" w:hAnsi="黑体" w:eastAsia="方正黑体简体"/>
          <w:b w:val="0"/>
          <w:color w:val="000000" w:themeColor="text1"/>
          <w14:textFill>
            <w14:solidFill>
              <w14:schemeClr w14:val="tx1"/>
            </w14:solidFill>
          </w14:textFill>
        </w:rPr>
        <w:t>一、收入支出决算总体情况说明</w:t>
      </w:r>
      <w:bookmarkEnd w:id="65"/>
      <w:bookmarkEnd w:id="66"/>
      <w:bookmarkEnd w:id="67"/>
      <w:bookmarkEnd w:id="68"/>
      <w:bookmarkEnd w:id="69"/>
      <w:bookmarkEnd w:id="70"/>
      <w:bookmarkEnd w:id="71"/>
    </w:p>
    <w:bookmarkEnd w:id="72"/>
    <w:p>
      <w:pPr>
        <w:spacing w:line="600" w:lineRule="exact"/>
        <w:ind w:firstLine="627" w:firstLineChars="196"/>
        <w:rPr>
          <w:rFonts w:hint="eastAsia" w:ascii="仿宋" w:hAnsi="仿宋" w:eastAsia="仿宋" w:cs="仿宋"/>
          <w:sz w:val="32"/>
          <w:szCs w:val="32"/>
        </w:rPr>
      </w:pPr>
      <w:bookmarkStart w:id="73" w:name="_Toc15396604"/>
      <w:bookmarkStart w:id="74" w:name="_Toc113285255"/>
      <w:r>
        <w:rPr>
          <w:rFonts w:hint="eastAsia" w:ascii="仿宋" w:hAnsi="仿宋" w:eastAsia="仿宋" w:cs="仿宋"/>
          <w:sz w:val="32"/>
          <w:szCs w:val="32"/>
        </w:rPr>
        <w:t>2022年度年初预算收入为101.24万元，年初结转结余收入13.84万元，年初预算总收入115.08万元。调整预算收入为180.02万元；年初结转结余收入13.84万元，决算总收入为193.86万元。与2021年的163.67万元相比，财政拨款收入增加25.84万元，主要原因是人员经费增加造成。</w:t>
      </w:r>
    </w:p>
    <w:p>
      <w:pPr>
        <w:spacing w:line="600" w:lineRule="atLeast"/>
        <w:ind w:firstLine="643" w:firstLineChars="200"/>
        <w:rPr>
          <w:rFonts w:hint="eastAsia" w:ascii="黑体" w:hAnsi="黑体" w:eastAsia="黑体"/>
          <w:color w:val="000000"/>
          <w:sz w:val="32"/>
          <w:szCs w:val="32"/>
        </w:rPr>
      </w:pPr>
      <w:r>
        <w:rPr>
          <w:rFonts w:hint="eastAsia" w:ascii="楷体_GB2312" w:hAnsi="仿宋" w:eastAsia="楷体_GB2312"/>
          <w:b/>
          <w:sz w:val="32"/>
          <w:szCs w:val="32"/>
        </w:rPr>
        <w:drawing>
          <wp:inline distT="0" distB="0" distL="0" distR="0">
            <wp:extent cx="4133850" cy="2295525"/>
            <wp:effectExtent l="4445" t="4445" r="14605"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atLeast"/>
        <w:ind w:firstLine="640" w:firstLineChars="200"/>
        <w:outlineLvl w:val="1"/>
        <w:rPr>
          <w:rStyle w:val="30"/>
          <w:rFonts w:hint="eastAsia" w:ascii="方正黑体简体" w:hAnsi="仿宋" w:eastAsia="方正黑体简体" w:cs="Times New Roman"/>
          <w:b w:val="0"/>
          <w:bCs w:val="0"/>
        </w:rPr>
      </w:pPr>
      <w:bookmarkStart w:id="75" w:name="_Toc382"/>
      <w:bookmarkStart w:id="76" w:name="_Toc31415"/>
      <w:r>
        <w:rPr>
          <w:rFonts w:hint="eastAsia" w:ascii="方正黑体简体" w:hAnsi="黑体" w:eastAsia="方正黑体简体"/>
          <w:color w:val="000000"/>
          <w:sz w:val="32"/>
          <w:szCs w:val="32"/>
        </w:rPr>
        <w:t>二、收</w:t>
      </w:r>
      <w:r>
        <w:rPr>
          <w:rStyle w:val="30"/>
          <w:rFonts w:hint="eastAsia" w:ascii="方正黑体简体" w:hAnsi="黑体" w:eastAsia="方正黑体简体"/>
          <w:b w:val="0"/>
        </w:rPr>
        <w:t>入决算情况说明</w:t>
      </w:r>
      <w:bookmarkEnd w:id="73"/>
      <w:bookmarkEnd w:id="74"/>
      <w:bookmarkEnd w:id="75"/>
      <w:bookmarkEnd w:id="76"/>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年本年收入合计</w:t>
      </w:r>
      <w:r>
        <w:rPr>
          <w:rFonts w:hint="eastAsia" w:ascii="仿宋" w:hAnsi="仿宋" w:eastAsia="仿宋" w:cs="仿宋"/>
          <w:sz w:val="32"/>
          <w:szCs w:val="32"/>
          <w:lang w:val="en-US" w:eastAsia="zh-CN"/>
        </w:rPr>
        <w:t>180.02</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180.02</w:t>
      </w:r>
      <w:r>
        <w:rPr>
          <w:rFonts w:hint="eastAsia" w:ascii="仿宋" w:hAnsi="仿宋" w:eastAsia="仿宋" w:cs="仿宋"/>
          <w:sz w:val="32"/>
          <w:szCs w:val="32"/>
        </w:rPr>
        <w:t>万元，占收入100%。</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（图2：收入决算结构图）（饼状图）</w:t>
      </w: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hint="eastAsia" w:ascii="黑体" w:hAnsi="黑体" w:eastAsia="黑体"/>
          <w:color w:val="000000"/>
          <w:sz w:val="32"/>
          <w:szCs w:val="32"/>
        </w:rPr>
      </w:pPr>
      <w:r>
        <w:rPr>
          <w:rFonts w:hint="eastAsia" w:ascii="宋体" w:hAnsi="宋体" w:cs="宋体"/>
          <w:kern w:val="0"/>
          <w:sz w:val="24"/>
        </w:rPr>
        <w:drawing>
          <wp:inline distT="0" distB="0" distL="114300" distR="114300">
            <wp:extent cx="4176395" cy="2324735"/>
            <wp:effectExtent l="7620" t="7620" r="26035" b="1079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77" w:name="_Toc113285256"/>
      <w:bookmarkStart w:id="78" w:name="_Toc15396605"/>
    </w:p>
    <w:p>
      <w:pPr>
        <w:widowControl/>
        <w:jc w:val="left"/>
        <w:outlineLvl w:val="1"/>
        <w:rPr>
          <w:rStyle w:val="30"/>
          <w:rFonts w:hint="eastAsia" w:ascii="方正黑体简体" w:hAnsi="宋体" w:eastAsia="方正黑体简体" w:cs="宋体"/>
          <w:b w:val="0"/>
          <w:bCs w:val="0"/>
          <w:kern w:val="0"/>
          <w:sz w:val="24"/>
          <w:szCs w:val="24"/>
        </w:rPr>
      </w:pPr>
      <w:r>
        <w:rPr>
          <w:rFonts w:hint="eastAsia" w:ascii="黑体" w:hAnsi="黑体" w:eastAsia="黑体"/>
          <w:color w:val="000000"/>
          <w:sz w:val="32"/>
          <w:szCs w:val="32"/>
        </w:rPr>
        <w:t xml:space="preserve">   </w:t>
      </w:r>
      <w:r>
        <w:rPr>
          <w:rFonts w:hint="eastAsia" w:ascii="方正黑体简体" w:hAnsi="黑体" w:eastAsia="方正黑体简体"/>
          <w:color w:val="000000"/>
          <w:sz w:val="32"/>
          <w:szCs w:val="32"/>
        </w:rPr>
        <w:t xml:space="preserve"> </w:t>
      </w:r>
      <w:bookmarkStart w:id="79" w:name="_Toc2034"/>
      <w:bookmarkStart w:id="80" w:name="_Toc24953"/>
      <w:r>
        <w:rPr>
          <w:rFonts w:hint="eastAsia" w:ascii="方正黑体简体" w:hAnsi="黑体" w:eastAsia="方正黑体简体"/>
          <w:color w:val="000000"/>
          <w:sz w:val="32"/>
          <w:szCs w:val="32"/>
        </w:rPr>
        <w:t>三、支</w:t>
      </w:r>
      <w:r>
        <w:rPr>
          <w:rStyle w:val="30"/>
          <w:rFonts w:hint="eastAsia" w:ascii="方正黑体简体" w:hAnsi="黑体" w:eastAsia="方正黑体简体"/>
          <w:b w:val="0"/>
        </w:rPr>
        <w:t>出决算情况说明</w:t>
      </w:r>
      <w:bookmarkEnd w:id="77"/>
      <w:bookmarkEnd w:id="78"/>
      <w:bookmarkEnd w:id="79"/>
      <w:bookmarkEnd w:id="80"/>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年支出合计</w:t>
      </w:r>
      <w:r>
        <w:rPr>
          <w:rFonts w:hint="eastAsia" w:ascii="仿宋" w:hAnsi="仿宋" w:eastAsia="仿宋" w:cs="仿宋"/>
          <w:sz w:val="32"/>
          <w:szCs w:val="32"/>
          <w:lang w:val="en-US" w:eastAsia="zh-CN"/>
        </w:rPr>
        <w:t>180.02</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120.47</w:t>
      </w:r>
      <w:r>
        <w:rPr>
          <w:rFonts w:hint="eastAsia" w:ascii="仿宋" w:hAnsi="仿宋" w:eastAsia="仿宋" w:cs="仿宋"/>
          <w:sz w:val="32"/>
          <w:szCs w:val="32"/>
        </w:rPr>
        <w:t>万元，占</w:t>
      </w:r>
      <w:r>
        <w:rPr>
          <w:rFonts w:hint="eastAsia" w:ascii="仿宋" w:hAnsi="仿宋" w:eastAsia="仿宋" w:cs="仿宋"/>
          <w:sz w:val="32"/>
          <w:szCs w:val="32"/>
          <w:lang w:val="en-US" w:eastAsia="zh-CN"/>
        </w:rPr>
        <w:t>66.92</w:t>
      </w:r>
      <w:r>
        <w:rPr>
          <w:rFonts w:hint="eastAsia" w:ascii="仿宋" w:hAnsi="仿宋" w:eastAsia="仿宋" w:cs="仿宋"/>
          <w:sz w:val="32"/>
          <w:szCs w:val="32"/>
        </w:rPr>
        <w:t>%；项目支出</w:t>
      </w:r>
      <w:r>
        <w:rPr>
          <w:rFonts w:hint="eastAsia" w:ascii="仿宋" w:hAnsi="仿宋" w:eastAsia="仿宋" w:cs="仿宋"/>
          <w:sz w:val="32"/>
          <w:szCs w:val="32"/>
          <w:lang w:val="en-US" w:eastAsia="zh-CN"/>
        </w:rPr>
        <w:t>59.55</w:t>
      </w:r>
      <w:r>
        <w:rPr>
          <w:rFonts w:hint="eastAsia" w:ascii="仿宋" w:hAnsi="仿宋" w:eastAsia="仿宋" w:cs="仿宋"/>
          <w:sz w:val="32"/>
          <w:szCs w:val="32"/>
        </w:rPr>
        <w:t>万元，占</w:t>
      </w:r>
      <w:r>
        <w:rPr>
          <w:rFonts w:hint="eastAsia" w:ascii="仿宋" w:hAnsi="仿宋" w:eastAsia="仿宋" w:cs="仿宋"/>
          <w:sz w:val="32"/>
          <w:szCs w:val="32"/>
          <w:lang w:val="en-US" w:eastAsia="zh-CN"/>
        </w:rPr>
        <w:t>33.08</w:t>
      </w:r>
      <w:r>
        <w:rPr>
          <w:rFonts w:hint="eastAsia" w:ascii="仿宋" w:hAnsi="仿宋" w:eastAsia="仿宋" w:cs="仿宋"/>
          <w:sz w:val="32"/>
          <w:szCs w:val="32"/>
        </w:rPr>
        <w:t>%；上缴上级支出0万元，占0%；经营支出0万元，占0%；对附属单位补助支出0万元，占0%。</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（图3：支出决算结构图）（饼状图）</w:t>
      </w:r>
    </w:p>
    <w:p>
      <w:pPr>
        <w:widowControl/>
        <w:jc w:val="left"/>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drawing>
          <wp:inline distT="0" distB="0" distL="114300" distR="114300">
            <wp:extent cx="4300220" cy="2639060"/>
            <wp:effectExtent l="4445" t="5080" r="19685" b="2286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30"/>
          <w:rFonts w:hint="eastAsia" w:ascii="方正黑体简体" w:hAnsi="黑体" w:eastAsia="方正黑体简体"/>
          <w:b w:val="0"/>
        </w:rPr>
      </w:pPr>
      <w:bookmarkStart w:id="81" w:name="_Toc113285257"/>
      <w:bookmarkStart w:id="82" w:name="_Toc28479"/>
      <w:bookmarkStart w:id="83" w:name="_Toc113351082"/>
      <w:bookmarkStart w:id="84" w:name="_Toc15396606"/>
      <w:bookmarkStart w:id="85" w:name="_Toc18917"/>
      <w:bookmarkStart w:id="86" w:name="_Toc6285"/>
      <w:bookmarkStart w:id="87" w:name="_Toc113351500"/>
      <w:r>
        <w:rPr>
          <w:rFonts w:hint="eastAsia" w:ascii="方正黑体简体" w:hAnsi="黑体" w:eastAsia="方正黑体简体"/>
          <w:color w:val="000000"/>
          <w:sz w:val="32"/>
          <w:szCs w:val="32"/>
        </w:rPr>
        <w:t>四、财</w:t>
      </w:r>
      <w:r>
        <w:rPr>
          <w:rStyle w:val="30"/>
          <w:rFonts w:hint="eastAsia" w:ascii="方正黑体简体" w:hAnsi="黑体" w:eastAsia="方正黑体简体"/>
          <w:b w:val="0"/>
        </w:rPr>
        <w:t>政拨款收入支出决算总体情况说明</w:t>
      </w:r>
      <w:bookmarkEnd w:id="81"/>
      <w:bookmarkEnd w:id="82"/>
      <w:bookmarkEnd w:id="83"/>
      <w:bookmarkEnd w:id="84"/>
      <w:bookmarkEnd w:id="85"/>
      <w:bookmarkEnd w:id="86"/>
      <w:bookmarkEnd w:id="87"/>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2022年一般公共预算财政拨款收入为</w:t>
      </w:r>
      <w:r>
        <w:rPr>
          <w:rFonts w:hint="eastAsia" w:ascii="仿宋" w:hAnsi="仿宋" w:eastAsia="仿宋" w:cs="仿宋"/>
          <w:sz w:val="32"/>
          <w:szCs w:val="32"/>
          <w:lang w:val="en-US" w:eastAsia="zh-CN"/>
        </w:rPr>
        <w:t>180.02</w:t>
      </w:r>
      <w:r>
        <w:rPr>
          <w:rFonts w:hint="eastAsia" w:ascii="仿宋" w:hAnsi="仿宋" w:eastAsia="仿宋" w:cs="仿宋"/>
          <w:sz w:val="32"/>
          <w:szCs w:val="32"/>
        </w:rPr>
        <w:t>万元，与2021年的107.83万元相比，财政拨款收入增加</w:t>
      </w:r>
      <w:r>
        <w:rPr>
          <w:rFonts w:hint="eastAsia" w:ascii="仿宋" w:hAnsi="仿宋" w:eastAsia="仿宋" w:cs="仿宋"/>
          <w:sz w:val="32"/>
          <w:szCs w:val="32"/>
          <w:lang w:val="en-US" w:eastAsia="zh-CN"/>
        </w:rPr>
        <w:t>72</w:t>
      </w:r>
      <w:r>
        <w:rPr>
          <w:rFonts w:hint="eastAsia" w:ascii="仿宋" w:hAnsi="仿宋" w:eastAsia="仿宋" w:cs="仿宋"/>
          <w:sz w:val="32"/>
          <w:szCs w:val="32"/>
        </w:rPr>
        <w:t>.19万元，增加</w:t>
      </w:r>
      <w:r>
        <w:rPr>
          <w:rFonts w:hint="eastAsia" w:ascii="仿宋" w:hAnsi="仿宋" w:eastAsia="仿宋" w:cs="仿宋"/>
          <w:sz w:val="32"/>
          <w:szCs w:val="32"/>
          <w:lang w:val="en-US" w:eastAsia="zh-CN"/>
        </w:rPr>
        <w:t>66.95</w:t>
      </w:r>
      <w:r>
        <w:rPr>
          <w:rFonts w:hint="eastAsia" w:ascii="仿宋" w:hAnsi="仿宋" w:eastAsia="仿宋" w:cs="仿宋"/>
          <w:sz w:val="32"/>
          <w:szCs w:val="32"/>
        </w:rPr>
        <w:t>%，主要原因是增加死亡</w:t>
      </w:r>
      <w:r>
        <w:rPr>
          <w:rFonts w:hint="eastAsia" w:ascii="仿宋" w:hAnsi="仿宋" w:eastAsia="仿宋" w:cs="仿宋"/>
          <w:sz w:val="32"/>
          <w:szCs w:val="32"/>
          <w:lang w:eastAsia="zh-CN"/>
        </w:rPr>
        <w:t>抚恤金</w:t>
      </w:r>
      <w:r>
        <w:rPr>
          <w:rFonts w:hint="eastAsia" w:ascii="仿宋" w:hAnsi="仿宋" w:eastAsia="仿宋" w:cs="仿宋"/>
          <w:sz w:val="32"/>
          <w:szCs w:val="32"/>
        </w:rPr>
        <w:t>费及人员基础绩效奖和年度考核奖等经费。</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支出为180.02万元，较2021年的151.83万元相比增加28.19万元，增加18.57%，主要原因绩效目标奖增加，死亡抚恤费增加。（图4：财政拨款收、支决算总计变动情况）（柱状图）</w:t>
      </w:r>
    </w:p>
    <w:p>
      <w:pPr>
        <w:snapToGrid w:val="0"/>
        <w:spacing w:line="520" w:lineRule="exact"/>
        <w:ind w:firstLine="660" w:firstLineChars="200"/>
        <w:rPr>
          <w:rFonts w:ascii="宋体" w:hAnsi="宋体" w:eastAsia="方正仿宋简体" w:cs="Calibri"/>
          <w:color w:val="000000"/>
          <w:kern w:val="0"/>
          <w:sz w:val="33"/>
          <w:szCs w:val="33"/>
        </w:rPr>
      </w:pPr>
    </w:p>
    <w:p>
      <w:pPr>
        <w:pStyle w:val="2"/>
        <w:rPr>
          <w:rFonts w:ascii="宋体" w:hAnsi="宋体" w:eastAsia="方正仿宋简体" w:cs="Calibri"/>
          <w:color w:val="000000"/>
          <w:kern w:val="0"/>
          <w:sz w:val="33"/>
          <w:szCs w:val="33"/>
        </w:rPr>
      </w:pPr>
      <w:r>
        <w:rPr>
          <w:rFonts w:hint="eastAsia"/>
        </w:rPr>
        <w:drawing>
          <wp:inline distT="0" distB="0" distL="0" distR="0">
            <wp:extent cx="5274310" cy="2343150"/>
            <wp:effectExtent l="5080" t="4445" r="16510"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pPr>
    </w:p>
    <w:p>
      <w:pPr>
        <w:spacing w:line="600" w:lineRule="exact"/>
        <w:ind w:firstLine="640" w:firstLineChars="200"/>
        <w:outlineLvl w:val="1"/>
        <w:rPr>
          <w:rStyle w:val="30"/>
          <w:rFonts w:hint="eastAsia" w:ascii="方正黑体简体" w:hAnsi="黑体" w:eastAsia="方正黑体简体"/>
          <w:b w:val="0"/>
        </w:rPr>
      </w:pPr>
      <w:bookmarkStart w:id="88" w:name="_Toc23864"/>
      <w:bookmarkStart w:id="89" w:name="_Toc16773"/>
      <w:bookmarkStart w:id="90" w:name="_Toc113351083"/>
      <w:bookmarkStart w:id="91" w:name="_Toc113351501"/>
      <w:bookmarkStart w:id="92" w:name="_Toc21265"/>
      <w:bookmarkStart w:id="93" w:name="_Toc113285258"/>
      <w:bookmarkStart w:id="94" w:name="_Toc15377206"/>
      <w:bookmarkStart w:id="95" w:name="_Toc17103554"/>
      <w:r>
        <w:rPr>
          <w:rFonts w:hint="eastAsia" w:ascii="方正黑体简体" w:hAnsi="黑体" w:eastAsia="方正黑体简体"/>
          <w:color w:val="000000"/>
          <w:sz w:val="32"/>
          <w:szCs w:val="32"/>
        </w:rPr>
        <w:t>五、</w:t>
      </w:r>
      <w:r>
        <w:rPr>
          <w:rFonts w:hint="eastAsia" w:ascii="方正黑体简体" w:hAnsi="黑体" w:eastAsia="方正黑体简体"/>
          <w:b/>
          <w:color w:val="000000"/>
          <w:sz w:val="32"/>
          <w:szCs w:val="32"/>
        </w:rPr>
        <w:t>一</w:t>
      </w:r>
      <w:r>
        <w:rPr>
          <w:rStyle w:val="30"/>
          <w:rFonts w:hint="eastAsia" w:ascii="方正黑体简体" w:hAnsi="黑体" w:eastAsia="方正黑体简体"/>
          <w:b w:val="0"/>
        </w:rPr>
        <w:t>般公共预算财政拨款支出决算情况说明</w:t>
      </w:r>
      <w:bookmarkEnd w:id="88"/>
      <w:bookmarkEnd w:id="89"/>
      <w:bookmarkEnd w:id="90"/>
      <w:bookmarkEnd w:id="91"/>
      <w:bookmarkEnd w:id="92"/>
      <w:bookmarkEnd w:id="93"/>
    </w:p>
    <w:p>
      <w:pPr>
        <w:spacing w:line="600" w:lineRule="exact"/>
        <w:ind w:firstLine="472" w:firstLineChars="147"/>
        <w:outlineLvl w:val="2"/>
        <w:rPr>
          <w:rFonts w:hint="eastAsia" w:ascii="方正仿宋简体" w:hAnsi="仿宋" w:eastAsia="方正仿宋简体"/>
          <w:b/>
          <w:color w:val="000000"/>
          <w:sz w:val="32"/>
          <w:szCs w:val="32"/>
        </w:rPr>
      </w:pPr>
      <w:bookmarkStart w:id="96" w:name="_Toc113285259"/>
      <w:bookmarkStart w:id="97" w:name="_Toc19561"/>
      <w:bookmarkStart w:id="98" w:name="_Toc30143"/>
      <w:bookmarkStart w:id="99" w:name="_Toc113351502"/>
      <w:bookmarkStart w:id="100" w:name="_Toc113351084"/>
      <w:r>
        <w:rPr>
          <w:rFonts w:hint="eastAsia" w:ascii="方正仿宋简体" w:hAnsi="仿宋" w:eastAsia="方正仿宋简体"/>
          <w:b/>
          <w:color w:val="000000"/>
          <w:sz w:val="32"/>
          <w:szCs w:val="32"/>
        </w:rPr>
        <w:t>（一）一般公共预算财政拨款支出决算总体情况</w:t>
      </w:r>
      <w:bookmarkEnd w:id="96"/>
      <w:bookmarkEnd w:id="97"/>
      <w:bookmarkEnd w:id="98"/>
      <w:bookmarkEnd w:id="99"/>
      <w:bookmarkEnd w:id="100"/>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2022年度当年财政预算收入180.02万元，实际收入180.02万元，完成预算的100%。与202年151.83万元相比，财政拨款收入执行增加28.19万元，增加的主要原因是人员经费增加造成。2022年度当年财政预算支出180.02万元，实际支出180.02万元，完成预算的100%。与202年151.83万元相比，财政拨款支出执行增加28.19万元，增加的主要原因是人员经费增加造成。</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（图5：一般公共预算财政拨款支出决算变动情况）（柱状图）</w:t>
      </w:r>
    </w:p>
    <w:p>
      <w:pPr>
        <w:spacing w:line="600" w:lineRule="exact"/>
        <w:rPr>
          <w:rFonts w:ascii="仿宋_GB2312" w:hAnsi="仿宋" w:eastAsia="仿宋_GB2312"/>
          <w:sz w:val="32"/>
          <w:szCs w:val="32"/>
        </w:rPr>
      </w:pPr>
      <w:r>
        <w:rPr>
          <w:rFonts w:hint="eastAsia" w:ascii="仿宋_GB2312" w:hAnsi="仿宋" w:eastAsia="仿宋_GB2312"/>
          <w:sz w:val="32"/>
          <w:szCs w:val="32"/>
        </w:rPr>
        <w:drawing>
          <wp:anchor distT="0" distB="0" distL="114300" distR="114300" simplePos="0" relativeHeight="251659264" behindDoc="0" locked="0" layoutInCell="1" allowOverlap="1">
            <wp:simplePos x="0" y="0"/>
            <wp:positionH relativeFrom="column">
              <wp:posOffset>671195</wp:posOffset>
            </wp:positionH>
            <wp:positionV relativeFrom="paragraph">
              <wp:posOffset>299720</wp:posOffset>
            </wp:positionV>
            <wp:extent cx="4509770" cy="2687320"/>
            <wp:effectExtent l="4445" t="4445" r="19685" b="1333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ind w:firstLine="643" w:firstLineChars="200"/>
        <w:outlineLvl w:val="2"/>
        <w:rPr>
          <w:rFonts w:hint="eastAsia" w:ascii="方正仿宋简体" w:hAnsi="仿宋" w:eastAsia="方正仿宋简体"/>
          <w:b/>
          <w:color w:val="000000"/>
          <w:sz w:val="32"/>
          <w:szCs w:val="32"/>
        </w:rPr>
      </w:pPr>
      <w:bookmarkStart w:id="101" w:name="_Toc1082"/>
      <w:bookmarkStart w:id="102" w:name="_Toc5765"/>
      <w:bookmarkStart w:id="103" w:name="_Toc113351085"/>
      <w:bookmarkStart w:id="104" w:name="_Toc113285260"/>
      <w:bookmarkStart w:id="105" w:name="_Toc113351503"/>
      <w:r>
        <w:rPr>
          <w:rFonts w:hint="eastAsia" w:ascii="方正仿宋简体" w:hAnsi="仿宋" w:eastAsia="方正仿宋简体"/>
          <w:b/>
          <w:color w:val="000000"/>
          <w:sz w:val="32"/>
          <w:szCs w:val="32"/>
        </w:rPr>
        <w:t>（二）一般公共预算财政拨款支出决算结构情况</w:t>
      </w:r>
      <w:bookmarkEnd w:id="101"/>
      <w:bookmarkEnd w:id="102"/>
      <w:bookmarkEnd w:id="103"/>
      <w:bookmarkEnd w:id="104"/>
      <w:bookmarkEnd w:id="105"/>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2022年收入决算数为</w:t>
      </w:r>
      <w:r>
        <w:rPr>
          <w:rFonts w:hint="eastAsia" w:ascii="仿宋" w:hAnsi="仿宋" w:eastAsia="仿宋" w:cs="仿宋"/>
          <w:sz w:val="32"/>
          <w:szCs w:val="32"/>
          <w:lang w:val="en-US" w:eastAsia="zh-CN"/>
        </w:rPr>
        <w:t>180.02</w:t>
      </w:r>
      <w:r>
        <w:rPr>
          <w:rFonts w:hint="eastAsia" w:ascii="仿宋" w:hAnsi="仿宋" w:eastAsia="仿宋" w:cs="仿宋"/>
          <w:sz w:val="32"/>
          <w:szCs w:val="32"/>
        </w:rPr>
        <w:t>万元，其中2060701机构运行经费收入</w:t>
      </w:r>
      <w:r>
        <w:rPr>
          <w:rFonts w:hint="eastAsia" w:ascii="仿宋" w:hAnsi="仿宋" w:eastAsia="仿宋" w:cs="仿宋"/>
          <w:sz w:val="32"/>
          <w:szCs w:val="32"/>
          <w:lang w:val="en-US" w:eastAsia="zh-CN"/>
        </w:rPr>
        <w:t>61</w:t>
      </w:r>
      <w:r>
        <w:rPr>
          <w:rFonts w:hint="eastAsia" w:ascii="仿宋" w:hAnsi="仿宋" w:eastAsia="仿宋" w:cs="仿宋"/>
          <w:sz w:val="32"/>
          <w:szCs w:val="32"/>
        </w:rPr>
        <w:t>.53万元，占总收入的</w:t>
      </w:r>
      <w:r>
        <w:rPr>
          <w:rFonts w:hint="eastAsia" w:ascii="仿宋" w:hAnsi="仿宋" w:eastAsia="仿宋" w:cs="仿宋"/>
          <w:sz w:val="32"/>
          <w:szCs w:val="32"/>
          <w:lang w:val="en-US" w:eastAsia="zh-CN"/>
        </w:rPr>
        <w:t>34.18</w:t>
      </w:r>
      <w:r>
        <w:rPr>
          <w:rFonts w:hint="eastAsia" w:ascii="仿宋" w:hAnsi="仿宋" w:eastAsia="仿宋" w:cs="仿宋"/>
          <w:sz w:val="32"/>
          <w:szCs w:val="32"/>
        </w:rPr>
        <w:t>%；20160702科普活动经费收入45万元，占总收入的</w:t>
      </w:r>
      <w:r>
        <w:rPr>
          <w:rFonts w:hint="eastAsia" w:ascii="仿宋" w:hAnsi="仿宋" w:eastAsia="仿宋" w:cs="仿宋"/>
          <w:sz w:val="32"/>
          <w:szCs w:val="32"/>
          <w:lang w:val="en-US" w:eastAsia="zh-CN"/>
        </w:rPr>
        <w:t>25</w:t>
      </w:r>
      <w:r>
        <w:rPr>
          <w:rFonts w:hint="eastAsia" w:ascii="仿宋" w:hAnsi="仿宋" w:eastAsia="仿宋" w:cs="仿宋"/>
          <w:sz w:val="32"/>
          <w:szCs w:val="32"/>
        </w:rPr>
        <w:t>%；2060799其他科学技术普及支出</w:t>
      </w:r>
      <w:r>
        <w:rPr>
          <w:rFonts w:hint="eastAsia" w:ascii="仿宋" w:hAnsi="仿宋" w:eastAsia="仿宋" w:cs="仿宋"/>
          <w:sz w:val="32"/>
          <w:szCs w:val="32"/>
          <w:lang w:val="en-US" w:eastAsia="zh-CN"/>
        </w:rPr>
        <w:t>1</w:t>
      </w:r>
      <w:r>
        <w:rPr>
          <w:rFonts w:hint="eastAsia" w:ascii="仿宋" w:hAnsi="仿宋" w:eastAsia="仿宋" w:cs="仿宋"/>
          <w:sz w:val="32"/>
          <w:szCs w:val="32"/>
        </w:rPr>
        <w:t>4.55万元，占总收入的</w:t>
      </w:r>
      <w:r>
        <w:rPr>
          <w:rFonts w:hint="eastAsia" w:ascii="仿宋" w:hAnsi="仿宋" w:eastAsia="仿宋" w:cs="仿宋"/>
          <w:sz w:val="32"/>
          <w:szCs w:val="32"/>
          <w:lang w:val="en-US" w:eastAsia="zh-CN"/>
        </w:rPr>
        <w:t>8.08</w:t>
      </w:r>
      <w:r>
        <w:rPr>
          <w:rFonts w:hint="eastAsia" w:ascii="仿宋" w:hAnsi="仿宋" w:eastAsia="仿宋" w:cs="仿宋"/>
          <w:sz w:val="32"/>
          <w:szCs w:val="32"/>
        </w:rPr>
        <w:t>%；2080501退休人员生活补贴4.56万元，占总收入的</w:t>
      </w:r>
      <w:r>
        <w:rPr>
          <w:rFonts w:hint="eastAsia" w:ascii="仿宋" w:hAnsi="仿宋" w:eastAsia="仿宋" w:cs="仿宋"/>
          <w:sz w:val="32"/>
          <w:szCs w:val="32"/>
          <w:lang w:val="en-US" w:eastAsia="zh-CN"/>
        </w:rPr>
        <w:t>2.53</w:t>
      </w:r>
      <w:r>
        <w:rPr>
          <w:rFonts w:hint="eastAsia" w:ascii="仿宋" w:hAnsi="仿宋" w:eastAsia="仿宋" w:cs="仿宋"/>
          <w:sz w:val="32"/>
          <w:szCs w:val="32"/>
        </w:rPr>
        <w:t>%；2080505机关事业单位基本养老保险缴费6.44万元，占总收入的</w:t>
      </w:r>
      <w:r>
        <w:rPr>
          <w:rFonts w:hint="eastAsia" w:ascii="仿宋" w:hAnsi="仿宋" w:eastAsia="仿宋" w:cs="仿宋"/>
          <w:sz w:val="32"/>
          <w:szCs w:val="32"/>
          <w:lang w:val="en-US" w:eastAsia="zh-CN"/>
        </w:rPr>
        <w:t>3.58</w:t>
      </w:r>
      <w:r>
        <w:rPr>
          <w:rFonts w:hint="eastAsia" w:ascii="仿宋" w:hAnsi="仿宋" w:eastAsia="仿宋" w:cs="仿宋"/>
          <w:sz w:val="32"/>
          <w:szCs w:val="32"/>
        </w:rPr>
        <w:t>%；2080506机关事业单位职业年金缴费5.03万元，占总收入的</w:t>
      </w:r>
      <w:r>
        <w:rPr>
          <w:rFonts w:hint="eastAsia" w:ascii="仿宋" w:hAnsi="仿宋" w:eastAsia="仿宋" w:cs="仿宋"/>
          <w:sz w:val="32"/>
          <w:szCs w:val="32"/>
          <w:lang w:val="en-US" w:eastAsia="zh-CN"/>
        </w:rPr>
        <w:t>2.79</w:t>
      </w:r>
      <w:r>
        <w:rPr>
          <w:rFonts w:hint="eastAsia" w:ascii="仿宋" w:hAnsi="仿宋" w:eastAsia="仿宋" w:cs="仿宋"/>
          <w:sz w:val="32"/>
          <w:szCs w:val="32"/>
        </w:rPr>
        <w:t>%；2080801死亡抚恤33.9万元，占总收入的</w:t>
      </w:r>
      <w:r>
        <w:rPr>
          <w:rFonts w:hint="eastAsia" w:ascii="仿宋" w:hAnsi="仿宋" w:eastAsia="仿宋" w:cs="仿宋"/>
          <w:sz w:val="32"/>
          <w:szCs w:val="32"/>
          <w:lang w:val="en-US" w:eastAsia="zh-CN"/>
        </w:rPr>
        <w:t>18.83</w:t>
      </w:r>
      <w:r>
        <w:rPr>
          <w:rFonts w:hint="eastAsia" w:ascii="仿宋" w:hAnsi="仿宋" w:eastAsia="仿宋" w:cs="仿宋"/>
          <w:sz w:val="32"/>
          <w:szCs w:val="32"/>
        </w:rPr>
        <w:t>%；2089999其他社会保障和就业支出0.07万元，占总收入的0.04%；2101101行政单位医疗缴费2.54万元，占总收入的1.</w:t>
      </w:r>
      <w:r>
        <w:rPr>
          <w:rFonts w:hint="eastAsia" w:ascii="仿宋" w:hAnsi="仿宋" w:eastAsia="仿宋" w:cs="仿宋"/>
          <w:sz w:val="32"/>
          <w:szCs w:val="32"/>
          <w:lang w:val="en-US" w:eastAsia="zh-CN"/>
        </w:rPr>
        <w:t>41</w:t>
      </w:r>
      <w:r>
        <w:rPr>
          <w:rFonts w:hint="eastAsia" w:ascii="仿宋" w:hAnsi="仿宋" w:eastAsia="仿宋" w:cs="仿宋"/>
          <w:sz w:val="32"/>
          <w:szCs w:val="32"/>
        </w:rPr>
        <w:t>%；2101103公务员医疗补助0.67万元，占总收入的0.</w:t>
      </w:r>
      <w:r>
        <w:rPr>
          <w:rFonts w:hint="eastAsia" w:ascii="仿宋" w:hAnsi="仿宋" w:eastAsia="仿宋" w:cs="仿宋"/>
          <w:sz w:val="32"/>
          <w:szCs w:val="32"/>
          <w:lang w:val="en-US" w:eastAsia="zh-CN"/>
        </w:rPr>
        <w:t>37</w:t>
      </w:r>
      <w:r>
        <w:rPr>
          <w:rFonts w:hint="eastAsia" w:ascii="仿宋" w:hAnsi="仿宋" w:eastAsia="仿宋" w:cs="仿宋"/>
          <w:sz w:val="32"/>
          <w:szCs w:val="32"/>
        </w:rPr>
        <w:t>%；2210201住房公积金5.73万元，占总收入的3.</w:t>
      </w:r>
      <w:r>
        <w:rPr>
          <w:rFonts w:hint="eastAsia" w:ascii="仿宋" w:hAnsi="仿宋" w:eastAsia="仿宋" w:cs="仿宋"/>
          <w:sz w:val="32"/>
          <w:szCs w:val="32"/>
          <w:lang w:val="en-US" w:eastAsia="zh-CN"/>
        </w:rPr>
        <w:t>19</w:t>
      </w:r>
      <w:r>
        <w:rPr>
          <w:rFonts w:hint="eastAsia" w:ascii="仿宋" w:hAnsi="仿宋" w:eastAsia="仿宋" w:cs="仿宋"/>
          <w:sz w:val="32"/>
          <w:szCs w:val="32"/>
        </w:rPr>
        <w:t>%。</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（图6：一般公共预算财政拨款支出决算结构）（饼状图）</w:t>
      </w:r>
    </w:p>
    <w:p>
      <w:pPr>
        <w:pStyle w:val="2"/>
        <w:rPr>
          <w:rFonts w:ascii="仿宋" w:hAnsi="仿宋" w:eastAsia="仿宋"/>
          <w:color w:val="000000"/>
          <w:sz w:val="32"/>
          <w:szCs w:val="32"/>
        </w:rPr>
      </w:pPr>
      <w:r>
        <w:drawing>
          <wp:inline distT="0" distB="0" distL="0" distR="0">
            <wp:extent cx="5591175" cy="2952750"/>
            <wp:effectExtent l="4445" t="4445" r="5080"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rPr>
          <w:rFonts w:ascii="仿宋" w:hAnsi="仿宋" w:eastAsia="仿宋"/>
          <w:color w:val="000000"/>
          <w:sz w:val="32"/>
          <w:szCs w:val="32"/>
        </w:rPr>
      </w:pPr>
    </w:p>
    <w:p>
      <w:pPr>
        <w:spacing w:line="600" w:lineRule="exact"/>
        <w:outlineLvl w:val="9"/>
        <w:rPr>
          <w:rFonts w:hint="eastAsia" w:ascii="方正仿宋简体" w:hAnsi="仿宋" w:eastAsia="方正仿宋简体"/>
          <w:b/>
          <w:color w:val="000000" w:themeColor="text1"/>
          <w:sz w:val="32"/>
          <w:szCs w:val="32"/>
          <w14:textFill>
            <w14:solidFill>
              <w14:schemeClr w14:val="tx1"/>
            </w14:solidFill>
          </w14:textFill>
        </w:rPr>
      </w:pPr>
      <w:bookmarkStart w:id="106" w:name="_Toc113351504"/>
      <w:bookmarkStart w:id="107" w:name="_Toc113351086"/>
      <w:bookmarkStart w:id="108" w:name="_Toc4710"/>
      <w:bookmarkStart w:id="109" w:name="_Toc113285261"/>
    </w:p>
    <w:p>
      <w:pPr>
        <w:spacing w:line="600" w:lineRule="exact"/>
        <w:ind w:firstLine="643" w:firstLineChars="200"/>
        <w:outlineLvl w:val="2"/>
        <w:rPr>
          <w:rFonts w:hint="eastAsia" w:ascii="方正仿宋简体" w:hAnsi="仿宋" w:eastAsia="方正仿宋简体"/>
          <w:b/>
          <w:color w:val="000000" w:themeColor="text1"/>
          <w:sz w:val="32"/>
          <w:szCs w:val="32"/>
          <w14:textFill>
            <w14:solidFill>
              <w14:schemeClr w14:val="tx1"/>
            </w14:solidFill>
          </w14:textFill>
        </w:rPr>
      </w:pPr>
      <w:bookmarkStart w:id="110" w:name="_Toc30613"/>
      <w:r>
        <w:rPr>
          <w:rFonts w:hint="eastAsia" w:ascii="方正仿宋简体" w:hAnsi="仿宋" w:eastAsia="方正仿宋简体"/>
          <w:b/>
          <w:color w:val="000000" w:themeColor="text1"/>
          <w:sz w:val="32"/>
          <w:szCs w:val="32"/>
          <w14:textFill>
            <w14:solidFill>
              <w14:schemeClr w14:val="tx1"/>
            </w14:solidFill>
          </w14:textFill>
        </w:rPr>
        <w:t>（三）一般公共预算财政拨款支出决算具体情况</w:t>
      </w:r>
      <w:bookmarkEnd w:id="106"/>
      <w:bookmarkEnd w:id="107"/>
      <w:bookmarkEnd w:id="108"/>
      <w:bookmarkEnd w:id="109"/>
      <w:bookmarkEnd w:id="110"/>
    </w:p>
    <w:p>
      <w:pPr>
        <w:spacing w:line="600" w:lineRule="exact"/>
        <w:ind w:firstLine="627" w:firstLineChars="196"/>
        <w:rPr>
          <w:rFonts w:hint="eastAsia" w:ascii="仿宋" w:hAnsi="仿宋" w:eastAsia="仿宋" w:cs="仿宋"/>
          <w:sz w:val="32"/>
          <w:szCs w:val="32"/>
        </w:rPr>
      </w:pPr>
      <w:bookmarkStart w:id="111" w:name="_Toc9076"/>
      <w:bookmarkStart w:id="112" w:name="_Toc113285262"/>
      <w:bookmarkStart w:id="113" w:name="_Toc113351505"/>
      <w:bookmarkStart w:id="114" w:name="_Toc113351087"/>
      <w:r>
        <w:rPr>
          <w:rFonts w:hint="eastAsia" w:ascii="仿宋" w:hAnsi="仿宋" w:eastAsia="仿宋" w:cs="仿宋"/>
          <w:sz w:val="32"/>
          <w:szCs w:val="32"/>
        </w:rPr>
        <w:t>2022年年初预算支出为</w:t>
      </w:r>
      <w:r>
        <w:rPr>
          <w:rFonts w:hint="eastAsia" w:ascii="仿宋" w:hAnsi="仿宋" w:eastAsia="仿宋" w:cs="仿宋"/>
          <w:sz w:val="32"/>
          <w:szCs w:val="32"/>
          <w:lang w:val="en-US" w:eastAsia="zh-CN"/>
        </w:rPr>
        <w:t>115.08</w:t>
      </w:r>
      <w:r>
        <w:rPr>
          <w:rFonts w:hint="eastAsia" w:ascii="仿宋" w:hAnsi="仿宋" w:eastAsia="仿宋" w:cs="仿宋"/>
          <w:sz w:val="32"/>
          <w:szCs w:val="32"/>
        </w:rPr>
        <w:t>万元，调整预算支出数为193.86万元。当年财政拨款支出</w:t>
      </w:r>
      <w:r>
        <w:rPr>
          <w:rFonts w:hint="eastAsia" w:ascii="仿宋" w:hAnsi="仿宋" w:eastAsia="仿宋" w:cs="仿宋"/>
          <w:sz w:val="32"/>
          <w:szCs w:val="32"/>
          <w:lang w:val="en-US" w:eastAsia="zh-CN"/>
        </w:rPr>
        <w:t>180.02</w:t>
      </w:r>
      <w:r>
        <w:rPr>
          <w:rFonts w:hint="eastAsia" w:ascii="仿宋" w:hAnsi="仿宋" w:eastAsia="仿宋" w:cs="仿宋"/>
          <w:sz w:val="32"/>
          <w:szCs w:val="32"/>
        </w:rPr>
        <w:t>万元，2022年决算支出数为180.02万元</w:t>
      </w:r>
      <w:r>
        <w:rPr>
          <w:rFonts w:hint="eastAsia" w:ascii="仿宋" w:hAnsi="仿宋" w:eastAsia="仿宋" w:cs="仿宋"/>
          <w:sz w:val="32"/>
          <w:szCs w:val="32"/>
          <w:lang w:eastAsia="zh-CN"/>
        </w:rPr>
        <w:t>，财政应返还额度</w:t>
      </w:r>
      <w:r>
        <w:rPr>
          <w:rFonts w:hint="eastAsia" w:ascii="仿宋" w:hAnsi="仿宋" w:eastAsia="仿宋" w:cs="仿宋"/>
          <w:sz w:val="32"/>
          <w:szCs w:val="32"/>
          <w:lang w:val="en-US" w:eastAsia="zh-CN"/>
        </w:rPr>
        <w:t>13.84万元。</w:t>
      </w:r>
      <w:r>
        <w:rPr>
          <w:rFonts w:hint="eastAsia" w:ascii="仿宋" w:hAnsi="仿宋" w:eastAsia="仿宋" w:cs="仿宋"/>
          <w:sz w:val="32"/>
          <w:szCs w:val="32"/>
        </w:rPr>
        <w:t>具体收入支出情况如下：</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2060701款机构运行为本级财政预算的基本收入</w:t>
      </w:r>
      <w:r>
        <w:rPr>
          <w:rFonts w:hint="eastAsia" w:ascii="仿宋" w:hAnsi="仿宋" w:eastAsia="仿宋" w:cs="仿宋"/>
          <w:sz w:val="32"/>
          <w:szCs w:val="32"/>
          <w:lang w:val="en-US" w:eastAsia="zh-CN"/>
        </w:rPr>
        <w:t>61.53</w:t>
      </w:r>
      <w:r>
        <w:rPr>
          <w:rFonts w:hint="eastAsia" w:ascii="仿宋" w:hAnsi="仿宋" w:eastAsia="仿宋" w:cs="仿宋"/>
          <w:sz w:val="32"/>
          <w:szCs w:val="32"/>
        </w:rPr>
        <w:t>万元，决算支出61.53万元，当年预算支出完成率10</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2060702为本级财政预算的科普活动经费30万元和校园科技馆经费15万元，2022年拨付到位45万元，当年预算支出完成率为100%。</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2060799款其他科学技术普及支出预算收入为</w:t>
      </w:r>
      <w:r>
        <w:rPr>
          <w:rFonts w:hint="eastAsia" w:ascii="仿宋" w:hAnsi="仿宋" w:eastAsia="仿宋" w:cs="仿宋"/>
          <w:sz w:val="32"/>
          <w:szCs w:val="32"/>
          <w:lang w:val="en-US" w:eastAsia="zh-CN"/>
        </w:rPr>
        <w:t>1</w:t>
      </w:r>
      <w:r>
        <w:rPr>
          <w:rFonts w:hint="eastAsia" w:ascii="仿宋" w:hAnsi="仿宋" w:eastAsia="仿宋" w:cs="仿宋"/>
          <w:sz w:val="32"/>
          <w:szCs w:val="32"/>
        </w:rPr>
        <w:t>4.55万元，2022年拨付到位14.55万元，预算支出完成率率为</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2080501为本级财政预算支出的退休人员生活补贴4.56万元，决算支出4.56万元，当年预算支出完成率为100%。</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2080505为本级财政预算的机关事业单位养老保险缴6.44万元，决算支出6.44万元，完成预算100%。</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2080801死亡</w:t>
      </w:r>
      <w:r>
        <w:rPr>
          <w:rFonts w:hint="eastAsia" w:ascii="仿宋" w:hAnsi="仿宋" w:eastAsia="仿宋" w:cs="仿宋"/>
          <w:sz w:val="32"/>
          <w:szCs w:val="32"/>
          <w:lang w:eastAsia="zh-CN"/>
        </w:rPr>
        <w:t>抚恤金</w:t>
      </w:r>
      <w:r>
        <w:rPr>
          <w:rFonts w:hint="eastAsia" w:ascii="仿宋" w:hAnsi="仿宋" w:eastAsia="仿宋" w:cs="仿宋"/>
          <w:sz w:val="32"/>
          <w:szCs w:val="32"/>
        </w:rPr>
        <w:t>预算收入33.9万元，决算支出33.9万元，当年预算支出完成率为100%。</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2089999为本级财政预算工伤生育保险0.07万元，决算支出0.07万元，完成预算100%。</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2101101为机关事业单位医疗保险缴费2.54万元，拨付支出2.54万元，当年预算支出完成率为100%；</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2101103为公务员医疗补助支出0.67万元，拨付支出067万元，当年预算支出完成率为100%。</w:t>
      </w:r>
    </w:p>
    <w:p>
      <w:pPr>
        <w:spacing w:line="600" w:lineRule="exact"/>
        <w:ind w:firstLine="627" w:firstLineChars="196"/>
        <w:rPr>
          <w:rFonts w:hint="eastAsia" w:ascii="仿宋" w:hAnsi="仿宋" w:eastAsia="仿宋" w:cs="仿宋"/>
          <w:sz w:val="32"/>
          <w:szCs w:val="32"/>
        </w:rPr>
      </w:pPr>
      <w:bookmarkStart w:id="115" w:name="_Toc17131"/>
      <w:r>
        <w:rPr>
          <w:rFonts w:hint="eastAsia" w:ascii="仿宋" w:hAnsi="仿宋" w:eastAsia="仿宋" w:cs="仿宋"/>
          <w:sz w:val="32"/>
          <w:szCs w:val="32"/>
        </w:rPr>
        <w:t>2210201为住房公积金5.73万元，拨付5.73万元，当年预算执行率为100%。</w:t>
      </w:r>
      <w:bookmarkEnd w:id="115"/>
    </w:p>
    <w:p>
      <w:pPr>
        <w:spacing w:line="600" w:lineRule="exact"/>
        <w:ind w:firstLine="627" w:firstLineChars="196"/>
        <w:rPr>
          <w:rFonts w:hint="eastAsia" w:ascii="仿宋" w:hAnsi="仿宋" w:eastAsia="仿宋" w:cs="仿宋"/>
          <w:sz w:val="32"/>
          <w:szCs w:val="32"/>
        </w:rPr>
      </w:pPr>
      <w:bookmarkStart w:id="116" w:name="_Toc20297"/>
      <w:r>
        <w:rPr>
          <w:rFonts w:hint="eastAsia" w:ascii="仿宋" w:hAnsi="仿宋" w:eastAsia="仿宋" w:cs="仿宋"/>
          <w:sz w:val="32"/>
          <w:szCs w:val="32"/>
        </w:rPr>
        <w:t>六、一般公共预算财政拨款基本支出决算情况说明</w:t>
      </w:r>
      <w:bookmarkEnd w:id="111"/>
      <w:bookmarkEnd w:id="112"/>
      <w:bookmarkEnd w:id="113"/>
      <w:bookmarkEnd w:id="114"/>
      <w:bookmarkEnd w:id="116"/>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雁江区科协202</w:t>
      </w:r>
      <w:r>
        <w:rPr>
          <w:rFonts w:hint="eastAsia" w:ascii="仿宋" w:hAnsi="仿宋" w:eastAsia="仿宋" w:cs="仿宋"/>
          <w:sz w:val="32"/>
          <w:szCs w:val="32"/>
          <w:lang w:val="en-US" w:eastAsia="zh-CN"/>
        </w:rPr>
        <w:t>2</w:t>
      </w:r>
      <w:r>
        <w:rPr>
          <w:rFonts w:hint="eastAsia" w:ascii="仿宋" w:hAnsi="仿宋" w:eastAsia="仿宋" w:cs="仿宋"/>
          <w:sz w:val="32"/>
          <w:szCs w:val="32"/>
        </w:rPr>
        <w:t>年一般公共预算财政拨款基本支出</w:t>
      </w:r>
      <w:r>
        <w:rPr>
          <w:rFonts w:hint="eastAsia" w:ascii="仿宋" w:hAnsi="仿宋" w:eastAsia="仿宋" w:cs="仿宋"/>
          <w:sz w:val="32"/>
          <w:szCs w:val="32"/>
          <w:lang w:val="en-US" w:eastAsia="zh-CN"/>
        </w:rPr>
        <w:t>120.47</w:t>
      </w:r>
      <w:r>
        <w:rPr>
          <w:rFonts w:hint="eastAsia" w:ascii="仿宋" w:hAnsi="仿宋" w:eastAsia="仿宋" w:cs="仿宋"/>
          <w:sz w:val="32"/>
          <w:szCs w:val="32"/>
        </w:rPr>
        <w:t>万元，其中：</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113.87</w:t>
      </w:r>
      <w:r>
        <w:rPr>
          <w:rFonts w:hint="eastAsia" w:ascii="仿宋" w:hAnsi="仿宋" w:eastAsia="仿宋" w:cs="仿宋"/>
          <w:sz w:val="32"/>
          <w:szCs w:val="32"/>
        </w:rPr>
        <w:t>万元，主要包括：基本工资</w:t>
      </w:r>
      <w:r>
        <w:rPr>
          <w:rFonts w:hint="eastAsia" w:ascii="仿宋" w:hAnsi="仿宋" w:eastAsia="仿宋" w:cs="仿宋"/>
          <w:sz w:val="32"/>
          <w:szCs w:val="32"/>
          <w:lang w:val="en-US" w:eastAsia="zh-CN"/>
        </w:rPr>
        <w:t>22.39</w:t>
      </w:r>
      <w:r>
        <w:rPr>
          <w:rFonts w:hint="eastAsia" w:ascii="仿宋" w:hAnsi="仿宋" w:eastAsia="仿宋" w:cs="仿宋"/>
          <w:sz w:val="32"/>
          <w:szCs w:val="32"/>
        </w:rPr>
        <w:t>万元、津贴补贴</w:t>
      </w:r>
      <w:r>
        <w:rPr>
          <w:rFonts w:hint="eastAsia" w:ascii="仿宋" w:hAnsi="仿宋" w:eastAsia="仿宋" w:cs="仿宋"/>
          <w:sz w:val="32"/>
          <w:szCs w:val="32"/>
          <w:lang w:val="en-US" w:eastAsia="zh-CN"/>
        </w:rPr>
        <w:t>12.25</w:t>
      </w:r>
      <w:r>
        <w:rPr>
          <w:rFonts w:hint="eastAsia" w:ascii="仿宋" w:hAnsi="仿宋" w:eastAsia="仿宋" w:cs="仿宋"/>
          <w:sz w:val="32"/>
          <w:szCs w:val="32"/>
        </w:rPr>
        <w:t>万元、奖金</w:t>
      </w:r>
      <w:r>
        <w:rPr>
          <w:rFonts w:hint="eastAsia" w:ascii="仿宋" w:hAnsi="仿宋" w:eastAsia="仿宋" w:cs="仿宋"/>
          <w:sz w:val="32"/>
          <w:szCs w:val="32"/>
          <w:lang w:val="en-US" w:eastAsia="zh-CN"/>
        </w:rPr>
        <w:t>20.29</w:t>
      </w:r>
      <w:r>
        <w:rPr>
          <w:rFonts w:hint="eastAsia" w:ascii="仿宋" w:hAnsi="仿宋" w:eastAsia="仿宋" w:cs="仿宋"/>
          <w:sz w:val="32"/>
          <w:szCs w:val="32"/>
        </w:rPr>
        <w:t>万元、机关事业单位基本养老保险缴费</w:t>
      </w:r>
      <w:r>
        <w:rPr>
          <w:rFonts w:hint="eastAsia" w:ascii="仿宋" w:hAnsi="仿宋" w:eastAsia="仿宋" w:cs="仿宋"/>
          <w:sz w:val="32"/>
          <w:szCs w:val="32"/>
          <w:lang w:val="en-US" w:eastAsia="zh-CN"/>
        </w:rPr>
        <w:t>6.44</w:t>
      </w:r>
      <w:r>
        <w:rPr>
          <w:rFonts w:hint="eastAsia" w:ascii="仿宋" w:hAnsi="仿宋" w:eastAsia="仿宋" w:cs="仿宋"/>
          <w:sz w:val="32"/>
          <w:szCs w:val="32"/>
        </w:rPr>
        <w:t>万元、职工基本医疗保险缴费</w:t>
      </w:r>
      <w:r>
        <w:rPr>
          <w:rFonts w:hint="eastAsia" w:ascii="仿宋" w:hAnsi="仿宋" w:eastAsia="仿宋" w:cs="仿宋"/>
          <w:sz w:val="32"/>
          <w:szCs w:val="32"/>
          <w:lang w:val="en-US" w:eastAsia="zh-CN"/>
        </w:rPr>
        <w:t>2.54</w:t>
      </w:r>
      <w:r>
        <w:rPr>
          <w:rFonts w:hint="eastAsia" w:ascii="仿宋" w:hAnsi="仿宋" w:eastAsia="仿宋" w:cs="仿宋"/>
          <w:sz w:val="32"/>
          <w:szCs w:val="32"/>
        </w:rPr>
        <w:t>万元、职业年金缴费</w:t>
      </w:r>
      <w:r>
        <w:rPr>
          <w:rFonts w:hint="eastAsia" w:ascii="仿宋" w:hAnsi="仿宋" w:eastAsia="仿宋" w:cs="仿宋"/>
          <w:sz w:val="32"/>
          <w:szCs w:val="32"/>
          <w:lang w:val="en-US" w:eastAsia="zh-CN"/>
        </w:rPr>
        <w:t>5.03万元、</w:t>
      </w:r>
      <w:r>
        <w:rPr>
          <w:rFonts w:hint="eastAsia" w:ascii="仿宋" w:hAnsi="仿宋" w:eastAsia="仿宋" w:cs="仿宋"/>
          <w:sz w:val="32"/>
          <w:szCs w:val="32"/>
        </w:rPr>
        <w:t>公务员医疗补助缴费</w:t>
      </w:r>
      <w:r>
        <w:rPr>
          <w:rFonts w:hint="eastAsia" w:ascii="仿宋" w:hAnsi="仿宋" w:eastAsia="仿宋" w:cs="仿宋"/>
          <w:sz w:val="32"/>
          <w:szCs w:val="32"/>
          <w:lang w:val="en-US" w:eastAsia="zh-CN"/>
        </w:rPr>
        <w:t>0.67</w:t>
      </w:r>
      <w:r>
        <w:rPr>
          <w:rFonts w:hint="eastAsia" w:ascii="仿宋" w:hAnsi="仿宋" w:eastAsia="仿宋" w:cs="仿宋"/>
          <w:sz w:val="32"/>
          <w:szCs w:val="32"/>
        </w:rPr>
        <w:t>万元、其他社会保障缴费</w:t>
      </w:r>
      <w:r>
        <w:rPr>
          <w:rFonts w:hint="eastAsia" w:ascii="仿宋" w:hAnsi="仿宋" w:eastAsia="仿宋" w:cs="仿宋"/>
          <w:sz w:val="32"/>
          <w:szCs w:val="32"/>
          <w:lang w:val="en-US" w:eastAsia="zh-CN"/>
        </w:rPr>
        <w:t>0.07万</w:t>
      </w:r>
      <w:r>
        <w:rPr>
          <w:rFonts w:hint="eastAsia" w:ascii="仿宋" w:hAnsi="仿宋" w:eastAsia="仿宋" w:cs="仿宋"/>
          <w:sz w:val="32"/>
          <w:szCs w:val="32"/>
        </w:rPr>
        <w:t>元、住房公积金</w:t>
      </w:r>
      <w:r>
        <w:rPr>
          <w:rFonts w:hint="eastAsia" w:ascii="仿宋" w:hAnsi="仿宋" w:eastAsia="仿宋" w:cs="仿宋"/>
          <w:sz w:val="32"/>
          <w:szCs w:val="32"/>
          <w:lang w:val="en-US" w:eastAsia="zh-CN"/>
        </w:rPr>
        <w:t>5.73</w:t>
      </w:r>
      <w:r>
        <w:rPr>
          <w:rFonts w:hint="eastAsia" w:ascii="仿宋" w:hAnsi="仿宋" w:eastAsia="仿宋" w:cs="仿宋"/>
          <w:sz w:val="32"/>
          <w:szCs w:val="32"/>
        </w:rPr>
        <w:t>万元、生活补助</w:t>
      </w:r>
      <w:r>
        <w:rPr>
          <w:rFonts w:hint="eastAsia" w:ascii="仿宋" w:hAnsi="仿宋" w:eastAsia="仿宋" w:cs="仿宋"/>
          <w:sz w:val="32"/>
          <w:szCs w:val="32"/>
          <w:lang w:val="en-US" w:eastAsia="zh-CN"/>
        </w:rPr>
        <w:t>38.47</w:t>
      </w:r>
      <w:r>
        <w:rPr>
          <w:rFonts w:hint="eastAsia" w:ascii="仿宋" w:hAnsi="仿宋" w:eastAsia="仿宋" w:cs="仿宋"/>
          <w:sz w:val="32"/>
          <w:szCs w:val="32"/>
        </w:rPr>
        <w:t>万元</w:t>
      </w:r>
      <w:r>
        <w:rPr>
          <w:rFonts w:hint="eastAsia" w:ascii="仿宋" w:hAnsi="仿宋" w:eastAsia="仿宋" w:cs="仿宋"/>
          <w:sz w:val="32"/>
          <w:szCs w:val="32"/>
          <w:lang w:eastAsia="zh-CN"/>
        </w:rPr>
        <w:t>、抚恤金</w:t>
      </w:r>
      <w:r>
        <w:rPr>
          <w:rFonts w:hint="eastAsia" w:ascii="仿宋" w:hAnsi="仿宋" w:eastAsia="仿宋" w:cs="仿宋"/>
          <w:sz w:val="32"/>
          <w:szCs w:val="32"/>
          <w:lang w:val="en-US" w:eastAsia="zh-CN"/>
        </w:rPr>
        <w:t>33.91万元、其他对个人和家庭的补助4.56万元</w:t>
      </w:r>
      <w:r>
        <w:rPr>
          <w:rFonts w:hint="eastAsia" w:ascii="仿宋" w:hAnsi="仿宋" w:eastAsia="仿宋" w:cs="仿宋"/>
          <w:sz w:val="32"/>
          <w:szCs w:val="32"/>
        </w:rPr>
        <w:t>。</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6.6</w:t>
      </w:r>
      <w:r>
        <w:rPr>
          <w:rFonts w:hint="eastAsia" w:ascii="仿宋" w:hAnsi="仿宋" w:eastAsia="仿宋" w:cs="仿宋"/>
          <w:sz w:val="32"/>
          <w:szCs w:val="32"/>
        </w:rPr>
        <w:t>万元，主要包括：办公费</w:t>
      </w:r>
      <w:r>
        <w:rPr>
          <w:rFonts w:hint="eastAsia" w:ascii="仿宋" w:hAnsi="仿宋" w:eastAsia="仿宋" w:cs="仿宋"/>
          <w:sz w:val="32"/>
          <w:szCs w:val="32"/>
          <w:lang w:val="en-US" w:eastAsia="zh-CN"/>
        </w:rPr>
        <w:t>0.06</w:t>
      </w:r>
      <w:r>
        <w:rPr>
          <w:rFonts w:hint="eastAsia" w:ascii="仿宋" w:hAnsi="仿宋" w:eastAsia="仿宋" w:cs="仿宋"/>
          <w:sz w:val="32"/>
          <w:szCs w:val="32"/>
        </w:rPr>
        <w:t>万元，</w:t>
      </w:r>
      <w:r>
        <w:rPr>
          <w:rFonts w:hint="eastAsia" w:ascii="仿宋" w:hAnsi="仿宋" w:eastAsia="仿宋" w:cs="仿宋"/>
          <w:sz w:val="32"/>
          <w:szCs w:val="32"/>
          <w:lang w:eastAsia="zh-CN"/>
        </w:rPr>
        <w:t>电</w:t>
      </w:r>
      <w:r>
        <w:rPr>
          <w:rFonts w:hint="eastAsia" w:ascii="仿宋" w:hAnsi="仿宋" w:eastAsia="仿宋" w:cs="仿宋"/>
          <w:sz w:val="32"/>
          <w:szCs w:val="32"/>
        </w:rPr>
        <w:t>费</w:t>
      </w:r>
      <w:r>
        <w:rPr>
          <w:rFonts w:hint="eastAsia" w:ascii="仿宋" w:hAnsi="仿宋" w:eastAsia="仿宋" w:cs="仿宋"/>
          <w:sz w:val="32"/>
          <w:szCs w:val="32"/>
          <w:lang w:val="en-US" w:eastAsia="zh-CN"/>
        </w:rPr>
        <w:t>0.34</w:t>
      </w:r>
      <w:r>
        <w:rPr>
          <w:rFonts w:hint="eastAsia" w:ascii="仿宋" w:hAnsi="仿宋" w:eastAsia="仿宋" w:cs="仿宋"/>
          <w:sz w:val="32"/>
          <w:szCs w:val="32"/>
        </w:rPr>
        <w:t>万元，工会经费</w:t>
      </w:r>
      <w:r>
        <w:rPr>
          <w:rFonts w:hint="eastAsia" w:ascii="仿宋" w:hAnsi="仿宋" w:eastAsia="仿宋" w:cs="仿宋"/>
          <w:sz w:val="32"/>
          <w:szCs w:val="32"/>
          <w:lang w:val="en-US" w:eastAsia="zh-CN"/>
        </w:rPr>
        <w:t>0.85</w:t>
      </w:r>
      <w:r>
        <w:rPr>
          <w:rFonts w:hint="eastAsia" w:ascii="仿宋" w:hAnsi="仿宋" w:eastAsia="仿宋" w:cs="仿宋"/>
          <w:sz w:val="32"/>
          <w:szCs w:val="32"/>
        </w:rPr>
        <w:t>万元，福利费</w:t>
      </w:r>
      <w:r>
        <w:rPr>
          <w:rFonts w:hint="eastAsia" w:ascii="仿宋" w:hAnsi="仿宋" w:eastAsia="仿宋" w:cs="仿宋"/>
          <w:sz w:val="32"/>
          <w:szCs w:val="32"/>
          <w:lang w:val="en-US" w:eastAsia="zh-CN"/>
        </w:rPr>
        <w:t>0.89</w:t>
      </w:r>
      <w:r>
        <w:rPr>
          <w:rFonts w:hint="eastAsia" w:ascii="仿宋" w:hAnsi="仿宋" w:eastAsia="仿宋" w:cs="仿宋"/>
          <w:sz w:val="32"/>
          <w:szCs w:val="32"/>
        </w:rPr>
        <w:t>万元，其他交通费用</w:t>
      </w:r>
      <w:r>
        <w:rPr>
          <w:rFonts w:hint="eastAsia" w:ascii="仿宋" w:hAnsi="仿宋" w:eastAsia="仿宋" w:cs="仿宋"/>
          <w:sz w:val="32"/>
          <w:szCs w:val="32"/>
          <w:lang w:val="en-US" w:eastAsia="zh-CN"/>
        </w:rPr>
        <w:t>3.98</w:t>
      </w:r>
      <w:r>
        <w:rPr>
          <w:rFonts w:hint="eastAsia" w:ascii="仿宋" w:hAnsi="仿宋" w:eastAsia="仿宋" w:cs="仿宋"/>
          <w:sz w:val="32"/>
          <w:szCs w:val="32"/>
        </w:rPr>
        <w:t>万元，其他商品和服务支出</w:t>
      </w:r>
      <w:r>
        <w:rPr>
          <w:rFonts w:hint="eastAsia" w:ascii="仿宋" w:hAnsi="仿宋" w:eastAsia="仿宋" w:cs="仿宋"/>
          <w:sz w:val="32"/>
          <w:szCs w:val="32"/>
          <w:lang w:val="en-US" w:eastAsia="zh-CN"/>
        </w:rPr>
        <w:t>0.48</w:t>
      </w:r>
      <w:r>
        <w:rPr>
          <w:rFonts w:hint="eastAsia" w:ascii="仿宋" w:hAnsi="仿宋" w:eastAsia="仿宋" w:cs="仿宋"/>
          <w:sz w:val="32"/>
          <w:szCs w:val="32"/>
        </w:rPr>
        <w:t>万元。</w:t>
      </w:r>
    </w:p>
    <w:p>
      <w:pPr>
        <w:spacing w:line="600" w:lineRule="exact"/>
        <w:ind w:firstLine="640"/>
        <w:outlineLvl w:val="1"/>
        <w:rPr>
          <w:rStyle w:val="30"/>
          <w:rFonts w:hint="eastAsia" w:ascii="方正黑体简体" w:hAnsi="黑体" w:eastAsia="方正黑体简体"/>
          <w:b w:val="0"/>
        </w:rPr>
      </w:pPr>
      <w:bookmarkStart w:id="117" w:name="_Toc27443"/>
      <w:bookmarkStart w:id="118" w:name="_Toc113351088"/>
      <w:bookmarkStart w:id="119" w:name="_Toc28994"/>
      <w:bookmarkStart w:id="120" w:name="_Toc113351506"/>
      <w:bookmarkStart w:id="121" w:name="_Toc113285263"/>
      <w:bookmarkStart w:id="122" w:name="_Toc17477"/>
      <w:r>
        <w:rPr>
          <w:rFonts w:hint="eastAsia" w:ascii="方正黑体简体" w:eastAsia="方正黑体简体"/>
          <w:color w:val="000000"/>
          <w:sz w:val="32"/>
          <w:szCs w:val="32"/>
        </w:rPr>
        <w:t>七、</w:t>
      </w:r>
      <w:r>
        <w:rPr>
          <w:rStyle w:val="30"/>
          <w:rFonts w:hint="eastAsia" w:ascii="方正黑体简体" w:hAnsi="黑体" w:eastAsia="方正黑体简体"/>
          <w:b w:val="0"/>
        </w:rPr>
        <w:t>财政拨款</w:t>
      </w:r>
      <w:r>
        <w:rPr>
          <w:rStyle w:val="30"/>
          <w:rFonts w:hint="eastAsia" w:ascii="方正黑体简体" w:hAnsi="黑体" w:eastAsia="方正黑体简体"/>
        </w:rPr>
        <w:t>“</w:t>
      </w:r>
      <w:r>
        <w:rPr>
          <w:rStyle w:val="30"/>
          <w:rFonts w:hint="eastAsia" w:ascii="方正黑体简体" w:hAnsi="黑体" w:eastAsia="方正黑体简体"/>
          <w:b w:val="0"/>
        </w:rPr>
        <w:t>三公”经费支出决算情况说明</w:t>
      </w:r>
      <w:bookmarkEnd w:id="117"/>
      <w:bookmarkEnd w:id="118"/>
      <w:bookmarkEnd w:id="119"/>
      <w:bookmarkEnd w:id="120"/>
      <w:bookmarkEnd w:id="121"/>
      <w:bookmarkEnd w:id="122"/>
    </w:p>
    <w:p>
      <w:pPr>
        <w:spacing w:line="600" w:lineRule="exact"/>
        <w:ind w:firstLine="640"/>
        <w:outlineLvl w:val="2"/>
        <w:rPr>
          <w:rFonts w:hint="eastAsia" w:ascii="方正仿宋简体" w:hAnsi="仿宋" w:eastAsia="方正仿宋简体"/>
          <w:b/>
          <w:color w:val="000000"/>
          <w:sz w:val="32"/>
          <w:szCs w:val="32"/>
        </w:rPr>
      </w:pPr>
      <w:bookmarkStart w:id="123" w:name="_Toc113351089"/>
      <w:bookmarkStart w:id="124" w:name="_Toc113285264"/>
      <w:bookmarkStart w:id="125" w:name="_Toc113351507"/>
      <w:bookmarkStart w:id="126" w:name="_Toc16267"/>
      <w:bookmarkStart w:id="127" w:name="_Toc4564"/>
      <w:r>
        <w:rPr>
          <w:rFonts w:hint="eastAsia" w:ascii="方正仿宋简体" w:hAnsi="仿宋" w:eastAsia="方正仿宋简体"/>
          <w:b/>
          <w:color w:val="000000"/>
          <w:sz w:val="32"/>
          <w:szCs w:val="32"/>
        </w:rPr>
        <w:t>（一）财政拨款“三公”经费支出决算总体情况说明</w:t>
      </w:r>
      <w:bookmarkEnd w:id="123"/>
      <w:bookmarkEnd w:id="124"/>
      <w:bookmarkEnd w:id="125"/>
      <w:bookmarkEnd w:id="126"/>
      <w:bookmarkEnd w:id="127"/>
    </w:p>
    <w:p>
      <w:pPr>
        <w:spacing w:line="600" w:lineRule="exact"/>
        <w:ind w:firstLine="627" w:firstLineChars="196"/>
        <w:rPr>
          <w:rFonts w:hint="eastAsia" w:ascii="仿宋" w:hAnsi="仿宋" w:eastAsia="仿宋" w:cs="仿宋"/>
          <w:sz w:val="32"/>
          <w:szCs w:val="32"/>
        </w:rPr>
      </w:pPr>
      <w:bookmarkStart w:id="128" w:name="_Toc23488"/>
      <w:bookmarkStart w:id="129" w:name="_Toc113285265"/>
      <w:bookmarkStart w:id="130" w:name="_Toc21842"/>
      <w:bookmarkStart w:id="131" w:name="_Toc113351508"/>
      <w:bookmarkStart w:id="132" w:name="_Toc113351090"/>
      <w:r>
        <w:rPr>
          <w:rFonts w:hint="eastAsia" w:ascii="仿宋" w:hAnsi="仿宋" w:eastAsia="仿宋" w:cs="仿宋"/>
          <w:sz w:val="32"/>
          <w:szCs w:val="32"/>
        </w:rPr>
        <w:t>2022年“三公”经费公务接待预算数为1</w:t>
      </w:r>
      <w:r>
        <w:rPr>
          <w:rFonts w:hint="eastAsia" w:ascii="仿宋" w:hAnsi="仿宋" w:eastAsia="仿宋" w:cs="仿宋"/>
          <w:sz w:val="32"/>
          <w:szCs w:val="32"/>
          <w:lang w:val="en-US" w:eastAsia="zh-CN"/>
        </w:rPr>
        <w:t>.0</w:t>
      </w:r>
      <w:r>
        <w:rPr>
          <w:rFonts w:hint="eastAsia" w:ascii="仿宋" w:hAnsi="仿宋" w:eastAsia="仿宋" w:cs="仿宋"/>
          <w:sz w:val="32"/>
          <w:szCs w:val="32"/>
        </w:rPr>
        <w:t>万元，财政拨款支出决算为</w:t>
      </w:r>
      <w:r>
        <w:rPr>
          <w:rFonts w:hint="eastAsia" w:ascii="仿宋" w:hAnsi="仿宋" w:eastAsia="仿宋" w:cs="仿宋"/>
          <w:sz w:val="32"/>
          <w:szCs w:val="32"/>
          <w:lang w:val="en-US" w:eastAsia="zh-CN"/>
        </w:rPr>
        <w:t>0.36</w:t>
      </w:r>
      <w:r>
        <w:rPr>
          <w:rFonts w:hint="eastAsia" w:ascii="仿宋" w:hAnsi="仿宋" w:eastAsia="仿宋" w:cs="仿宋"/>
          <w:sz w:val="32"/>
          <w:szCs w:val="32"/>
        </w:rPr>
        <w:t>万元，完成预算</w:t>
      </w:r>
      <w:r>
        <w:rPr>
          <w:rFonts w:hint="eastAsia" w:ascii="仿宋" w:hAnsi="仿宋" w:eastAsia="仿宋" w:cs="仿宋"/>
          <w:sz w:val="32"/>
          <w:szCs w:val="32"/>
          <w:lang w:val="en-US" w:eastAsia="zh-CN"/>
        </w:rPr>
        <w:t>36.00</w:t>
      </w:r>
      <w:r>
        <w:rPr>
          <w:rFonts w:hint="eastAsia" w:ascii="仿宋" w:hAnsi="仿宋" w:eastAsia="仿宋" w:cs="仿宋"/>
          <w:sz w:val="32"/>
          <w:szCs w:val="32"/>
        </w:rPr>
        <w:t>%，决算数小于预算数的主要原因是2022年公务接待减少。支出决算数与2021年支出数相比持平。</w:t>
      </w:r>
      <w:bookmarkEnd w:id="128"/>
    </w:p>
    <w:p>
      <w:pPr>
        <w:spacing w:line="600" w:lineRule="exact"/>
        <w:ind w:firstLine="640"/>
        <w:outlineLvl w:val="2"/>
        <w:rPr>
          <w:rFonts w:hint="eastAsia" w:ascii="方正仿宋简体" w:hAnsi="仿宋" w:eastAsia="方正仿宋简体"/>
          <w:b/>
          <w:color w:val="000000"/>
          <w:sz w:val="32"/>
          <w:szCs w:val="32"/>
        </w:rPr>
      </w:pPr>
      <w:bookmarkStart w:id="133" w:name="_Toc18144"/>
      <w:r>
        <w:rPr>
          <w:rFonts w:hint="eastAsia" w:ascii="方正仿宋简体" w:hAnsi="仿宋" w:eastAsia="方正仿宋简体"/>
          <w:b/>
          <w:color w:val="000000"/>
          <w:sz w:val="32"/>
          <w:szCs w:val="32"/>
        </w:rPr>
        <w:t>（二）财政拨款“三公”经费支出决算具体情况说明</w:t>
      </w:r>
      <w:bookmarkEnd w:id="129"/>
      <w:bookmarkEnd w:id="130"/>
      <w:bookmarkEnd w:id="131"/>
      <w:bookmarkEnd w:id="132"/>
      <w:bookmarkEnd w:id="133"/>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年“三公”经费财政拨款支出决算中，因公出国（境）费支出决算0万元，占0%；公务用车购置及运行维护费支出决算0万元，占0%；公务接待费支出决算</w:t>
      </w:r>
      <w:r>
        <w:rPr>
          <w:rFonts w:hint="eastAsia" w:ascii="仿宋" w:hAnsi="仿宋" w:eastAsia="仿宋" w:cs="仿宋"/>
          <w:sz w:val="32"/>
          <w:szCs w:val="32"/>
          <w:lang w:val="en-US" w:eastAsia="zh-CN"/>
        </w:rPr>
        <w:t>0.36</w:t>
      </w:r>
      <w:r>
        <w:rPr>
          <w:rFonts w:hint="eastAsia" w:ascii="仿宋" w:hAnsi="仿宋" w:eastAsia="仿宋" w:cs="仿宋"/>
          <w:sz w:val="32"/>
          <w:szCs w:val="32"/>
        </w:rPr>
        <w:t>万元，占100%。具体情况如下：</w:t>
      </w:r>
    </w:p>
    <w:p>
      <w:pPr>
        <w:spacing w:line="600" w:lineRule="exact"/>
        <w:ind w:firstLine="627" w:firstLineChars="196"/>
        <w:rPr>
          <w:rFonts w:hint="eastAsia" w:ascii="方正仿宋简体" w:hAnsi="仿宋" w:eastAsia="方正仿宋简体"/>
          <w:sz w:val="32"/>
          <w:szCs w:val="32"/>
        </w:rPr>
      </w:pPr>
      <w:r>
        <w:rPr>
          <w:rFonts w:hint="eastAsia" w:ascii="仿宋" w:hAnsi="仿宋" w:eastAsia="仿宋" w:cs="仿宋"/>
          <w:sz w:val="32"/>
          <w:szCs w:val="32"/>
        </w:rPr>
        <w:t>（图7：财政拨款“三公”经费支出结构）（饼状图）</w:t>
      </w:r>
    </w:p>
    <w:p>
      <w:pPr>
        <w:spacing w:line="4000" w:lineRule="exact"/>
        <w:rPr>
          <w:rFonts w:ascii="仿宋" w:hAnsi="仿宋" w:eastAsia="仿宋"/>
          <w:color w:val="FFFFFF" w:themeColor="background1"/>
          <w:sz w:val="32"/>
          <w:szCs w:val="32"/>
          <w14:textFill>
            <w14:solidFill>
              <w14:schemeClr w14:val="bg1"/>
            </w14:solidFill>
          </w14:textFill>
        </w:rPr>
      </w:pPr>
      <w:r>
        <w:rPr>
          <w:rFonts w:ascii="仿宋" w:hAnsi="仿宋" w:eastAsia="仿宋"/>
          <w:color w:val="000000"/>
          <w:sz w:val="32"/>
          <w:szCs w:val="32"/>
        </w:rPr>
        <w:drawing>
          <wp:inline distT="0" distB="0" distL="0" distR="0">
            <wp:extent cx="4608830" cy="2343785"/>
            <wp:effectExtent l="19050" t="0" r="1270" b="0"/>
            <wp:docPr id="19" name="图片 19" descr="C:\Users\Administrator\Desktop\2018年决算公开资料\2018决算公示图片\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strator\Desktop\2018年决算公开资料\2018决算公示图片\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608830" cy="2343785"/>
                    </a:xfrm>
                    <a:prstGeom prst="rect">
                      <a:avLst/>
                    </a:prstGeom>
                    <a:solidFill>
                      <a:schemeClr val="tx1"/>
                    </a:solidFill>
                    <a:ln>
                      <a:noFill/>
                    </a:ln>
                  </pic:spPr>
                </pic:pic>
              </a:graphicData>
            </a:graphic>
          </wp:inline>
        </w:drawing>
      </w:r>
    </w:p>
    <w:p>
      <w:pPr>
        <w:spacing w:line="600" w:lineRule="exact"/>
        <w:ind w:firstLine="627" w:firstLineChars="196"/>
        <w:rPr>
          <w:rFonts w:hint="eastAsia" w:ascii="仿宋" w:hAnsi="仿宋" w:eastAsia="仿宋" w:cs="仿宋"/>
          <w:sz w:val="32"/>
          <w:szCs w:val="32"/>
        </w:rPr>
      </w:pPr>
      <w:r>
        <w:rPr>
          <w:rFonts w:hint="eastAsia" w:ascii="仿宋_GB2312" w:hAnsi="仿宋" w:eastAsia="仿宋_GB2312"/>
          <w:sz w:val="32"/>
          <w:szCs w:val="32"/>
        </w:rPr>
        <w:t xml:space="preserve">    </w:t>
      </w:r>
      <w:r>
        <w:rPr>
          <w:rFonts w:hint="eastAsia" w:ascii="仿宋" w:hAnsi="仿宋" w:eastAsia="仿宋" w:cs="仿宋"/>
          <w:sz w:val="32"/>
          <w:szCs w:val="32"/>
        </w:rPr>
        <w:t>1.因公出国（境）经费支出0万元，完成预算0%。全年安排因公出国（境）团组0次，出国（境）0人。2021年和2020年均无因公出国（境）经费支出。</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2.公务用车购置及运行维护费支出0万元,完成预算0%。2021年和2020年均无公务用车购置费、公务用车运行维护费。</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3.公务接待费支出</w:t>
      </w:r>
      <w:r>
        <w:rPr>
          <w:rFonts w:hint="eastAsia" w:ascii="仿宋" w:hAnsi="仿宋" w:eastAsia="仿宋" w:cs="仿宋"/>
          <w:sz w:val="32"/>
          <w:szCs w:val="32"/>
          <w:lang w:val="en-US" w:eastAsia="zh-CN"/>
        </w:rPr>
        <w:t>0.36</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36.00</w:t>
      </w:r>
      <w:r>
        <w:rPr>
          <w:rFonts w:hint="eastAsia" w:ascii="仿宋" w:hAnsi="仿宋" w:eastAsia="仿宋" w:cs="仿宋"/>
          <w:sz w:val="32"/>
          <w:szCs w:val="32"/>
        </w:rPr>
        <w:t>%，比202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0.28</w:t>
      </w:r>
      <w:r>
        <w:rPr>
          <w:rFonts w:hint="eastAsia" w:ascii="仿宋" w:hAnsi="仿宋" w:eastAsia="仿宋" w:cs="仿宋"/>
          <w:sz w:val="32"/>
          <w:szCs w:val="32"/>
        </w:rPr>
        <w:t>万元</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0.08</w:t>
      </w:r>
      <w:r>
        <w:rPr>
          <w:rFonts w:hint="eastAsia" w:ascii="仿宋" w:hAnsi="仿宋" w:eastAsia="仿宋" w:cs="仿宋"/>
          <w:sz w:val="32"/>
          <w:szCs w:val="32"/>
        </w:rPr>
        <w:t>万元，</w:t>
      </w:r>
      <w:r>
        <w:rPr>
          <w:rFonts w:hint="eastAsia" w:ascii="仿宋" w:hAnsi="仿宋" w:eastAsia="仿宋" w:cs="仿宋"/>
          <w:sz w:val="32"/>
          <w:szCs w:val="32"/>
          <w:lang w:eastAsia="zh-CN"/>
        </w:rPr>
        <w:t>上升</w:t>
      </w:r>
      <w:r>
        <w:rPr>
          <w:rFonts w:hint="eastAsia" w:ascii="仿宋" w:hAnsi="仿宋" w:eastAsia="仿宋" w:cs="仿宋"/>
          <w:sz w:val="32"/>
          <w:szCs w:val="32"/>
          <w:lang w:val="en-US" w:eastAsia="zh-CN"/>
        </w:rPr>
        <w:t>28.57</w:t>
      </w:r>
      <w:r>
        <w:rPr>
          <w:rFonts w:hint="eastAsia" w:ascii="仿宋" w:hAnsi="仿宋" w:eastAsia="仿宋" w:cs="仿宋"/>
          <w:sz w:val="32"/>
          <w:szCs w:val="32"/>
        </w:rPr>
        <w:t>%，下降原因</w:t>
      </w:r>
      <w:r>
        <w:rPr>
          <w:rFonts w:hint="eastAsia" w:ascii="仿宋" w:hAnsi="仿宋" w:eastAsia="仿宋" w:cs="仿宋"/>
          <w:sz w:val="32"/>
          <w:szCs w:val="32"/>
          <w:lang w:val="en-US" w:eastAsia="zh-CN"/>
        </w:rPr>
        <w:t>2022年接待增加</w:t>
      </w:r>
      <w:r>
        <w:rPr>
          <w:rFonts w:hint="eastAsia" w:ascii="仿宋" w:hAnsi="仿宋" w:eastAsia="仿宋" w:cs="仿宋"/>
          <w:sz w:val="32"/>
          <w:szCs w:val="32"/>
        </w:rPr>
        <w:t>。其中：</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国内公务接待支出</w:t>
      </w:r>
      <w:r>
        <w:rPr>
          <w:rFonts w:hint="eastAsia" w:ascii="仿宋" w:hAnsi="仿宋" w:eastAsia="仿宋" w:cs="仿宋"/>
          <w:sz w:val="32"/>
          <w:szCs w:val="32"/>
          <w:lang w:val="en-US" w:eastAsia="zh-CN"/>
        </w:rPr>
        <w:t>0.36</w:t>
      </w:r>
      <w:r>
        <w:rPr>
          <w:rFonts w:hint="eastAsia" w:ascii="仿宋" w:hAnsi="仿宋" w:eastAsia="仿宋" w:cs="仿宋"/>
          <w:sz w:val="32"/>
          <w:szCs w:val="32"/>
        </w:rPr>
        <w:t>万元，主要用于执行公务、开展业务活动开支的交通费、住宿费、用餐费等，共计支出</w:t>
      </w:r>
      <w:r>
        <w:rPr>
          <w:rFonts w:hint="eastAsia" w:ascii="仿宋" w:hAnsi="仿宋" w:eastAsia="仿宋" w:cs="仿宋"/>
          <w:sz w:val="32"/>
          <w:szCs w:val="32"/>
          <w:lang w:val="en-US" w:eastAsia="zh-CN"/>
        </w:rPr>
        <w:t>0.36</w:t>
      </w:r>
      <w:r>
        <w:rPr>
          <w:rFonts w:hint="eastAsia" w:ascii="仿宋" w:hAnsi="仿宋" w:eastAsia="仿宋" w:cs="仿宋"/>
          <w:sz w:val="32"/>
          <w:szCs w:val="32"/>
        </w:rPr>
        <w:t>万元。具体用于接待市科协、安岳、乐至科协等来我区指导、调研科技教育、绿道科普、青少年科创、科普示范基地建设、科普资源整合、科普信息化建设、天府科技云服务中心标准化建设等公务活动开支的交通费、用餐费等。</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外事接待支出0万元，外事接待0批次，0人，共计支出0万元。</w:t>
      </w:r>
    </w:p>
    <w:p>
      <w:pPr>
        <w:spacing w:line="600" w:lineRule="exact"/>
        <w:ind w:firstLine="640"/>
        <w:outlineLvl w:val="1"/>
        <w:rPr>
          <w:rStyle w:val="30"/>
          <w:rFonts w:hint="eastAsia" w:ascii="方正黑体简体" w:hAnsi="黑体" w:eastAsia="方正黑体简体"/>
        </w:rPr>
      </w:pPr>
      <w:bookmarkStart w:id="134" w:name="_Toc1909"/>
      <w:bookmarkStart w:id="135" w:name="_Toc113285266"/>
      <w:bookmarkStart w:id="136" w:name="_Toc8598"/>
      <w:bookmarkStart w:id="137" w:name="_Toc4549"/>
      <w:bookmarkStart w:id="138" w:name="_Toc113351509"/>
      <w:bookmarkStart w:id="139" w:name="_Toc113351091"/>
      <w:r>
        <w:rPr>
          <w:rFonts w:hint="eastAsia" w:ascii="方正黑体简体" w:eastAsia="方正黑体简体"/>
          <w:color w:val="000000"/>
          <w:sz w:val="32"/>
          <w:szCs w:val="32"/>
        </w:rPr>
        <w:t>八、</w:t>
      </w:r>
      <w:r>
        <w:rPr>
          <w:rStyle w:val="30"/>
          <w:rFonts w:hint="eastAsia" w:ascii="方正黑体简体" w:hAnsi="黑体" w:eastAsia="方正黑体简体"/>
          <w:b w:val="0"/>
        </w:rPr>
        <w:t>政府性基金预算支出决算情况说明</w:t>
      </w:r>
      <w:bookmarkEnd w:id="134"/>
      <w:bookmarkEnd w:id="135"/>
      <w:bookmarkEnd w:id="136"/>
      <w:bookmarkEnd w:id="137"/>
      <w:bookmarkEnd w:id="138"/>
      <w:bookmarkEnd w:id="139"/>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年政府性基金预算拨款支出0万元。</w:t>
      </w:r>
      <w:bookmarkStart w:id="140" w:name="_Toc113285267"/>
    </w:p>
    <w:p>
      <w:pPr>
        <w:spacing w:line="600" w:lineRule="exact"/>
        <w:ind w:firstLine="640" w:firstLineChars="200"/>
        <w:outlineLvl w:val="1"/>
        <w:rPr>
          <w:rStyle w:val="30"/>
          <w:rFonts w:hint="eastAsia" w:ascii="方正黑体简体" w:hAnsi="黑体" w:eastAsia="方正黑体简体"/>
          <w:b w:val="0"/>
        </w:rPr>
      </w:pPr>
      <w:bookmarkStart w:id="141" w:name="_Toc15433"/>
      <w:bookmarkStart w:id="142" w:name="_Toc16536"/>
      <w:r>
        <w:rPr>
          <w:rFonts w:hint="eastAsia" w:ascii="方正黑体简体" w:hAnsi="仿宋" w:eastAsia="方正黑体简体"/>
          <w:sz w:val="32"/>
          <w:szCs w:val="32"/>
        </w:rPr>
        <w:t>九、</w:t>
      </w:r>
      <w:r>
        <w:rPr>
          <w:rStyle w:val="30"/>
          <w:rFonts w:hint="eastAsia" w:ascii="方正黑体简体" w:hAnsi="黑体" w:eastAsia="方正黑体简体"/>
          <w:b w:val="0"/>
        </w:rPr>
        <w:t>国有资本经营预算支出决算情况说明</w:t>
      </w:r>
      <w:bookmarkEnd w:id="140"/>
      <w:bookmarkEnd w:id="141"/>
      <w:bookmarkEnd w:id="142"/>
    </w:p>
    <w:p>
      <w:pPr>
        <w:spacing w:line="600" w:lineRule="exact"/>
        <w:ind w:firstLine="640" w:firstLineChars="200"/>
        <w:rPr>
          <w:rFonts w:hint="eastAsia" w:ascii="方正仿宋简体" w:hAnsi="仿宋" w:eastAsia="方正仿宋简体"/>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年国有资本经营预算拨款支出0万元。</w:t>
      </w:r>
    </w:p>
    <w:bookmarkEnd w:id="94"/>
    <w:bookmarkEnd w:id="95"/>
    <w:p>
      <w:pPr>
        <w:spacing w:line="600" w:lineRule="exact"/>
        <w:ind w:firstLine="800" w:firstLineChars="250"/>
        <w:outlineLvl w:val="1"/>
        <w:rPr>
          <w:rStyle w:val="30"/>
          <w:rFonts w:hint="eastAsia" w:ascii="方正黑体简体" w:hAnsi="黑体" w:eastAsia="方正黑体简体"/>
        </w:rPr>
      </w:pPr>
      <w:bookmarkStart w:id="143" w:name="_Toc1219"/>
      <w:bookmarkStart w:id="144" w:name="_Toc18368"/>
      <w:bookmarkStart w:id="145" w:name="_Toc17103564"/>
      <w:bookmarkStart w:id="146" w:name="_Toc25945"/>
      <w:bookmarkStart w:id="147" w:name="_Toc113351510"/>
      <w:bookmarkStart w:id="148" w:name="_Toc15377221"/>
      <w:bookmarkStart w:id="149" w:name="_Toc113285268"/>
      <w:bookmarkStart w:id="150" w:name="_Toc113351092"/>
      <w:r>
        <w:rPr>
          <w:rFonts w:hint="eastAsia" w:ascii="方正黑体简体" w:hAnsi="黑体" w:eastAsia="方正黑体简体"/>
          <w:color w:val="000000"/>
          <w:sz w:val="32"/>
          <w:szCs w:val="32"/>
        </w:rPr>
        <w:t>十</w:t>
      </w:r>
      <w:r>
        <w:rPr>
          <w:rStyle w:val="30"/>
          <w:rFonts w:hint="eastAsia" w:ascii="方正黑体简体" w:hAnsi="黑体" w:eastAsia="方正黑体简体"/>
        </w:rPr>
        <w:t>、</w:t>
      </w:r>
      <w:r>
        <w:rPr>
          <w:rStyle w:val="30"/>
          <w:rFonts w:hint="eastAsia" w:ascii="方正黑体简体" w:hAnsi="黑体" w:eastAsia="方正黑体简体"/>
          <w:b w:val="0"/>
        </w:rPr>
        <w:t>其他重要事项的情况说明</w:t>
      </w:r>
      <w:bookmarkEnd w:id="143"/>
      <w:bookmarkEnd w:id="144"/>
      <w:bookmarkEnd w:id="145"/>
      <w:bookmarkEnd w:id="146"/>
      <w:bookmarkEnd w:id="147"/>
      <w:bookmarkEnd w:id="148"/>
      <w:bookmarkEnd w:id="149"/>
      <w:bookmarkEnd w:id="150"/>
    </w:p>
    <w:p>
      <w:pPr>
        <w:spacing w:line="600" w:lineRule="exact"/>
        <w:ind w:firstLine="643" w:firstLineChars="200"/>
        <w:outlineLvl w:val="2"/>
        <w:rPr>
          <w:rFonts w:hint="eastAsia" w:ascii="方正仿宋简体" w:hAnsi="仿宋" w:eastAsia="方正仿宋简体"/>
          <w:color w:val="000000"/>
          <w:sz w:val="32"/>
          <w:szCs w:val="32"/>
        </w:rPr>
      </w:pPr>
      <w:bookmarkStart w:id="151" w:name="_Toc113351093"/>
      <w:bookmarkStart w:id="152" w:name="_Toc22112"/>
      <w:bookmarkStart w:id="153" w:name="_Toc14022"/>
      <w:bookmarkStart w:id="154" w:name="_Toc113351511"/>
      <w:bookmarkStart w:id="155" w:name="_Toc15377222"/>
      <w:bookmarkStart w:id="156" w:name="_Toc113285269"/>
      <w:r>
        <w:rPr>
          <w:rFonts w:hint="eastAsia" w:ascii="方正仿宋简体" w:hAnsi="仿宋" w:eastAsia="方正仿宋简体"/>
          <w:b/>
          <w:color w:val="000000"/>
          <w:sz w:val="32"/>
          <w:szCs w:val="32"/>
        </w:rPr>
        <w:t>（一）机关运行经费支出情况</w:t>
      </w:r>
      <w:bookmarkEnd w:id="151"/>
      <w:bookmarkEnd w:id="152"/>
      <w:bookmarkEnd w:id="153"/>
      <w:bookmarkEnd w:id="154"/>
      <w:bookmarkEnd w:id="155"/>
      <w:bookmarkEnd w:id="156"/>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年，雁江区科协机关运行经费支出</w:t>
      </w:r>
      <w:r>
        <w:rPr>
          <w:rFonts w:hint="eastAsia" w:ascii="仿宋" w:hAnsi="仿宋" w:eastAsia="仿宋" w:cs="仿宋"/>
          <w:sz w:val="32"/>
          <w:szCs w:val="32"/>
          <w:lang w:val="en-US" w:eastAsia="zh-CN"/>
        </w:rPr>
        <w:t>6.6</w:t>
      </w:r>
      <w:r>
        <w:rPr>
          <w:rFonts w:hint="eastAsia" w:ascii="仿宋" w:hAnsi="仿宋" w:eastAsia="仿宋" w:cs="仿宋"/>
          <w:sz w:val="32"/>
          <w:szCs w:val="32"/>
        </w:rPr>
        <w:t>万元，比202</w:t>
      </w:r>
      <w:r>
        <w:rPr>
          <w:rFonts w:hint="eastAsia" w:ascii="仿宋" w:hAnsi="仿宋" w:eastAsia="仿宋" w:cs="仿宋"/>
          <w:sz w:val="32"/>
          <w:szCs w:val="32"/>
          <w:lang w:val="en-US" w:eastAsia="zh-CN"/>
        </w:rPr>
        <w:t>1</w:t>
      </w:r>
      <w:r>
        <w:rPr>
          <w:rFonts w:hint="eastAsia" w:ascii="仿宋" w:hAnsi="仿宋" w:eastAsia="仿宋" w:cs="仿宋"/>
          <w:sz w:val="32"/>
          <w:szCs w:val="32"/>
        </w:rPr>
        <w:t>年的</w:t>
      </w:r>
      <w:r>
        <w:rPr>
          <w:rFonts w:hint="eastAsia" w:ascii="仿宋" w:hAnsi="仿宋" w:eastAsia="仿宋" w:cs="仿宋"/>
          <w:sz w:val="32"/>
          <w:szCs w:val="32"/>
          <w:lang w:val="en-US" w:eastAsia="zh-CN"/>
        </w:rPr>
        <w:t>10.01</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3.41</w:t>
      </w:r>
      <w:r>
        <w:rPr>
          <w:rFonts w:hint="eastAsia" w:ascii="仿宋" w:hAnsi="仿宋" w:eastAsia="仿宋" w:cs="仿宋"/>
          <w:sz w:val="32"/>
          <w:szCs w:val="32"/>
        </w:rPr>
        <w:t>万元，</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34.07</w:t>
      </w:r>
      <w:r>
        <w:rPr>
          <w:rFonts w:hint="eastAsia" w:ascii="仿宋" w:hAnsi="仿宋" w:eastAsia="仿宋" w:cs="仿宋"/>
          <w:sz w:val="32"/>
          <w:szCs w:val="32"/>
        </w:rPr>
        <w:t>%。主要原因</w:t>
      </w:r>
      <w:bookmarkStart w:id="157" w:name="_Toc15377223"/>
      <w:r>
        <w:rPr>
          <w:rFonts w:hint="eastAsia" w:ascii="仿宋" w:hAnsi="仿宋" w:eastAsia="仿宋" w:cs="仿宋"/>
          <w:sz w:val="32"/>
          <w:szCs w:val="32"/>
          <w:lang w:val="en-US" w:eastAsia="zh-CN"/>
        </w:rPr>
        <w:t>2022年节约能源</w:t>
      </w:r>
      <w:r>
        <w:rPr>
          <w:rFonts w:hint="eastAsia" w:ascii="仿宋" w:hAnsi="仿宋" w:eastAsia="仿宋" w:cs="仿宋"/>
          <w:sz w:val="32"/>
          <w:szCs w:val="32"/>
        </w:rPr>
        <w:t>。</w:t>
      </w:r>
    </w:p>
    <w:bookmarkEnd w:id="157"/>
    <w:p>
      <w:pPr>
        <w:autoSpaceDE w:val="0"/>
        <w:autoSpaceDN w:val="0"/>
        <w:adjustRightInd w:val="0"/>
        <w:spacing w:line="600" w:lineRule="exact"/>
        <w:ind w:firstLine="643" w:firstLineChars="200"/>
        <w:jc w:val="left"/>
        <w:outlineLvl w:val="2"/>
        <w:rPr>
          <w:rFonts w:hint="eastAsia" w:ascii="方正仿宋简体" w:hAnsi="仿宋" w:eastAsia="方正仿宋简体"/>
          <w:b/>
          <w:color w:val="000000"/>
          <w:sz w:val="32"/>
          <w:szCs w:val="32"/>
        </w:rPr>
      </w:pPr>
      <w:bookmarkStart w:id="158" w:name="_Toc26932"/>
      <w:bookmarkStart w:id="159" w:name="_Toc154"/>
      <w:bookmarkStart w:id="160" w:name="_Toc113351512"/>
      <w:bookmarkStart w:id="161" w:name="_Toc113351094"/>
      <w:bookmarkStart w:id="162" w:name="_Toc113285270"/>
      <w:r>
        <w:rPr>
          <w:rFonts w:hint="eastAsia" w:ascii="方正仿宋简体" w:hAnsi="仿宋" w:eastAsia="方正仿宋简体"/>
          <w:b/>
          <w:color w:val="000000"/>
          <w:sz w:val="32"/>
          <w:szCs w:val="32"/>
        </w:rPr>
        <w:t>（二）政府采购支出情况</w:t>
      </w:r>
      <w:bookmarkEnd w:id="158"/>
      <w:bookmarkEnd w:id="159"/>
      <w:bookmarkEnd w:id="160"/>
      <w:bookmarkEnd w:id="161"/>
      <w:bookmarkEnd w:id="162"/>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年，雁江区科协政府采购支出总额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万元，其中：政府采购货物支出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万元、政府采购工程支出0万元、政府采购服务支出0万元。</w:t>
      </w:r>
    </w:p>
    <w:p>
      <w:pPr>
        <w:autoSpaceDE w:val="0"/>
        <w:autoSpaceDN w:val="0"/>
        <w:adjustRightInd w:val="0"/>
        <w:spacing w:line="600" w:lineRule="exact"/>
        <w:ind w:firstLine="643" w:firstLineChars="200"/>
        <w:jc w:val="left"/>
        <w:outlineLvl w:val="2"/>
        <w:rPr>
          <w:rFonts w:hint="eastAsia" w:ascii="方正仿宋简体" w:hAnsi="仿宋" w:eastAsia="方正仿宋简体"/>
          <w:b/>
          <w:color w:val="000000"/>
          <w:sz w:val="32"/>
          <w:szCs w:val="32"/>
        </w:rPr>
      </w:pPr>
      <w:bookmarkStart w:id="163" w:name="_Toc113351095"/>
      <w:bookmarkStart w:id="164" w:name="_Toc15377224"/>
      <w:bookmarkStart w:id="165" w:name="_Toc31804"/>
      <w:bookmarkStart w:id="166" w:name="_Toc1064"/>
      <w:bookmarkStart w:id="167" w:name="_Toc113285271"/>
      <w:bookmarkStart w:id="168" w:name="_Toc113351513"/>
      <w:r>
        <w:rPr>
          <w:rFonts w:hint="eastAsia" w:ascii="方正仿宋简体" w:hAnsi="仿宋" w:eastAsia="方正仿宋简体"/>
          <w:b/>
          <w:color w:val="000000"/>
          <w:sz w:val="32"/>
          <w:szCs w:val="32"/>
        </w:rPr>
        <w:t>（三）国有资产占有使用情况</w:t>
      </w:r>
      <w:bookmarkEnd w:id="163"/>
      <w:bookmarkEnd w:id="164"/>
      <w:bookmarkEnd w:id="165"/>
      <w:bookmarkEnd w:id="166"/>
      <w:bookmarkEnd w:id="167"/>
      <w:bookmarkEnd w:id="168"/>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截至202</w:t>
      </w:r>
      <w:r>
        <w:rPr>
          <w:rFonts w:hint="eastAsia" w:ascii="仿宋" w:hAnsi="仿宋" w:eastAsia="仿宋" w:cs="仿宋"/>
          <w:sz w:val="32"/>
          <w:szCs w:val="32"/>
          <w:lang w:val="en-US" w:eastAsia="zh-CN"/>
        </w:rPr>
        <w:t>2</w:t>
      </w:r>
      <w:r>
        <w:rPr>
          <w:rFonts w:hint="eastAsia" w:ascii="仿宋" w:hAnsi="仿宋" w:eastAsia="仿宋" w:cs="仿宋"/>
          <w:sz w:val="32"/>
          <w:szCs w:val="32"/>
        </w:rPr>
        <w:t>年12月31日，雁江区科协共有车辆0辆，其中：主要领导干部用车0辆、机要通信用车0辆、应急保障用车0辆、执法执勤用车0辆、特种专业技术用车0辆、其他用车0辆。</w:t>
      </w:r>
    </w:p>
    <w:p>
      <w:pPr>
        <w:spacing w:line="600" w:lineRule="exact"/>
        <w:ind w:firstLine="640" w:firstLineChars="200"/>
        <w:rPr>
          <w:rFonts w:hint="eastAsia" w:ascii="方正仿宋简体" w:hAnsi="仿宋" w:eastAsia="方正仿宋简体"/>
          <w:sz w:val="32"/>
          <w:szCs w:val="32"/>
        </w:rPr>
      </w:pPr>
      <w:r>
        <w:rPr>
          <w:rFonts w:hint="eastAsia" w:ascii="仿宋" w:hAnsi="仿宋" w:eastAsia="仿宋" w:cs="仿宋"/>
          <w:sz w:val="32"/>
          <w:szCs w:val="32"/>
        </w:rPr>
        <w:t>单价50万元以上通用设备0台（套），单价100万元以上专用设备0台（套）。</w:t>
      </w:r>
    </w:p>
    <w:p>
      <w:pPr>
        <w:spacing w:line="580" w:lineRule="exact"/>
        <w:ind w:firstLine="472" w:firstLineChars="147"/>
        <w:outlineLvl w:val="2"/>
        <w:rPr>
          <w:rFonts w:hint="eastAsia" w:ascii="方正仿宋简体" w:hAnsi="仿宋" w:eastAsia="方正仿宋简体"/>
          <w:b/>
          <w:color w:val="000000"/>
          <w:sz w:val="32"/>
          <w:szCs w:val="32"/>
        </w:rPr>
      </w:pPr>
      <w:bookmarkStart w:id="169" w:name="_Toc5240"/>
      <w:r>
        <w:rPr>
          <w:rFonts w:hint="eastAsia" w:ascii="方正仿宋简体" w:hAnsi="仿宋" w:eastAsia="方正仿宋简体"/>
          <w:b/>
          <w:color w:val="000000"/>
          <w:sz w:val="32"/>
          <w:szCs w:val="32"/>
        </w:rPr>
        <w:t>（四）预算绩效管理工作开展情况。</w:t>
      </w:r>
      <w:bookmarkEnd w:id="169"/>
    </w:p>
    <w:p>
      <w:pPr>
        <w:spacing w:line="600" w:lineRule="exact"/>
        <w:ind w:firstLine="640" w:firstLineChars="200"/>
        <w:rPr>
          <w:rFonts w:ascii="仿宋_GB2312" w:hAnsi="仿宋" w:eastAsia="仿宋_GB2312"/>
          <w:sz w:val="32"/>
          <w:szCs w:val="32"/>
        </w:rPr>
      </w:pPr>
      <w:r>
        <w:rPr>
          <w:rFonts w:hint="eastAsia" w:ascii="仿宋" w:hAnsi="仿宋" w:eastAsia="仿宋" w:cs="仿宋"/>
          <w:sz w:val="32"/>
          <w:szCs w:val="32"/>
        </w:rPr>
        <w:t>根据预算绩效管理要求，本部门在202</w:t>
      </w:r>
      <w:r>
        <w:rPr>
          <w:rFonts w:hint="eastAsia" w:ascii="仿宋" w:hAnsi="仿宋" w:eastAsia="仿宋" w:cs="仿宋"/>
          <w:sz w:val="32"/>
          <w:szCs w:val="32"/>
          <w:lang w:val="en-US" w:eastAsia="zh-CN"/>
        </w:rPr>
        <w:t>2</w:t>
      </w:r>
      <w:r>
        <w:rPr>
          <w:rFonts w:hint="eastAsia" w:ascii="仿宋" w:hAnsi="仿宋" w:eastAsia="仿宋" w:cs="仿宋"/>
          <w:sz w:val="32"/>
          <w:szCs w:val="32"/>
        </w:rPr>
        <w:t>年度预算编制阶段，组织对本部门对202</w:t>
      </w:r>
      <w:r>
        <w:rPr>
          <w:rFonts w:hint="eastAsia" w:ascii="仿宋" w:hAnsi="仿宋" w:eastAsia="仿宋" w:cs="仿宋"/>
          <w:sz w:val="32"/>
          <w:szCs w:val="32"/>
          <w:lang w:val="en-US" w:eastAsia="zh-CN"/>
        </w:rPr>
        <w:t>2</w:t>
      </w:r>
      <w:r>
        <w:rPr>
          <w:rFonts w:hint="eastAsia" w:ascii="仿宋" w:hAnsi="仿宋" w:eastAsia="仿宋" w:cs="仿宋"/>
          <w:sz w:val="32"/>
          <w:szCs w:val="32"/>
        </w:rPr>
        <w:t>年部门整体开展绩效自评，《雁江区科协202</w:t>
      </w:r>
      <w:r>
        <w:rPr>
          <w:rFonts w:hint="eastAsia" w:ascii="仿宋" w:hAnsi="仿宋" w:eastAsia="仿宋" w:cs="仿宋"/>
          <w:sz w:val="32"/>
          <w:szCs w:val="32"/>
          <w:lang w:val="en-US" w:eastAsia="zh-CN"/>
        </w:rPr>
        <w:t>2</w:t>
      </w:r>
      <w:r>
        <w:rPr>
          <w:rFonts w:hint="eastAsia" w:ascii="仿宋" w:hAnsi="仿宋" w:eastAsia="仿宋" w:cs="仿宋"/>
          <w:sz w:val="32"/>
          <w:szCs w:val="32"/>
        </w:rPr>
        <w:t>年部门整体支出绩效评价报告》见附件（第四部分）。本部门无达到事前绩效评估条件项目，因此未组织开展项目事前绩效评估；无专项预算项目，因此未组织开展项目支出绩效评价。</w:t>
      </w:r>
      <w:r>
        <w:rPr>
          <w:rFonts w:ascii="仿宋_GB2312" w:hAnsi="仿宋" w:eastAsia="仿宋_GB2312"/>
          <w:sz w:val="32"/>
          <w:szCs w:val="32"/>
        </w:rPr>
        <w:br w:type="page"/>
      </w:r>
    </w:p>
    <w:p>
      <w:pPr>
        <w:spacing w:line="600" w:lineRule="exact"/>
        <w:ind w:left="663"/>
        <w:jc w:val="center"/>
        <w:outlineLvl w:val="0"/>
        <w:rPr>
          <w:rFonts w:hint="eastAsia" w:ascii="方正黑体简体" w:eastAsia="方正黑体简体"/>
          <w:b/>
          <w:bCs/>
          <w:color w:val="000000"/>
          <w:sz w:val="44"/>
          <w:szCs w:val="44"/>
        </w:rPr>
      </w:pPr>
      <w:bookmarkStart w:id="170" w:name="_Toc15377225"/>
      <w:bookmarkStart w:id="171" w:name="_Toc17103565"/>
      <w:bookmarkStart w:id="172" w:name="_Toc113351096"/>
      <w:bookmarkStart w:id="173" w:name="_Toc113351514"/>
      <w:bookmarkStart w:id="174" w:name="_Toc17835"/>
      <w:bookmarkStart w:id="175" w:name="_Toc113285272"/>
      <w:bookmarkStart w:id="176" w:name="_Toc28043"/>
      <w:bookmarkStart w:id="177" w:name="_Toc10463"/>
      <w:r>
        <w:rPr>
          <w:rFonts w:hint="eastAsia" w:ascii="方正黑体简体" w:hAnsi="黑体" w:eastAsia="方正黑体简体"/>
          <w:color w:val="000000"/>
          <w:sz w:val="44"/>
          <w:szCs w:val="44"/>
        </w:rPr>
        <w:t>第三部分 名</w:t>
      </w:r>
      <w:r>
        <w:rPr>
          <w:rFonts w:hint="eastAsia" w:ascii="方正黑体简体" w:eastAsia="方正黑体简体"/>
          <w:bCs/>
          <w:color w:val="000000"/>
          <w:sz w:val="44"/>
          <w:szCs w:val="44"/>
        </w:rPr>
        <w:t>词解释</w:t>
      </w:r>
      <w:bookmarkEnd w:id="170"/>
      <w:bookmarkEnd w:id="171"/>
      <w:bookmarkEnd w:id="172"/>
      <w:bookmarkEnd w:id="173"/>
      <w:bookmarkEnd w:id="174"/>
      <w:bookmarkEnd w:id="175"/>
      <w:bookmarkEnd w:id="176"/>
      <w:bookmarkEnd w:id="177"/>
    </w:p>
    <w:p>
      <w:pPr>
        <w:spacing w:line="600" w:lineRule="exact"/>
        <w:jc w:val="left"/>
        <w:rPr>
          <w:rFonts w:ascii="宋体"/>
          <w:b/>
          <w:color w:val="000000"/>
          <w:sz w:val="44"/>
          <w:szCs w:val="44"/>
        </w:rPr>
      </w:pP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1.财政拨款收入：指单位从同级财政部门取得的财政预算资金。</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2.事业收入：指事业单位开展专业业务活动及辅助活动取得的收入。如（二级预算单位事业收入情况）等。</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3.经营收入：指事业单位在专业业务活动及其辅助活动之外开展非独立核算经营活动取得的收入。如（二级预算单位经营收入情况）等。</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 xml:space="preserve">4.其他收入：指单位取得的除上述收入以外的各项收入。主要是（收入类型）等。 </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 xml:space="preserve">5.使用非财政拨款结余：指事业单位使用以前年度积累的非财政拨款结余弥补当年收支差额的金额。 </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 xml:space="preserve">6.年初结转和结余：指以前年度尚未完成、结转到本年按有关规定继续使用的资金。 </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7.结余分配：指事业单位按照会计制度规定缴纳的所得税、提取的专用结余以及转入非财政拨款结余的金额等。</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8.年末结转和结余：指单位按有关规定结转到下年或以后年度继续使用的资金。</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9.206类科学技术支出2060701款机构运行：指区科协是用于保障区科协机关机构正常运转的日常支出，包括基本工资、津贴补贴、奖金、养老保险缴费、奖励金等人员经费以及办公费、印刷费、水电费、办公设备购置、其他交通费用等日常公用经费。</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10.206类科学技术支出2060702款科普活动：指区科协用于完成全区科学技术普及、开展科普宣传活动、科技实验、科技示范、科普惠农兴村、社区益民计划等工作任务而使用的本级财政拨入的项目经费支出。</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11.206类科学技术支出2060702款校园科技馆：指雁江区科协用于拨付雁江区三贤九义校校园科技馆支付临聘人员工资、五险及运行、维护、管理的经费支出。</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12.206类科学技术支出2060799其他科学技术普及支出：指区科协用于开展中央、省科协基层科普行动计划、社区益民计划先进集体、先进个人奖励补助、科普示范能力建设、完善科普基础设施等工作而使用的中科协、省科协拨入的项目经费支出。</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13.206类科学技术支出2060799其他科学技术普及支出临聘人员工作经费支出：指雁江区科协用于支付单位临聘人员工资、五险等的经费支出。</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14.210卫生健康支出。2101101行政单位医疗指单位为机关职工缴纳的医疗保险缴费支出。</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15.210卫生健康支出。2101103公务员医疗补助指为单位职工缴纳的公务员医疗补助支出。</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16.208类社会保障和就业支出。2080501款</w:t>
      </w:r>
      <w:r>
        <w:rPr>
          <w:rFonts w:hint="eastAsia" w:ascii="仿宋" w:hAnsi="仿宋" w:eastAsia="仿宋" w:cs="仿宋"/>
          <w:sz w:val="32"/>
          <w:szCs w:val="32"/>
          <w:lang w:eastAsia="zh-CN"/>
        </w:rPr>
        <w:t>归口</w:t>
      </w:r>
      <w:r>
        <w:rPr>
          <w:rFonts w:hint="eastAsia" w:ascii="仿宋" w:hAnsi="仿宋" w:eastAsia="仿宋" w:cs="仿宋"/>
          <w:sz w:val="32"/>
          <w:szCs w:val="32"/>
        </w:rPr>
        <w:t>管理的行政事业单位离退休人员经费，指区科协用于退休人员生活补助方面的支出。</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17.208类社会保障和就业支出2080505款机关事业单位基本养老保险缴费支出：指区科协用于单位职工缴纳养老保险方面的支出。</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18.208类社会保障和就业支出2080506款机关事业单位职业年金缴费支出指区科协用于单位职工缴纳职业年金缴费方面的支出。</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19.208类社会保障和就业支出20899001款其他社会保障和就业支出指区科协用于单位职工缴纳工伤、生育保险方面的支出。</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20.221类住房保障支出2210201款住房公积金：指雁江区科协用于缴纳职工住房公积金的支出。</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21.基本支出：指为保障是用于保障雁江区科协机关机构正常运转、完成日常工作任务而发生的人员支出和公用支出，包括基本工资、津贴补贴、奖金、养老保险缴费、奖励金等人员经费以及办公费、印刷费、水电费、工会经费、福利费、办公设备购置、公务用车改革车贴等日常公用经费。</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22.项目支出：是用于保障区科协机关为完成全区科学技术普及、开展科普活动和中央、省、市科协安排部署的科普惠农兴村、社区益民计划及基层科普行动计划先进集体、个人奖励补助工作、加强科普示范能力建设、完善科普基础设施建设、开展雁江区三贤九义校校园科技馆运行、维护管理（包括3名临聘人员工资、五险及校园科技馆水费、电费、维修费等）支出、单位临聘人员工资、五险及补助等经费支出。</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23.“三公”经费：指区科协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24.机关运行经费：为保障科协机关</w:t>
      </w:r>
      <w:r>
        <w:rPr>
          <w:rFonts w:hint="eastAsia" w:ascii="仿宋" w:hAnsi="仿宋" w:eastAsia="仿宋" w:cs="仿宋"/>
          <w:sz w:val="32"/>
          <w:szCs w:val="32"/>
          <w:lang w:eastAsia="zh-CN"/>
        </w:rPr>
        <w:t>运行</w:t>
      </w:r>
      <w:r>
        <w:rPr>
          <w:rFonts w:hint="eastAsia" w:ascii="仿宋" w:hAnsi="仿宋" w:eastAsia="仿宋" w:cs="仿宋"/>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line="560" w:lineRule="exact"/>
        <w:jc w:val="center"/>
        <w:outlineLvl w:val="0"/>
        <w:rPr>
          <w:rStyle w:val="29"/>
          <w:rFonts w:hint="eastAsia" w:ascii="方正黑体简体" w:hAnsi="黑体" w:eastAsia="方正黑体简体"/>
          <w:b w:val="0"/>
        </w:rPr>
      </w:pPr>
      <w:r>
        <w:rPr>
          <w:rFonts w:ascii="仿宋_GB2312" w:hAnsi="仿宋" w:eastAsia="仿宋_GB2312"/>
          <w:sz w:val="32"/>
          <w:szCs w:val="32"/>
        </w:rPr>
        <w:br w:type="page"/>
      </w:r>
      <w:bookmarkStart w:id="178" w:name="_Toc4597"/>
      <w:bookmarkStart w:id="179" w:name="_Toc17103566"/>
      <w:bookmarkStart w:id="180" w:name="_Toc29564"/>
      <w:r>
        <w:rPr>
          <w:rFonts w:hint="eastAsia" w:ascii="方正黑体简体" w:hAnsi="黑体" w:eastAsia="方正黑体简体"/>
          <w:color w:val="000000"/>
          <w:sz w:val="44"/>
          <w:szCs w:val="44"/>
        </w:rPr>
        <w:t>第</w:t>
      </w:r>
      <w:r>
        <w:rPr>
          <w:rStyle w:val="29"/>
          <w:rFonts w:hint="eastAsia" w:ascii="方正黑体简体" w:hAnsi="黑体" w:eastAsia="方正黑体简体"/>
          <w:b w:val="0"/>
        </w:rPr>
        <w:t>四部分 附件</w:t>
      </w:r>
      <w:bookmarkEnd w:id="178"/>
      <w:bookmarkEnd w:id="179"/>
      <w:bookmarkEnd w:id="180"/>
      <w:bookmarkStart w:id="181" w:name="_Toc17103567"/>
    </w:p>
    <w:p>
      <w:pPr>
        <w:spacing w:line="620" w:lineRule="exact"/>
        <w:jc w:val="center"/>
        <w:rPr>
          <w:rFonts w:hint="eastAsia" w:ascii="方正小标宋简体" w:hAnsi="方正小标宋简体" w:eastAsia="方正小标宋简体" w:cs="方正小标宋简体"/>
          <w:color w:val="000000"/>
          <w:spacing w:val="-20"/>
          <w:kern w:val="0"/>
          <w:sz w:val="44"/>
          <w:szCs w:val="44"/>
        </w:rPr>
      </w:pPr>
    </w:p>
    <w:p>
      <w:pPr>
        <w:spacing w:line="620" w:lineRule="exact"/>
        <w:jc w:val="center"/>
        <w:outlineLvl w:val="1"/>
        <w:rPr>
          <w:rFonts w:ascii="方正小标宋简体" w:hAnsi="方正小标宋简体" w:eastAsia="方正小标宋简体" w:cs="方正小标宋简体"/>
          <w:color w:val="000000"/>
          <w:spacing w:val="-20"/>
          <w:kern w:val="0"/>
          <w:sz w:val="44"/>
          <w:szCs w:val="44"/>
        </w:rPr>
      </w:pPr>
      <w:bookmarkStart w:id="182" w:name="_Toc6763"/>
      <w:bookmarkStart w:id="183" w:name="_Toc24733"/>
      <w:bookmarkStart w:id="184" w:name="_Toc3286"/>
      <w:bookmarkStart w:id="185" w:name="_Toc17222"/>
      <w:r>
        <w:rPr>
          <w:rFonts w:hint="eastAsia" w:ascii="方正小标宋简体" w:hAnsi="方正小标宋简体" w:eastAsia="方正小标宋简体" w:cs="方正小标宋简体"/>
          <w:color w:val="000000"/>
          <w:spacing w:val="-20"/>
          <w:kern w:val="0"/>
          <w:sz w:val="44"/>
          <w:szCs w:val="44"/>
        </w:rPr>
        <w:t>资阳市雁江区科学技术协会</w:t>
      </w:r>
      <w:bookmarkEnd w:id="182"/>
      <w:bookmarkEnd w:id="183"/>
      <w:bookmarkEnd w:id="184"/>
      <w:bookmarkEnd w:id="185"/>
    </w:p>
    <w:p>
      <w:pPr>
        <w:spacing w:line="620" w:lineRule="exact"/>
        <w:jc w:val="center"/>
        <w:outlineLvl w:val="1"/>
        <w:rPr>
          <w:rFonts w:ascii="方正小标宋简体" w:hAnsi="方正小标宋简体" w:eastAsia="方正小标宋简体" w:cs="方正小标宋简体"/>
          <w:color w:val="000000"/>
          <w:spacing w:val="-20"/>
          <w:kern w:val="0"/>
          <w:sz w:val="44"/>
          <w:szCs w:val="44"/>
        </w:rPr>
      </w:pPr>
      <w:bookmarkStart w:id="186" w:name="_Toc3267"/>
      <w:bookmarkStart w:id="187" w:name="_Toc15034"/>
      <w:r>
        <w:rPr>
          <w:rFonts w:hint="eastAsia" w:ascii="方正小标宋简体" w:hAnsi="方正小标宋简体" w:eastAsia="方正小标宋简体" w:cs="方正小标宋简体"/>
          <w:color w:val="000000"/>
          <w:spacing w:val="-20"/>
          <w:kern w:val="0"/>
          <w:sz w:val="44"/>
          <w:szCs w:val="44"/>
        </w:rPr>
        <w:t>202</w:t>
      </w:r>
      <w:r>
        <w:rPr>
          <w:rFonts w:hint="eastAsia" w:ascii="方正小标宋简体" w:hAnsi="方正小标宋简体" w:eastAsia="方正小标宋简体" w:cs="方正小标宋简体"/>
          <w:color w:val="000000"/>
          <w:spacing w:val="-20"/>
          <w:kern w:val="0"/>
          <w:sz w:val="44"/>
          <w:szCs w:val="44"/>
          <w:lang w:val="en-US" w:eastAsia="zh-CN"/>
        </w:rPr>
        <w:t>2</w:t>
      </w:r>
      <w:r>
        <w:rPr>
          <w:rFonts w:hint="eastAsia" w:ascii="方正小标宋简体" w:hAnsi="方正小标宋简体" w:eastAsia="方正小标宋简体" w:cs="方正小标宋简体"/>
          <w:color w:val="000000"/>
          <w:spacing w:val="-20"/>
          <w:kern w:val="0"/>
          <w:sz w:val="44"/>
          <w:szCs w:val="44"/>
        </w:rPr>
        <w:t>年部门整体支出绩效自评报告</w:t>
      </w:r>
      <w:bookmarkEnd w:id="186"/>
      <w:bookmarkEnd w:id="187"/>
    </w:p>
    <w:p>
      <w:pPr>
        <w:spacing w:line="620" w:lineRule="exact"/>
        <w:jc w:val="center"/>
        <w:rPr>
          <w:rFonts w:ascii="方正小标宋简体" w:hAnsi="方正小标宋简体" w:eastAsia="方正小标宋简体" w:cs="方正小标宋简体"/>
          <w:sz w:val="44"/>
          <w:szCs w:val="44"/>
        </w:rPr>
      </w:pPr>
    </w:p>
    <w:p>
      <w:pPr>
        <w:spacing w:line="590" w:lineRule="exact"/>
        <w:ind w:firstLine="643" w:firstLineChars="200"/>
        <w:outlineLvl w:val="1"/>
        <w:rPr>
          <w:rStyle w:val="30"/>
          <w:rFonts w:hint="eastAsia" w:ascii="方正黑体简体" w:hAnsi="黑体" w:eastAsia="方正黑体简体"/>
          <w:b w:val="0"/>
        </w:rPr>
      </w:pPr>
      <w:bookmarkStart w:id="188" w:name="_Toc17682"/>
      <w:bookmarkStart w:id="189" w:name="_Toc26536"/>
      <w:bookmarkStart w:id="190" w:name="_Toc29919"/>
      <w:r>
        <w:rPr>
          <w:rFonts w:hint="eastAsia" w:ascii="方正黑体简体" w:hAnsi="方正小标宋简体" w:eastAsia="方正黑体简体" w:cs="方正小标宋简体"/>
          <w:b/>
          <w:sz w:val="32"/>
          <w:szCs w:val="32"/>
        </w:rPr>
        <w:t>一、</w:t>
      </w:r>
      <w:r>
        <w:rPr>
          <w:rStyle w:val="30"/>
          <w:rFonts w:hint="eastAsia" w:ascii="方正黑体简体" w:hAnsi="黑体" w:eastAsia="方正黑体简体"/>
          <w:b w:val="0"/>
        </w:rPr>
        <w:t>部门（单位）概况</w:t>
      </w:r>
      <w:bookmarkEnd w:id="188"/>
      <w:bookmarkEnd w:id="189"/>
      <w:bookmarkEnd w:id="190"/>
    </w:p>
    <w:p>
      <w:pPr>
        <w:spacing w:line="590" w:lineRule="exact"/>
        <w:ind w:firstLine="643" w:firstLineChars="200"/>
        <w:outlineLvl w:val="2"/>
        <w:rPr>
          <w:rFonts w:hint="eastAsia" w:ascii="方正仿宋简体" w:hAnsi="仿宋" w:eastAsia="方正仿宋简体"/>
          <w:b/>
          <w:bCs/>
          <w:color w:val="000000"/>
          <w:sz w:val="32"/>
          <w:szCs w:val="32"/>
        </w:rPr>
      </w:pPr>
      <w:bookmarkStart w:id="191" w:name="_Toc23065"/>
      <w:bookmarkStart w:id="192" w:name="_Toc21444"/>
      <w:r>
        <w:rPr>
          <w:rFonts w:hint="eastAsia" w:ascii="方正仿宋简体" w:hAnsi="仿宋" w:eastAsia="方正仿宋简体"/>
          <w:b/>
          <w:bCs/>
          <w:color w:val="000000"/>
          <w:sz w:val="32"/>
          <w:szCs w:val="32"/>
        </w:rPr>
        <w:t>（一）机构组成</w:t>
      </w:r>
      <w:bookmarkEnd w:id="191"/>
      <w:bookmarkEnd w:id="192"/>
    </w:p>
    <w:p>
      <w:pPr>
        <w:spacing w:line="59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资阳市雁江区科学技术协会属独立核算，独立编制的参照公务员法管理的单位，现有行政编制</w:t>
      </w:r>
      <w:r>
        <w:rPr>
          <w:rFonts w:hint="eastAsia" w:ascii="方正仿宋简体" w:hAnsi="仿宋" w:eastAsia="方正仿宋简体"/>
          <w:sz w:val="32"/>
          <w:szCs w:val="32"/>
          <w:lang w:val="en-US" w:eastAsia="zh-CN"/>
        </w:rPr>
        <w:t>3</w:t>
      </w:r>
      <w:r>
        <w:rPr>
          <w:rFonts w:hint="eastAsia" w:ascii="方正仿宋简体" w:hAnsi="仿宋" w:eastAsia="方正仿宋简体"/>
          <w:sz w:val="32"/>
          <w:szCs w:val="32"/>
        </w:rPr>
        <w:t>名。设综合办公室1个。领导职数:主席1名，副主席1名，中层领导职数1名。</w:t>
      </w:r>
    </w:p>
    <w:p>
      <w:pPr>
        <w:spacing w:line="590" w:lineRule="exact"/>
        <w:ind w:firstLine="643" w:firstLineChars="200"/>
        <w:outlineLvl w:val="2"/>
        <w:rPr>
          <w:rFonts w:hint="eastAsia" w:ascii="方正仿宋简体" w:hAnsi="仿宋" w:eastAsia="方正仿宋简体"/>
          <w:b/>
          <w:bCs/>
          <w:color w:val="000000"/>
          <w:sz w:val="32"/>
          <w:szCs w:val="32"/>
        </w:rPr>
      </w:pPr>
      <w:bookmarkStart w:id="193" w:name="_Toc16898"/>
      <w:bookmarkStart w:id="194" w:name="_Toc18548"/>
      <w:r>
        <w:rPr>
          <w:rFonts w:hint="eastAsia" w:ascii="方正仿宋简体" w:hAnsi="仿宋" w:eastAsia="方正仿宋简体"/>
          <w:b/>
          <w:bCs/>
          <w:color w:val="000000"/>
          <w:sz w:val="32"/>
          <w:szCs w:val="32"/>
        </w:rPr>
        <w:t>（二）机构职能</w:t>
      </w:r>
      <w:bookmarkEnd w:id="193"/>
      <w:bookmarkEnd w:id="194"/>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资阳市雁江区科学技术协会（简称区科协）是由自然科学、技术科学、县级学会、协会、乡镇科协、厂科协组成的科技工作者的群众组织，是区委领导下的人民团体，是党和政府联系科技工作者的纽带和发展科学技术事业的助手，是科普工作的主要社会力量。其主要职责是：</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1、开展学术交流，活跃学术思想，推动学科发展促进决策的科学化、民主化。</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2、普及科学知识，推广先进技术，开展农村干部群众和青少年科技教育活动。</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3、维护科技工作者的合法权益，为科技团体和科技工作者服务，表彰奖励科技工作者，促进人才的成长和尊重知识、尊重人才社会风气的形成。</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4、开展继续教育和技术培训工作，进行技术咨询服务，推动科技成果向生产力转化。</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5、参与科技政策、法规以及科技计划、规划的制定。</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6、开展国际和港、澳、台地区民间科技交流与合作，促进对外开放，推进祖国和平统一。</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7、对所属区级学会、协会、研究会进行管理，对乡镇科协和区属厂矿科协进行业务指导。</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8、承担区委、区政府和市科协交办的其他任务。</w:t>
      </w:r>
    </w:p>
    <w:p>
      <w:pPr>
        <w:spacing w:line="590" w:lineRule="exact"/>
        <w:ind w:firstLine="643" w:firstLineChars="200"/>
        <w:outlineLvl w:val="2"/>
        <w:rPr>
          <w:rFonts w:hint="eastAsia" w:ascii="方正仿宋简体" w:hAnsi="仿宋" w:eastAsia="方正仿宋简体"/>
          <w:b/>
          <w:bCs/>
          <w:color w:val="000000"/>
          <w:sz w:val="32"/>
          <w:szCs w:val="32"/>
        </w:rPr>
      </w:pPr>
      <w:bookmarkStart w:id="195" w:name="_Toc12536"/>
      <w:bookmarkStart w:id="196" w:name="_Toc2746"/>
      <w:r>
        <w:rPr>
          <w:rFonts w:hint="eastAsia" w:ascii="方正仿宋简体" w:hAnsi="仿宋" w:eastAsia="方正仿宋简体"/>
          <w:b/>
          <w:bCs/>
          <w:color w:val="000000"/>
          <w:sz w:val="32"/>
          <w:szCs w:val="32"/>
        </w:rPr>
        <w:t>（三）人员概况</w:t>
      </w:r>
      <w:bookmarkEnd w:id="195"/>
      <w:bookmarkEnd w:id="196"/>
    </w:p>
    <w:p>
      <w:pPr>
        <w:widowControl/>
        <w:spacing w:line="600" w:lineRule="exact"/>
        <w:ind w:firstLine="660" w:firstLineChars="200"/>
        <w:rPr>
          <w:rFonts w:hint="default" w:ascii="宋体" w:hAnsi="宋体" w:eastAsia="方正仿宋简体" w:cs="Calibri"/>
          <w:color w:val="000000"/>
          <w:kern w:val="0"/>
          <w:sz w:val="33"/>
          <w:szCs w:val="33"/>
          <w:lang w:val="en-US" w:eastAsia="zh-CN"/>
        </w:rPr>
      </w:pPr>
      <w:r>
        <w:rPr>
          <w:rFonts w:ascii="宋体" w:hAnsi="宋体" w:eastAsia="方正仿宋简体" w:cs="Calibri"/>
          <w:color w:val="000000"/>
          <w:kern w:val="0"/>
          <w:sz w:val="33"/>
          <w:szCs w:val="33"/>
        </w:rPr>
        <w:t>202</w:t>
      </w:r>
      <w:r>
        <w:rPr>
          <w:rFonts w:hint="eastAsia" w:ascii="宋体" w:hAnsi="宋体" w:eastAsia="方正仿宋简体" w:cs="Calibri"/>
          <w:color w:val="000000"/>
          <w:kern w:val="0"/>
          <w:sz w:val="33"/>
          <w:szCs w:val="33"/>
          <w:lang w:val="en-US" w:eastAsia="zh-CN"/>
        </w:rPr>
        <w:t>2</w:t>
      </w:r>
      <w:r>
        <w:rPr>
          <w:rFonts w:hint="eastAsia" w:ascii="宋体" w:hAnsi="宋体" w:eastAsia="方正仿宋简体" w:cs="Calibri"/>
          <w:color w:val="000000"/>
          <w:kern w:val="0"/>
          <w:sz w:val="33"/>
          <w:szCs w:val="33"/>
        </w:rPr>
        <w:t>年期末在职人员</w:t>
      </w:r>
      <w:r>
        <w:rPr>
          <w:rFonts w:ascii="宋体" w:hAnsi="宋体" w:eastAsia="方正仿宋简体" w:cs="Calibri"/>
          <w:color w:val="000000"/>
          <w:kern w:val="0"/>
          <w:sz w:val="33"/>
          <w:szCs w:val="33"/>
        </w:rPr>
        <w:t>4</w:t>
      </w:r>
      <w:r>
        <w:rPr>
          <w:rFonts w:hint="eastAsia" w:ascii="宋体" w:hAnsi="宋体" w:eastAsia="方正仿宋简体" w:cs="Calibri"/>
          <w:color w:val="000000"/>
          <w:kern w:val="0"/>
          <w:sz w:val="33"/>
          <w:szCs w:val="33"/>
        </w:rPr>
        <w:t>名，其中：主席（</w:t>
      </w:r>
      <w:r>
        <w:rPr>
          <w:rFonts w:hint="eastAsia" w:ascii="宋体" w:hAnsi="宋体" w:eastAsia="方正仿宋简体" w:cs="Calibri"/>
          <w:color w:val="000000"/>
          <w:kern w:val="0"/>
          <w:sz w:val="33"/>
          <w:szCs w:val="33"/>
          <w:lang w:eastAsia="zh-CN"/>
        </w:rPr>
        <w:t>四</w:t>
      </w:r>
      <w:r>
        <w:rPr>
          <w:rFonts w:hint="eastAsia" w:ascii="宋体" w:hAnsi="宋体" w:eastAsia="方正仿宋简体" w:cs="Calibri"/>
          <w:color w:val="000000"/>
          <w:kern w:val="0"/>
          <w:sz w:val="33"/>
          <w:szCs w:val="33"/>
        </w:rPr>
        <w:t>级调研员）</w:t>
      </w:r>
      <w:r>
        <w:rPr>
          <w:rFonts w:ascii="宋体" w:hAnsi="宋体" w:eastAsia="方正仿宋简体" w:cs="Calibri"/>
          <w:color w:val="000000"/>
          <w:kern w:val="0"/>
          <w:sz w:val="33"/>
          <w:szCs w:val="33"/>
        </w:rPr>
        <w:t>1</w:t>
      </w:r>
      <w:r>
        <w:rPr>
          <w:rFonts w:hint="eastAsia" w:ascii="宋体" w:hAnsi="宋体" w:eastAsia="方正仿宋简体" w:cs="Calibri"/>
          <w:color w:val="000000"/>
          <w:kern w:val="0"/>
          <w:sz w:val="33"/>
          <w:szCs w:val="33"/>
        </w:rPr>
        <w:t>名</w:t>
      </w:r>
      <w:r>
        <w:rPr>
          <w:rFonts w:hint="eastAsia" w:ascii="宋体" w:hAnsi="宋体" w:eastAsia="方正仿宋简体" w:cs="Calibri"/>
          <w:color w:val="000000"/>
          <w:kern w:val="0"/>
          <w:sz w:val="33"/>
          <w:szCs w:val="33"/>
          <w:lang w:eastAsia="zh-CN"/>
        </w:rPr>
        <w:t>。三级调研员</w:t>
      </w:r>
      <w:r>
        <w:rPr>
          <w:rFonts w:hint="eastAsia" w:ascii="宋体" w:hAnsi="宋体" w:eastAsia="方正仿宋简体" w:cs="Calibri"/>
          <w:color w:val="000000"/>
          <w:kern w:val="0"/>
          <w:sz w:val="33"/>
          <w:szCs w:val="33"/>
          <w:lang w:val="en-US" w:eastAsia="zh-CN"/>
        </w:rPr>
        <w:t>1名</w:t>
      </w:r>
      <w:r>
        <w:rPr>
          <w:rFonts w:hint="eastAsia" w:ascii="宋体" w:hAnsi="宋体" w:eastAsia="方正仿宋简体" w:cs="Calibri"/>
          <w:color w:val="000000"/>
          <w:kern w:val="0"/>
          <w:sz w:val="33"/>
          <w:szCs w:val="33"/>
          <w:lang w:eastAsia="zh-CN"/>
        </w:rPr>
        <w:t>，一级主任科员一名，二级主任科员</w:t>
      </w:r>
      <w:r>
        <w:rPr>
          <w:rFonts w:hint="eastAsia" w:ascii="宋体" w:hAnsi="宋体" w:eastAsia="方正仿宋简体" w:cs="Calibri"/>
          <w:color w:val="000000"/>
          <w:kern w:val="0"/>
          <w:sz w:val="33"/>
          <w:szCs w:val="33"/>
          <w:lang w:val="en-US" w:eastAsia="zh-CN"/>
        </w:rPr>
        <w:t>1名。</w:t>
      </w:r>
      <w:r>
        <w:rPr>
          <w:rFonts w:hint="eastAsia" w:ascii="宋体" w:hAnsi="宋体" w:eastAsia="方正仿宋简体" w:cs="Calibri"/>
          <w:color w:val="000000"/>
          <w:kern w:val="0"/>
          <w:sz w:val="33"/>
          <w:szCs w:val="33"/>
        </w:rPr>
        <w:t>与</w:t>
      </w:r>
      <w:r>
        <w:rPr>
          <w:rFonts w:ascii="宋体" w:hAnsi="宋体" w:eastAsia="方正仿宋简体" w:cs="Calibri"/>
          <w:color w:val="000000"/>
          <w:kern w:val="0"/>
          <w:sz w:val="33"/>
          <w:szCs w:val="33"/>
        </w:rPr>
        <w:t>202</w:t>
      </w:r>
      <w:r>
        <w:rPr>
          <w:rFonts w:hint="eastAsia" w:ascii="宋体" w:hAnsi="宋体" w:eastAsia="方正仿宋简体" w:cs="Calibri"/>
          <w:color w:val="000000"/>
          <w:kern w:val="0"/>
          <w:sz w:val="33"/>
          <w:szCs w:val="33"/>
          <w:lang w:val="en-US" w:eastAsia="zh-CN"/>
        </w:rPr>
        <w:t>1</w:t>
      </w:r>
      <w:r>
        <w:rPr>
          <w:rFonts w:hint="eastAsia" w:ascii="宋体" w:hAnsi="宋体" w:eastAsia="方正仿宋简体" w:cs="Calibri"/>
          <w:color w:val="000000"/>
          <w:kern w:val="0"/>
          <w:sz w:val="33"/>
          <w:szCs w:val="33"/>
        </w:rPr>
        <w:t>年相比</w:t>
      </w:r>
      <w:r>
        <w:rPr>
          <w:rFonts w:hint="eastAsia" w:ascii="宋体" w:hAnsi="宋体" w:eastAsia="方正仿宋简体" w:cs="Calibri"/>
          <w:color w:val="000000"/>
          <w:kern w:val="0"/>
          <w:sz w:val="33"/>
          <w:szCs w:val="33"/>
          <w:lang w:eastAsia="zh-CN"/>
        </w:rPr>
        <w:t>，缺副主席</w:t>
      </w:r>
      <w:r>
        <w:rPr>
          <w:rFonts w:hint="eastAsia" w:ascii="宋体" w:hAnsi="宋体" w:eastAsia="方正仿宋简体" w:cs="Calibri"/>
          <w:color w:val="000000"/>
          <w:kern w:val="0"/>
          <w:sz w:val="33"/>
          <w:szCs w:val="33"/>
          <w:lang w:val="en-US" w:eastAsia="zh-CN"/>
        </w:rPr>
        <w:t>1名</w:t>
      </w:r>
      <w:r>
        <w:rPr>
          <w:rFonts w:hint="eastAsia" w:ascii="宋体" w:hAnsi="宋体" w:eastAsia="方正仿宋简体" w:cs="Calibri"/>
          <w:color w:val="000000"/>
          <w:kern w:val="0"/>
          <w:sz w:val="33"/>
          <w:szCs w:val="33"/>
        </w:rPr>
        <w:t>。</w:t>
      </w:r>
      <w:r>
        <w:rPr>
          <w:rFonts w:hint="eastAsia" w:ascii="宋体" w:hAnsi="宋体" w:eastAsia="方正仿宋简体" w:cs="Calibri"/>
          <w:color w:val="000000"/>
          <w:kern w:val="0"/>
          <w:sz w:val="33"/>
          <w:szCs w:val="33"/>
          <w:lang w:eastAsia="zh-CN"/>
        </w:rPr>
        <w:t>非领导职务人员增加</w:t>
      </w:r>
      <w:r>
        <w:rPr>
          <w:rFonts w:hint="eastAsia" w:ascii="宋体" w:hAnsi="宋体" w:eastAsia="方正仿宋简体" w:cs="Calibri"/>
          <w:color w:val="000000"/>
          <w:kern w:val="0"/>
          <w:sz w:val="33"/>
          <w:szCs w:val="33"/>
          <w:lang w:val="en-US" w:eastAsia="zh-CN"/>
        </w:rPr>
        <w:t>1名。</w:t>
      </w:r>
    </w:p>
    <w:p>
      <w:pPr>
        <w:snapToGrid w:val="0"/>
        <w:spacing w:line="560" w:lineRule="exact"/>
        <w:ind w:firstLine="640" w:firstLineChars="200"/>
        <w:rPr>
          <w:rFonts w:hint="eastAsia" w:ascii="方正仿宋简体" w:hAnsi="仿宋" w:eastAsia="方正仿宋简体"/>
          <w:sz w:val="32"/>
          <w:szCs w:val="32"/>
        </w:rPr>
      </w:pPr>
    </w:p>
    <w:p>
      <w:pPr>
        <w:spacing w:line="590" w:lineRule="exact"/>
        <w:ind w:firstLine="643" w:firstLineChars="200"/>
        <w:outlineLvl w:val="1"/>
        <w:rPr>
          <w:rFonts w:hint="eastAsia" w:ascii="方正黑体简体" w:hAnsi="仿宋" w:eastAsia="方正黑体简体"/>
          <w:b/>
          <w:bCs/>
          <w:color w:val="000000"/>
          <w:sz w:val="32"/>
          <w:szCs w:val="32"/>
        </w:rPr>
      </w:pPr>
      <w:bookmarkStart w:id="197" w:name="_Toc3813"/>
      <w:bookmarkStart w:id="198" w:name="_Toc18048"/>
      <w:bookmarkStart w:id="199" w:name="_Toc29602"/>
      <w:r>
        <w:rPr>
          <w:rFonts w:hint="eastAsia" w:ascii="方正黑体简体" w:hAnsi="方正小标宋简体" w:eastAsia="方正黑体简体" w:cs="方正小标宋简体"/>
          <w:b/>
          <w:sz w:val="32"/>
          <w:szCs w:val="32"/>
        </w:rPr>
        <w:t>二、</w:t>
      </w:r>
      <w:r>
        <w:rPr>
          <w:rStyle w:val="30"/>
          <w:rFonts w:hint="eastAsia" w:ascii="方正黑体简体" w:hAnsi="黑体" w:eastAsia="方正黑体简体"/>
          <w:b w:val="0"/>
        </w:rPr>
        <w:t>部门财政资金收支情况</w:t>
      </w:r>
      <w:bookmarkEnd w:id="197"/>
      <w:bookmarkEnd w:id="198"/>
      <w:bookmarkEnd w:id="199"/>
    </w:p>
    <w:p>
      <w:pPr>
        <w:spacing w:line="590" w:lineRule="exact"/>
        <w:ind w:firstLine="640" w:firstLineChars="200"/>
        <w:outlineLvl w:val="2"/>
        <w:rPr>
          <w:rStyle w:val="30"/>
          <w:rFonts w:hint="eastAsia" w:ascii="方正仿宋简体" w:hAnsi="黑体" w:eastAsia="方正仿宋简体"/>
          <w:color w:val="000000" w:themeColor="text1"/>
          <w14:textFill>
            <w14:solidFill>
              <w14:schemeClr w14:val="tx1"/>
            </w14:solidFill>
          </w14:textFill>
        </w:rPr>
      </w:pPr>
      <w:bookmarkStart w:id="200" w:name="_Toc2138"/>
      <w:bookmarkStart w:id="201" w:name="_Toc1841"/>
      <w:r>
        <w:rPr>
          <w:rFonts w:hint="eastAsia" w:ascii="方正仿宋简体" w:hAnsi="方正楷体简体" w:eastAsia="方正仿宋简体" w:cs="方正楷体简体"/>
          <w:sz w:val="32"/>
          <w:szCs w:val="32"/>
        </w:rPr>
        <w:t>（一）</w:t>
      </w:r>
      <w:r>
        <w:rPr>
          <w:rFonts w:hint="eastAsia" w:ascii="方正仿宋简体" w:hAnsi="仿宋" w:eastAsia="方正仿宋简体"/>
          <w:b/>
          <w:bCs/>
          <w:color w:val="000000"/>
          <w:sz w:val="32"/>
          <w:szCs w:val="32"/>
        </w:rPr>
        <w:t>部门财政资金收入情况</w:t>
      </w:r>
      <w:bookmarkEnd w:id="200"/>
      <w:bookmarkEnd w:id="201"/>
    </w:p>
    <w:p>
      <w:pPr>
        <w:snapToGrid w:val="0"/>
        <w:spacing w:line="520" w:lineRule="exact"/>
        <w:ind w:firstLine="660" w:firstLineChars="200"/>
        <w:rPr>
          <w:rFonts w:ascii="宋体" w:hAnsi="宋体" w:eastAsia="方正仿宋简体" w:cs="Calibri"/>
          <w:color w:val="000000"/>
          <w:kern w:val="0"/>
          <w:sz w:val="33"/>
          <w:szCs w:val="33"/>
        </w:rPr>
      </w:pPr>
      <w:r>
        <w:rPr>
          <w:rFonts w:hint="eastAsia" w:ascii="宋体" w:hAnsi="宋体" w:eastAsia="方正仿宋简体" w:cs="Calibri"/>
          <w:color w:val="000000"/>
          <w:kern w:val="0"/>
          <w:sz w:val="33"/>
          <w:szCs w:val="33"/>
        </w:rPr>
        <w:t>区科协</w:t>
      </w:r>
      <w:r>
        <w:rPr>
          <w:rFonts w:ascii="宋体" w:hAnsi="宋体" w:eastAsia="方正仿宋简体" w:cs="Calibri"/>
          <w:color w:val="000000"/>
          <w:kern w:val="0"/>
          <w:sz w:val="33"/>
          <w:szCs w:val="33"/>
        </w:rPr>
        <w:t>202</w:t>
      </w:r>
      <w:r>
        <w:rPr>
          <w:rFonts w:hint="eastAsia" w:ascii="宋体" w:hAnsi="宋体" w:eastAsia="方正仿宋简体" w:cs="Calibri"/>
          <w:color w:val="000000"/>
          <w:kern w:val="0"/>
          <w:sz w:val="33"/>
          <w:szCs w:val="33"/>
        </w:rPr>
        <w:t>2年年初预算收入</w:t>
      </w:r>
      <w:r>
        <w:rPr>
          <w:rFonts w:hint="eastAsia" w:ascii="宋体" w:hAnsi="宋体" w:eastAsia="方正仿宋简体" w:cs="Calibri"/>
          <w:color w:val="000000"/>
          <w:kern w:val="0"/>
          <w:sz w:val="33"/>
          <w:szCs w:val="33"/>
          <w:lang w:val="en-US" w:eastAsia="zh-CN"/>
        </w:rPr>
        <w:t>115.08</w:t>
      </w:r>
      <w:r>
        <w:rPr>
          <w:rFonts w:hint="eastAsia" w:ascii="宋体" w:hAnsi="宋体" w:eastAsia="方正仿宋简体" w:cs="Calibri"/>
          <w:color w:val="000000"/>
          <w:kern w:val="0"/>
          <w:sz w:val="33"/>
          <w:szCs w:val="33"/>
        </w:rPr>
        <w:t>万元，决算收入数为193.86万元，预决算差异</w:t>
      </w:r>
      <w:r>
        <w:rPr>
          <w:rFonts w:hint="eastAsia" w:ascii="宋体" w:hAnsi="宋体" w:eastAsia="方正仿宋简体" w:cs="Calibri"/>
          <w:color w:val="000000"/>
          <w:kern w:val="0"/>
          <w:sz w:val="33"/>
          <w:szCs w:val="33"/>
          <w:lang w:val="en-US" w:eastAsia="zh-CN"/>
        </w:rPr>
        <w:t>78.78</w:t>
      </w:r>
      <w:r>
        <w:rPr>
          <w:rFonts w:hint="eastAsia" w:ascii="宋体" w:hAnsi="宋体" w:eastAsia="方正仿宋简体" w:cs="Calibri"/>
          <w:color w:val="000000"/>
          <w:kern w:val="0"/>
          <w:sz w:val="33"/>
          <w:szCs w:val="33"/>
        </w:rPr>
        <w:t>万元。主要原因是人员经费增加造成。</w:t>
      </w:r>
    </w:p>
    <w:p>
      <w:pPr>
        <w:snapToGrid w:val="0"/>
        <w:spacing w:line="520" w:lineRule="exact"/>
        <w:ind w:firstLine="640" w:firstLineChars="200"/>
        <w:rPr>
          <w:rFonts w:ascii="宋体" w:hAnsi="宋体" w:eastAsia="方正仿宋简体" w:cs="Calibri"/>
          <w:color w:val="000000"/>
          <w:kern w:val="0"/>
          <w:sz w:val="33"/>
          <w:szCs w:val="33"/>
        </w:rPr>
      </w:pPr>
      <w:r>
        <w:rPr>
          <w:rFonts w:hint="eastAsia" w:ascii="方正仿宋简体" w:hAnsi="仿宋" w:eastAsia="方正仿宋简体"/>
          <w:sz w:val="32"/>
          <w:szCs w:val="32"/>
        </w:rPr>
        <w:t>其中：</w:t>
      </w:r>
      <w:r>
        <w:rPr>
          <w:rFonts w:ascii="宋体" w:hAnsi="宋体" w:eastAsia="方正仿宋简体" w:cs="Calibri"/>
          <w:color w:val="000000"/>
          <w:kern w:val="0"/>
          <w:sz w:val="33"/>
          <w:szCs w:val="33"/>
        </w:rPr>
        <w:t>2060701</w:t>
      </w:r>
      <w:r>
        <w:rPr>
          <w:rFonts w:hint="eastAsia" w:ascii="宋体" w:hAnsi="宋体" w:eastAsia="方正仿宋简体" w:cs="Calibri"/>
          <w:color w:val="000000"/>
          <w:kern w:val="0"/>
          <w:sz w:val="33"/>
          <w:szCs w:val="33"/>
        </w:rPr>
        <w:t>机构运行经费收入</w:t>
      </w:r>
      <w:r>
        <w:rPr>
          <w:rFonts w:hint="eastAsia" w:ascii="宋体" w:hAnsi="宋体" w:eastAsia="方正仿宋简体" w:cs="Calibri"/>
          <w:color w:val="000000"/>
          <w:kern w:val="0"/>
          <w:sz w:val="33"/>
          <w:szCs w:val="33"/>
          <w:lang w:val="en-US" w:eastAsia="zh-CN"/>
        </w:rPr>
        <w:t>61</w:t>
      </w:r>
      <w:r>
        <w:rPr>
          <w:rFonts w:hint="eastAsia" w:ascii="宋体" w:hAnsi="宋体" w:eastAsia="方正仿宋简体" w:cs="Calibri"/>
          <w:color w:val="000000"/>
          <w:kern w:val="0"/>
          <w:sz w:val="33"/>
          <w:szCs w:val="33"/>
        </w:rPr>
        <w:t>.53万元，占总收入的</w:t>
      </w:r>
      <w:r>
        <w:rPr>
          <w:rFonts w:hint="eastAsia" w:ascii="宋体" w:hAnsi="宋体" w:eastAsia="方正仿宋简体" w:cs="Calibri"/>
          <w:color w:val="000000"/>
          <w:kern w:val="0"/>
          <w:sz w:val="33"/>
          <w:szCs w:val="33"/>
          <w:lang w:val="en-US" w:eastAsia="zh-CN"/>
        </w:rPr>
        <w:t>34.18</w:t>
      </w:r>
      <w:r>
        <w:rPr>
          <w:rFonts w:ascii="宋体" w:hAnsi="宋体" w:eastAsia="方正仿宋简体" w:cs="Calibri"/>
          <w:color w:val="000000"/>
          <w:kern w:val="0"/>
          <w:sz w:val="33"/>
          <w:szCs w:val="33"/>
        </w:rPr>
        <w:t>%</w:t>
      </w:r>
      <w:r>
        <w:rPr>
          <w:rFonts w:hint="eastAsia" w:ascii="宋体" w:hAnsi="宋体" w:eastAsia="方正仿宋简体" w:cs="Calibri"/>
          <w:color w:val="000000"/>
          <w:kern w:val="0"/>
          <w:sz w:val="33"/>
          <w:szCs w:val="33"/>
        </w:rPr>
        <w:t>；</w:t>
      </w:r>
      <w:r>
        <w:rPr>
          <w:rFonts w:ascii="宋体" w:hAnsi="宋体" w:eastAsia="方正仿宋简体" w:cs="Calibri"/>
          <w:color w:val="000000"/>
          <w:kern w:val="0"/>
          <w:sz w:val="33"/>
          <w:szCs w:val="33"/>
        </w:rPr>
        <w:t>20160702</w:t>
      </w:r>
      <w:r>
        <w:rPr>
          <w:rFonts w:hint="eastAsia" w:ascii="宋体" w:hAnsi="宋体" w:eastAsia="方正仿宋简体" w:cs="Calibri"/>
          <w:color w:val="000000"/>
          <w:kern w:val="0"/>
          <w:sz w:val="33"/>
          <w:szCs w:val="33"/>
        </w:rPr>
        <w:t>科普活动经费收入45万元，占总收入的</w:t>
      </w:r>
      <w:r>
        <w:rPr>
          <w:rFonts w:hint="eastAsia" w:ascii="宋体" w:hAnsi="宋体" w:eastAsia="方正仿宋简体" w:cs="Calibri"/>
          <w:color w:val="000000"/>
          <w:kern w:val="0"/>
          <w:sz w:val="33"/>
          <w:szCs w:val="33"/>
          <w:lang w:val="en-US" w:eastAsia="zh-CN"/>
        </w:rPr>
        <w:t>25</w:t>
      </w:r>
      <w:r>
        <w:rPr>
          <w:rFonts w:ascii="宋体" w:hAnsi="宋体" w:eastAsia="方正仿宋简体" w:cs="Calibri"/>
          <w:color w:val="000000"/>
          <w:kern w:val="0"/>
          <w:sz w:val="33"/>
          <w:szCs w:val="33"/>
        </w:rPr>
        <w:t>%</w:t>
      </w:r>
      <w:r>
        <w:rPr>
          <w:rFonts w:hint="eastAsia" w:ascii="宋体" w:hAnsi="宋体" w:eastAsia="方正仿宋简体" w:cs="Calibri"/>
          <w:color w:val="000000"/>
          <w:kern w:val="0"/>
          <w:sz w:val="33"/>
          <w:szCs w:val="33"/>
        </w:rPr>
        <w:t>；</w:t>
      </w:r>
      <w:r>
        <w:rPr>
          <w:rFonts w:ascii="宋体" w:hAnsi="宋体" w:eastAsia="方正仿宋简体" w:cs="Calibri"/>
          <w:color w:val="000000"/>
          <w:kern w:val="0"/>
          <w:sz w:val="33"/>
          <w:szCs w:val="33"/>
        </w:rPr>
        <w:t>2060799</w:t>
      </w:r>
      <w:r>
        <w:rPr>
          <w:rFonts w:hint="eastAsia" w:ascii="宋体" w:hAnsi="宋体" w:eastAsia="方正仿宋简体" w:cs="Calibri"/>
          <w:color w:val="000000"/>
          <w:kern w:val="0"/>
          <w:sz w:val="33"/>
          <w:szCs w:val="33"/>
        </w:rPr>
        <w:t>其他科学技术普及支出</w:t>
      </w:r>
      <w:r>
        <w:rPr>
          <w:rFonts w:hint="eastAsia" w:ascii="宋体" w:hAnsi="宋体" w:eastAsia="方正仿宋简体" w:cs="Calibri"/>
          <w:color w:val="000000"/>
          <w:kern w:val="0"/>
          <w:sz w:val="33"/>
          <w:szCs w:val="33"/>
          <w:lang w:val="en-US" w:eastAsia="zh-CN"/>
        </w:rPr>
        <w:t>1</w:t>
      </w:r>
      <w:r>
        <w:rPr>
          <w:rFonts w:hint="eastAsia" w:ascii="宋体" w:hAnsi="宋体" w:eastAsia="方正仿宋简体" w:cs="Calibri"/>
          <w:color w:val="000000"/>
          <w:kern w:val="0"/>
          <w:sz w:val="33"/>
          <w:szCs w:val="33"/>
        </w:rPr>
        <w:t>4.55万元，占总收入的</w:t>
      </w:r>
      <w:r>
        <w:rPr>
          <w:rFonts w:hint="eastAsia" w:ascii="宋体" w:hAnsi="宋体" w:eastAsia="方正仿宋简体" w:cs="Calibri"/>
          <w:color w:val="000000"/>
          <w:kern w:val="0"/>
          <w:sz w:val="33"/>
          <w:szCs w:val="33"/>
          <w:lang w:val="en-US" w:eastAsia="zh-CN"/>
        </w:rPr>
        <w:t>8.08</w:t>
      </w:r>
      <w:r>
        <w:rPr>
          <w:rFonts w:ascii="宋体" w:hAnsi="宋体" w:eastAsia="方正仿宋简体" w:cs="Calibri"/>
          <w:color w:val="000000"/>
          <w:kern w:val="0"/>
          <w:sz w:val="33"/>
          <w:szCs w:val="33"/>
        </w:rPr>
        <w:t>%</w:t>
      </w:r>
      <w:r>
        <w:rPr>
          <w:rFonts w:hint="eastAsia" w:ascii="宋体" w:hAnsi="宋体" w:eastAsia="方正仿宋简体" w:cs="Calibri"/>
          <w:color w:val="000000"/>
          <w:kern w:val="0"/>
          <w:sz w:val="33"/>
          <w:szCs w:val="33"/>
        </w:rPr>
        <w:t>；</w:t>
      </w:r>
      <w:r>
        <w:rPr>
          <w:rFonts w:ascii="宋体" w:hAnsi="宋体" w:eastAsia="方正仿宋简体" w:cs="Calibri"/>
          <w:color w:val="000000"/>
          <w:kern w:val="0"/>
          <w:sz w:val="33"/>
          <w:szCs w:val="33"/>
        </w:rPr>
        <w:t>2080501</w:t>
      </w:r>
      <w:r>
        <w:rPr>
          <w:rFonts w:hint="eastAsia" w:ascii="宋体" w:hAnsi="宋体" w:eastAsia="方正仿宋简体" w:cs="Calibri"/>
          <w:color w:val="000000"/>
          <w:kern w:val="0"/>
          <w:sz w:val="33"/>
          <w:szCs w:val="33"/>
        </w:rPr>
        <w:t>退休人员生活补贴4.56万元，占总收入的</w:t>
      </w:r>
      <w:r>
        <w:rPr>
          <w:rFonts w:hint="eastAsia" w:ascii="宋体" w:hAnsi="宋体" w:eastAsia="方正仿宋简体" w:cs="Calibri"/>
          <w:color w:val="000000"/>
          <w:kern w:val="0"/>
          <w:sz w:val="33"/>
          <w:szCs w:val="33"/>
          <w:lang w:val="en-US" w:eastAsia="zh-CN"/>
        </w:rPr>
        <w:t>2.53</w:t>
      </w:r>
      <w:r>
        <w:rPr>
          <w:rFonts w:ascii="宋体" w:hAnsi="宋体" w:eastAsia="方正仿宋简体" w:cs="Calibri"/>
          <w:color w:val="000000"/>
          <w:kern w:val="0"/>
          <w:sz w:val="33"/>
          <w:szCs w:val="33"/>
        </w:rPr>
        <w:t>%</w:t>
      </w:r>
      <w:r>
        <w:rPr>
          <w:rFonts w:hint="eastAsia" w:ascii="宋体" w:hAnsi="宋体" w:eastAsia="方正仿宋简体" w:cs="Calibri"/>
          <w:color w:val="000000"/>
          <w:kern w:val="0"/>
          <w:sz w:val="33"/>
          <w:szCs w:val="33"/>
        </w:rPr>
        <w:t>；</w:t>
      </w:r>
      <w:r>
        <w:rPr>
          <w:rFonts w:ascii="宋体" w:hAnsi="宋体" w:eastAsia="方正仿宋简体" w:cs="Calibri"/>
          <w:color w:val="000000"/>
          <w:kern w:val="0"/>
          <w:sz w:val="33"/>
          <w:szCs w:val="33"/>
        </w:rPr>
        <w:t>2080505</w:t>
      </w:r>
      <w:r>
        <w:rPr>
          <w:rFonts w:hint="eastAsia" w:ascii="宋体" w:hAnsi="宋体" w:eastAsia="方正仿宋简体" w:cs="Calibri"/>
          <w:color w:val="000000"/>
          <w:kern w:val="0"/>
          <w:sz w:val="33"/>
          <w:szCs w:val="33"/>
        </w:rPr>
        <w:t>机关事业单位基本养老保险缴费6.44万元，占总收入的</w:t>
      </w:r>
      <w:r>
        <w:rPr>
          <w:rFonts w:hint="eastAsia" w:ascii="宋体" w:hAnsi="宋体" w:eastAsia="方正仿宋简体" w:cs="Calibri"/>
          <w:color w:val="000000"/>
          <w:kern w:val="0"/>
          <w:sz w:val="33"/>
          <w:szCs w:val="33"/>
          <w:lang w:val="en-US" w:eastAsia="zh-CN"/>
        </w:rPr>
        <w:t>3.58</w:t>
      </w:r>
      <w:r>
        <w:rPr>
          <w:rFonts w:ascii="宋体" w:hAnsi="宋体" w:eastAsia="方正仿宋简体" w:cs="Calibri"/>
          <w:color w:val="000000"/>
          <w:kern w:val="0"/>
          <w:sz w:val="33"/>
          <w:szCs w:val="33"/>
        </w:rPr>
        <w:t>%</w:t>
      </w:r>
      <w:r>
        <w:rPr>
          <w:rFonts w:hint="eastAsia" w:ascii="宋体" w:hAnsi="宋体" w:eastAsia="方正仿宋简体" w:cs="Calibri"/>
          <w:color w:val="000000"/>
          <w:kern w:val="0"/>
          <w:sz w:val="33"/>
          <w:szCs w:val="33"/>
        </w:rPr>
        <w:t>；2080506机关事业单位职业年金缴费5.03万元，占总收入的</w:t>
      </w:r>
      <w:r>
        <w:rPr>
          <w:rFonts w:hint="eastAsia" w:ascii="宋体" w:hAnsi="宋体" w:eastAsia="方正仿宋简体" w:cs="Calibri"/>
          <w:color w:val="000000"/>
          <w:kern w:val="0"/>
          <w:sz w:val="33"/>
          <w:szCs w:val="33"/>
          <w:lang w:val="en-US" w:eastAsia="zh-CN"/>
        </w:rPr>
        <w:t>2.79</w:t>
      </w:r>
      <w:r>
        <w:rPr>
          <w:rFonts w:hint="eastAsia" w:ascii="宋体" w:hAnsi="宋体" w:eastAsia="方正仿宋简体" w:cs="Calibri"/>
          <w:color w:val="000000"/>
          <w:kern w:val="0"/>
          <w:sz w:val="33"/>
          <w:szCs w:val="33"/>
        </w:rPr>
        <w:t>%；2080801死亡抚恤33.9万元，占总收入的</w:t>
      </w:r>
      <w:r>
        <w:rPr>
          <w:rFonts w:hint="eastAsia" w:ascii="宋体" w:hAnsi="宋体" w:eastAsia="方正仿宋简体" w:cs="Calibri"/>
          <w:color w:val="000000"/>
          <w:kern w:val="0"/>
          <w:sz w:val="33"/>
          <w:szCs w:val="33"/>
          <w:lang w:val="en-US" w:eastAsia="zh-CN"/>
        </w:rPr>
        <w:t>18.83</w:t>
      </w:r>
      <w:r>
        <w:rPr>
          <w:rFonts w:hint="eastAsia" w:ascii="宋体" w:hAnsi="宋体" w:eastAsia="方正仿宋简体" w:cs="Calibri"/>
          <w:color w:val="000000"/>
          <w:kern w:val="0"/>
          <w:sz w:val="33"/>
          <w:szCs w:val="33"/>
        </w:rPr>
        <w:t>%；2089999其他社会保障和就业支出</w:t>
      </w:r>
      <w:r>
        <w:rPr>
          <w:rFonts w:ascii="宋体" w:hAnsi="宋体" w:eastAsia="方正仿宋简体" w:cs="Calibri"/>
          <w:color w:val="000000"/>
          <w:kern w:val="0"/>
          <w:sz w:val="33"/>
          <w:szCs w:val="33"/>
        </w:rPr>
        <w:t>0.0</w:t>
      </w:r>
      <w:r>
        <w:rPr>
          <w:rFonts w:hint="eastAsia" w:ascii="宋体" w:hAnsi="宋体" w:eastAsia="方正仿宋简体" w:cs="Calibri"/>
          <w:color w:val="000000"/>
          <w:kern w:val="0"/>
          <w:sz w:val="33"/>
          <w:szCs w:val="33"/>
        </w:rPr>
        <w:t>7万元，占总收入的</w:t>
      </w:r>
      <w:r>
        <w:rPr>
          <w:rFonts w:ascii="宋体" w:hAnsi="宋体" w:eastAsia="方正仿宋简体" w:cs="Calibri"/>
          <w:color w:val="000000"/>
          <w:kern w:val="0"/>
          <w:sz w:val="33"/>
          <w:szCs w:val="33"/>
        </w:rPr>
        <w:t>0.0</w:t>
      </w:r>
      <w:r>
        <w:rPr>
          <w:rFonts w:hint="eastAsia" w:ascii="宋体" w:hAnsi="宋体" w:eastAsia="方正仿宋简体" w:cs="Calibri"/>
          <w:color w:val="000000"/>
          <w:kern w:val="0"/>
          <w:sz w:val="33"/>
          <w:szCs w:val="33"/>
        </w:rPr>
        <w:t>4</w:t>
      </w:r>
      <w:r>
        <w:rPr>
          <w:rFonts w:ascii="宋体" w:hAnsi="宋体" w:eastAsia="方正仿宋简体" w:cs="Calibri"/>
          <w:color w:val="000000"/>
          <w:kern w:val="0"/>
          <w:sz w:val="33"/>
          <w:szCs w:val="33"/>
        </w:rPr>
        <w:t>%</w:t>
      </w:r>
      <w:r>
        <w:rPr>
          <w:rFonts w:hint="eastAsia" w:ascii="宋体" w:hAnsi="宋体" w:eastAsia="方正仿宋简体" w:cs="Calibri"/>
          <w:color w:val="000000"/>
          <w:kern w:val="0"/>
          <w:sz w:val="33"/>
          <w:szCs w:val="33"/>
        </w:rPr>
        <w:t>；</w:t>
      </w:r>
      <w:r>
        <w:rPr>
          <w:rFonts w:ascii="宋体" w:hAnsi="宋体" w:eastAsia="方正仿宋简体" w:cs="Calibri"/>
          <w:color w:val="000000"/>
          <w:kern w:val="0"/>
          <w:sz w:val="33"/>
          <w:szCs w:val="33"/>
        </w:rPr>
        <w:t>2101101</w:t>
      </w:r>
      <w:r>
        <w:rPr>
          <w:rFonts w:hint="eastAsia" w:ascii="宋体" w:hAnsi="宋体" w:eastAsia="方正仿宋简体" w:cs="Calibri"/>
          <w:color w:val="000000"/>
          <w:kern w:val="0"/>
          <w:sz w:val="33"/>
          <w:szCs w:val="33"/>
        </w:rPr>
        <w:t>行政单位医疗缴费2.54万元，占总收入的1.</w:t>
      </w:r>
      <w:r>
        <w:rPr>
          <w:rFonts w:hint="eastAsia" w:ascii="宋体" w:hAnsi="宋体" w:eastAsia="方正仿宋简体" w:cs="Calibri"/>
          <w:color w:val="000000"/>
          <w:kern w:val="0"/>
          <w:sz w:val="33"/>
          <w:szCs w:val="33"/>
          <w:lang w:val="en-US" w:eastAsia="zh-CN"/>
        </w:rPr>
        <w:t>41</w:t>
      </w:r>
      <w:r>
        <w:rPr>
          <w:rFonts w:ascii="宋体" w:hAnsi="宋体" w:eastAsia="方正仿宋简体" w:cs="Calibri"/>
          <w:color w:val="000000"/>
          <w:kern w:val="0"/>
          <w:sz w:val="33"/>
          <w:szCs w:val="33"/>
        </w:rPr>
        <w:t>%</w:t>
      </w:r>
      <w:r>
        <w:rPr>
          <w:rFonts w:hint="eastAsia" w:ascii="宋体" w:hAnsi="宋体" w:eastAsia="方正仿宋简体" w:cs="Calibri"/>
          <w:color w:val="000000"/>
          <w:kern w:val="0"/>
          <w:sz w:val="33"/>
          <w:szCs w:val="33"/>
        </w:rPr>
        <w:t>；</w:t>
      </w:r>
      <w:r>
        <w:rPr>
          <w:rFonts w:ascii="宋体" w:hAnsi="宋体" w:eastAsia="方正仿宋简体" w:cs="Calibri"/>
          <w:color w:val="000000"/>
          <w:kern w:val="0"/>
          <w:sz w:val="33"/>
          <w:szCs w:val="33"/>
        </w:rPr>
        <w:t>2101103</w:t>
      </w:r>
      <w:r>
        <w:rPr>
          <w:rFonts w:hint="eastAsia" w:ascii="宋体" w:hAnsi="宋体" w:eastAsia="方正仿宋简体" w:cs="Calibri"/>
          <w:color w:val="000000"/>
          <w:kern w:val="0"/>
          <w:sz w:val="33"/>
          <w:szCs w:val="33"/>
        </w:rPr>
        <w:t>公务员医疗补助</w:t>
      </w:r>
      <w:r>
        <w:rPr>
          <w:rFonts w:ascii="宋体" w:hAnsi="宋体" w:eastAsia="方正仿宋简体" w:cs="Calibri"/>
          <w:color w:val="000000"/>
          <w:kern w:val="0"/>
          <w:sz w:val="33"/>
          <w:szCs w:val="33"/>
        </w:rPr>
        <w:t>0.</w:t>
      </w:r>
      <w:r>
        <w:rPr>
          <w:rFonts w:hint="eastAsia" w:ascii="宋体" w:hAnsi="宋体" w:eastAsia="方正仿宋简体" w:cs="Calibri"/>
          <w:color w:val="000000"/>
          <w:kern w:val="0"/>
          <w:sz w:val="33"/>
          <w:szCs w:val="33"/>
        </w:rPr>
        <w:t>67万元，占总收入的0.</w:t>
      </w:r>
      <w:r>
        <w:rPr>
          <w:rFonts w:hint="eastAsia" w:ascii="宋体" w:hAnsi="宋体" w:eastAsia="方正仿宋简体" w:cs="Calibri"/>
          <w:color w:val="000000"/>
          <w:kern w:val="0"/>
          <w:sz w:val="33"/>
          <w:szCs w:val="33"/>
          <w:lang w:val="en-US" w:eastAsia="zh-CN"/>
        </w:rPr>
        <w:t>37</w:t>
      </w:r>
      <w:r>
        <w:rPr>
          <w:rFonts w:ascii="宋体" w:hAnsi="宋体" w:eastAsia="方正仿宋简体" w:cs="Calibri"/>
          <w:color w:val="000000"/>
          <w:kern w:val="0"/>
          <w:sz w:val="33"/>
          <w:szCs w:val="33"/>
        </w:rPr>
        <w:t>%</w:t>
      </w:r>
      <w:r>
        <w:rPr>
          <w:rFonts w:hint="eastAsia" w:ascii="宋体" w:hAnsi="宋体" w:eastAsia="方正仿宋简体" w:cs="Calibri"/>
          <w:color w:val="000000"/>
          <w:kern w:val="0"/>
          <w:sz w:val="33"/>
          <w:szCs w:val="33"/>
        </w:rPr>
        <w:t>；</w:t>
      </w:r>
      <w:r>
        <w:rPr>
          <w:rFonts w:ascii="宋体" w:hAnsi="宋体" w:eastAsia="方正仿宋简体" w:cs="Calibri"/>
          <w:color w:val="000000"/>
          <w:kern w:val="0"/>
          <w:sz w:val="33"/>
          <w:szCs w:val="33"/>
        </w:rPr>
        <w:t>2210201</w:t>
      </w:r>
      <w:r>
        <w:rPr>
          <w:rFonts w:hint="eastAsia" w:ascii="宋体" w:hAnsi="宋体" w:eastAsia="方正仿宋简体" w:cs="Calibri"/>
          <w:color w:val="000000"/>
          <w:kern w:val="0"/>
          <w:sz w:val="33"/>
          <w:szCs w:val="33"/>
        </w:rPr>
        <w:t>住房公积金5.73万元，占总收入的</w:t>
      </w:r>
      <w:r>
        <w:rPr>
          <w:rFonts w:ascii="宋体" w:hAnsi="宋体" w:eastAsia="方正仿宋简体" w:cs="Calibri"/>
          <w:color w:val="000000"/>
          <w:kern w:val="0"/>
          <w:sz w:val="33"/>
          <w:szCs w:val="33"/>
        </w:rPr>
        <w:t>3.</w:t>
      </w:r>
      <w:r>
        <w:rPr>
          <w:rFonts w:hint="eastAsia" w:ascii="宋体" w:hAnsi="宋体" w:eastAsia="方正仿宋简体" w:cs="Calibri"/>
          <w:color w:val="000000"/>
          <w:kern w:val="0"/>
          <w:sz w:val="33"/>
          <w:szCs w:val="33"/>
          <w:lang w:val="en-US" w:eastAsia="zh-CN"/>
        </w:rPr>
        <w:t>19</w:t>
      </w:r>
      <w:r>
        <w:rPr>
          <w:rFonts w:ascii="宋体" w:hAnsi="宋体" w:eastAsia="方正仿宋简体" w:cs="Calibri"/>
          <w:color w:val="000000"/>
          <w:kern w:val="0"/>
          <w:sz w:val="33"/>
          <w:szCs w:val="33"/>
        </w:rPr>
        <w:t>%</w:t>
      </w:r>
      <w:r>
        <w:rPr>
          <w:rFonts w:hint="eastAsia" w:ascii="宋体" w:hAnsi="宋体" w:eastAsia="方正仿宋简体" w:cs="Calibri"/>
          <w:color w:val="000000"/>
          <w:kern w:val="0"/>
          <w:sz w:val="33"/>
          <w:szCs w:val="33"/>
        </w:rPr>
        <w:t>。</w:t>
      </w:r>
    </w:p>
    <w:p>
      <w:pPr>
        <w:spacing w:line="590" w:lineRule="exact"/>
        <w:outlineLvl w:val="9"/>
        <w:rPr>
          <w:rFonts w:hint="eastAsia" w:ascii="方正仿宋简体" w:hAnsi="仿宋" w:eastAsia="方正仿宋简体"/>
          <w:b/>
          <w:bCs/>
          <w:color w:val="000000"/>
          <w:sz w:val="32"/>
          <w:szCs w:val="32"/>
        </w:rPr>
      </w:pPr>
      <w:bookmarkStart w:id="202" w:name="_Toc2380"/>
    </w:p>
    <w:p>
      <w:pPr>
        <w:spacing w:line="590" w:lineRule="exact"/>
        <w:ind w:firstLine="643" w:firstLineChars="200"/>
        <w:outlineLvl w:val="2"/>
        <w:rPr>
          <w:rFonts w:hint="eastAsia" w:ascii="方正仿宋简体" w:hAnsi="仿宋" w:eastAsia="方正仿宋简体"/>
          <w:b/>
          <w:bCs/>
          <w:color w:val="000000"/>
          <w:sz w:val="32"/>
          <w:szCs w:val="32"/>
        </w:rPr>
      </w:pPr>
      <w:bookmarkStart w:id="203" w:name="_Toc26444"/>
      <w:r>
        <w:rPr>
          <w:rFonts w:hint="eastAsia" w:ascii="方正仿宋简体" w:hAnsi="仿宋" w:eastAsia="方正仿宋简体"/>
          <w:b/>
          <w:bCs/>
          <w:color w:val="000000"/>
          <w:sz w:val="32"/>
          <w:szCs w:val="32"/>
        </w:rPr>
        <w:t>（二）部门财政资金支出情况</w:t>
      </w:r>
      <w:bookmarkEnd w:id="202"/>
      <w:bookmarkEnd w:id="203"/>
    </w:p>
    <w:p>
      <w:pPr>
        <w:snapToGrid w:val="0"/>
        <w:spacing w:line="560" w:lineRule="exact"/>
        <w:ind w:firstLine="660" w:firstLineChars="200"/>
        <w:rPr>
          <w:rFonts w:hint="eastAsia" w:ascii="方正仿宋简体" w:hAnsi="仿宋" w:eastAsia="方正仿宋简体"/>
          <w:sz w:val="32"/>
          <w:szCs w:val="32"/>
        </w:rPr>
      </w:pPr>
      <w:r>
        <w:rPr>
          <w:rFonts w:ascii="宋体" w:hAnsi="宋体" w:eastAsia="方正仿宋简体" w:cs="Calibri"/>
          <w:color w:val="000000"/>
          <w:kern w:val="0"/>
          <w:sz w:val="33"/>
          <w:szCs w:val="33"/>
        </w:rPr>
        <w:t>202</w:t>
      </w:r>
      <w:r>
        <w:rPr>
          <w:rFonts w:hint="eastAsia" w:ascii="宋体" w:hAnsi="宋体" w:eastAsia="方正仿宋简体" w:cs="Calibri"/>
          <w:color w:val="000000"/>
          <w:kern w:val="0"/>
          <w:sz w:val="33"/>
          <w:szCs w:val="33"/>
        </w:rPr>
        <w:t>2年年初预算支出为</w:t>
      </w:r>
      <w:r>
        <w:rPr>
          <w:rFonts w:hint="eastAsia" w:ascii="宋体" w:hAnsi="宋体" w:eastAsia="方正仿宋简体" w:cs="Calibri"/>
          <w:color w:val="000000"/>
          <w:kern w:val="0"/>
          <w:sz w:val="33"/>
          <w:szCs w:val="33"/>
          <w:lang w:val="en-US" w:eastAsia="zh-CN"/>
        </w:rPr>
        <w:t>115.08</w:t>
      </w:r>
      <w:r>
        <w:rPr>
          <w:rFonts w:hint="eastAsia" w:ascii="宋体" w:hAnsi="宋体" w:eastAsia="方正仿宋简体" w:cs="Calibri"/>
          <w:color w:val="000000"/>
          <w:kern w:val="0"/>
          <w:sz w:val="33"/>
          <w:szCs w:val="33"/>
        </w:rPr>
        <w:t>万元，调整预算支出数为193.86万元。当年财政拨款支出</w:t>
      </w:r>
      <w:r>
        <w:rPr>
          <w:rFonts w:hint="eastAsia" w:ascii="宋体" w:hAnsi="宋体" w:eastAsia="方正仿宋简体" w:cs="Calibri"/>
          <w:color w:val="000000"/>
          <w:kern w:val="0"/>
          <w:sz w:val="33"/>
          <w:szCs w:val="33"/>
          <w:lang w:val="en-US" w:eastAsia="zh-CN"/>
        </w:rPr>
        <w:t>180.02</w:t>
      </w:r>
      <w:r>
        <w:rPr>
          <w:rFonts w:hint="eastAsia" w:ascii="宋体" w:hAnsi="宋体" w:eastAsia="方正仿宋简体" w:cs="Calibri"/>
          <w:color w:val="000000"/>
          <w:kern w:val="0"/>
          <w:sz w:val="33"/>
          <w:szCs w:val="33"/>
        </w:rPr>
        <w:t>万元，</w:t>
      </w:r>
      <w:r>
        <w:rPr>
          <w:rFonts w:ascii="宋体" w:hAnsi="宋体" w:eastAsia="方正仿宋简体" w:cs="Calibri"/>
          <w:color w:val="000000"/>
          <w:kern w:val="0"/>
          <w:sz w:val="33"/>
          <w:szCs w:val="33"/>
        </w:rPr>
        <w:t>202</w:t>
      </w:r>
      <w:r>
        <w:rPr>
          <w:rFonts w:hint="eastAsia" w:ascii="宋体" w:hAnsi="宋体" w:eastAsia="方正仿宋简体" w:cs="Calibri"/>
          <w:color w:val="000000"/>
          <w:kern w:val="0"/>
          <w:sz w:val="33"/>
          <w:szCs w:val="33"/>
        </w:rPr>
        <w:t>2年决算支出数为</w:t>
      </w:r>
      <w:r>
        <w:rPr>
          <w:rFonts w:ascii="宋体" w:hAnsi="宋体" w:eastAsia="方正仿宋简体" w:cs="Calibri"/>
          <w:color w:val="000000"/>
          <w:kern w:val="0"/>
          <w:sz w:val="33"/>
          <w:szCs w:val="33"/>
        </w:rPr>
        <w:t>1</w:t>
      </w:r>
      <w:r>
        <w:rPr>
          <w:rFonts w:hint="eastAsia" w:ascii="宋体" w:hAnsi="宋体" w:eastAsia="方正仿宋简体" w:cs="Calibri"/>
          <w:color w:val="000000"/>
          <w:kern w:val="0"/>
          <w:sz w:val="33"/>
          <w:szCs w:val="33"/>
        </w:rPr>
        <w:t>80.02万元</w:t>
      </w:r>
      <w:r>
        <w:rPr>
          <w:rFonts w:hint="eastAsia" w:ascii="宋体" w:hAnsi="宋体" w:eastAsia="方正仿宋简体" w:cs="Calibri"/>
          <w:color w:val="000000"/>
          <w:kern w:val="0"/>
          <w:sz w:val="33"/>
          <w:szCs w:val="33"/>
          <w:lang w:eastAsia="zh-CN"/>
        </w:rPr>
        <w:t>，财政应返还额度</w:t>
      </w:r>
      <w:r>
        <w:rPr>
          <w:rFonts w:hint="eastAsia" w:ascii="宋体" w:hAnsi="宋体" w:eastAsia="方正仿宋简体" w:cs="Calibri"/>
          <w:color w:val="000000"/>
          <w:kern w:val="0"/>
          <w:sz w:val="33"/>
          <w:szCs w:val="33"/>
          <w:lang w:val="en-US" w:eastAsia="zh-CN"/>
        </w:rPr>
        <w:t>13.84万元。</w:t>
      </w:r>
      <w:r>
        <w:rPr>
          <w:rFonts w:hint="eastAsia" w:ascii="方正仿宋简体" w:hAnsi="仿宋" w:eastAsia="方正仿宋简体"/>
          <w:sz w:val="32"/>
          <w:szCs w:val="32"/>
        </w:rPr>
        <w:t>具体收入支出情况如下：</w:t>
      </w:r>
    </w:p>
    <w:p>
      <w:pPr>
        <w:widowControl/>
        <w:spacing w:line="600" w:lineRule="exact"/>
        <w:ind w:firstLine="660" w:firstLineChars="200"/>
        <w:rPr>
          <w:rFonts w:ascii="宋体" w:hAnsi="宋体" w:eastAsia="方正仿宋简体" w:cs="Calibri"/>
          <w:color w:val="000000"/>
          <w:kern w:val="0"/>
          <w:sz w:val="33"/>
          <w:szCs w:val="33"/>
        </w:rPr>
      </w:pPr>
      <w:bookmarkStart w:id="204" w:name="_Toc7762"/>
      <w:r>
        <w:rPr>
          <w:rFonts w:hint="eastAsia" w:ascii="宋体" w:hAnsi="宋体" w:eastAsia="方正仿宋简体" w:cs="Calibri"/>
          <w:color w:val="000000"/>
          <w:kern w:val="0"/>
          <w:sz w:val="33"/>
          <w:szCs w:val="33"/>
        </w:rPr>
        <w:t>基本支出120.47万元，占总支出的66.92</w:t>
      </w:r>
      <w:r>
        <w:rPr>
          <w:rFonts w:ascii="宋体" w:hAnsi="宋体" w:eastAsia="方正仿宋简体" w:cs="Calibri"/>
          <w:color w:val="000000"/>
          <w:kern w:val="0"/>
          <w:sz w:val="33"/>
          <w:szCs w:val="33"/>
        </w:rPr>
        <w:t>%</w:t>
      </w:r>
      <w:r>
        <w:rPr>
          <w:rFonts w:hint="eastAsia" w:ascii="宋体" w:hAnsi="宋体" w:eastAsia="方正仿宋简体" w:cs="Calibri"/>
          <w:color w:val="000000"/>
          <w:kern w:val="0"/>
          <w:sz w:val="33"/>
          <w:szCs w:val="33"/>
        </w:rPr>
        <w:t>；项目支出59.55万元，占总支出的33.08</w:t>
      </w:r>
      <w:r>
        <w:rPr>
          <w:rFonts w:ascii="宋体" w:hAnsi="宋体" w:eastAsia="方正仿宋简体" w:cs="Calibri"/>
          <w:color w:val="000000"/>
          <w:kern w:val="0"/>
          <w:sz w:val="33"/>
          <w:szCs w:val="33"/>
        </w:rPr>
        <w:t>%</w:t>
      </w:r>
      <w:r>
        <w:rPr>
          <w:rFonts w:hint="eastAsia" w:ascii="宋体" w:hAnsi="宋体" w:eastAsia="方正仿宋简体" w:cs="Calibri"/>
          <w:color w:val="000000"/>
          <w:kern w:val="0"/>
          <w:sz w:val="33"/>
          <w:szCs w:val="33"/>
        </w:rPr>
        <w:t>。具体支出情况如下：</w:t>
      </w:r>
    </w:p>
    <w:p>
      <w:pPr>
        <w:widowControl/>
        <w:spacing w:line="600" w:lineRule="exact"/>
        <w:ind w:firstLine="660" w:firstLineChars="200"/>
        <w:rPr>
          <w:rFonts w:ascii="宋体" w:hAnsi="宋体" w:eastAsia="方正仿宋简体" w:cs="Calibri"/>
          <w:color w:val="000000"/>
          <w:kern w:val="0"/>
          <w:sz w:val="33"/>
          <w:szCs w:val="33"/>
        </w:rPr>
      </w:pPr>
      <w:r>
        <w:rPr>
          <w:rFonts w:hint="eastAsia" w:ascii="宋体" w:hAnsi="宋体" w:eastAsia="方正仿宋简体" w:cs="Calibri"/>
          <w:color w:val="000000"/>
          <w:kern w:val="0"/>
          <w:sz w:val="33"/>
          <w:szCs w:val="33"/>
        </w:rPr>
        <w:t>基本支出情况：</w:t>
      </w:r>
    </w:p>
    <w:p>
      <w:pPr>
        <w:ind w:firstLine="660" w:firstLineChars="200"/>
        <w:rPr>
          <w:rFonts w:ascii="宋体" w:hAnsi="宋体" w:eastAsia="方正仿宋简体" w:cs="Calibri"/>
          <w:color w:val="000000"/>
          <w:kern w:val="0"/>
          <w:sz w:val="33"/>
          <w:szCs w:val="33"/>
        </w:rPr>
      </w:pPr>
      <w:r>
        <w:rPr>
          <w:rFonts w:ascii="宋体" w:hAnsi="宋体" w:eastAsia="方正仿宋简体" w:cs="Calibri"/>
          <w:color w:val="000000"/>
          <w:kern w:val="0"/>
          <w:sz w:val="33"/>
          <w:szCs w:val="33"/>
        </w:rPr>
        <w:t>2060701</w:t>
      </w:r>
      <w:r>
        <w:rPr>
          <w:rFonts w:hint="eastAsia" w:ascii="宋体" w:hAnsi="宋体" w:eastAsia="方正仿宋简体" w:cs="Calibri"/>
          <w:color w:val="000000"/>
          <w:kern w:val="0"/>
          <w:sz w:val="33"/>
          <w:szCs w:val="33"/>
        </w:rPr>
        <w:t>机构运行经费支出61.53万元。其中人员经费54.93万元；日常公用经费商品和服务支出6.6万元。</w:t>
      </w:r>
    </w:p>
    <w:p>
      <w:pPr>
        <w:widowControl/>
        <w:spacing w:line="600" w:lineRule="exact"/>
        <w:ind w:firstLine="660" w:firstLineChars="200"/>
        <w:rPr>
          <w:rFonts w:ascii="宋体" w:hAnsi="宋体" w:eastAsia="方正仿宋简体" w:cs="Calibri"/>
          <w:color w:val="000000"/>
          <w:kern w:val="0"/>
          <w:sz w:val="33"/>
          <w:szCs w:val="33"/>
        </w:rPr>
      </w:pPr>
      <w:r>
        <w:rPr>
          <w:rFonts w:ascii="宋体" w:hAnsi="宋体" w:eastAsia="方正仿宋简体" w:cs="Calibri"/>
          <w:color w:val="000000"/>
          <w:kern w:val="0"/>
          <w:sz w:val="33"/>
          <w:szCs w:val="33"/>
        </w:rPr>
        <w:t>208</w:t>
      </w:r>
      <w:r>
        <w:rPr>
          <w:rFonts w:hint="eastAsia" w:ascii="宋体" w:hAnsi="宋体" w:eastAsia="方正仿宋简体" w:cs="Calibri"/>
          <w:color w:val="000000"/>
          <w:kern w:val="0"/>
          <w:sz w:val="33"/>
          <w:szCs w:val="33"/>
        </w:rPr>
        <w:t>社会保障和就业支出50.01万元，其中</w:t>
      </w:r>
      <w:r>
        <w:rPr>
          <w:rFonts w:ascii="宋体" w:hAnsi="宋体" w:eastAsia="方正仿宋简体" w:cs="Calibri"/>
          <w:color w:val="000000"/>
          <w:kern w:val="0"/>
          <w:sz w:val="33"/>
          <w:szCs w:val="33"/>
        </w:rPr>
        <w:t>2080501</w:t>
      </w:r>
      <w:r>
        <w:rPr>
          <w:rFonts w:hint="eastAsia" w:ascii="宋体" w:hAnsi="宋体" w:eastAsia="方正仿宋简体" w:cs="Calibri"/>
          <w:color w:val="000000"/>
          <w:kern w:val="0"/>
          <w:sz w:val="33"/>
          <w:szCs w:val="33"/>
        </w:rPr>
        <w:t>退休人员生活补贴4.56万元，</w:t>
      </w:r>
      <w:r>
        <w:rPr>
          <w:rFonts w:ascii="宋体" w:hAnsi="宋体" w:eastAsia="方正仿宋简体" w:cs="Calibri"/>
          <w:color w:val="000000"/>
          <w:kern w:val="0"/>
          <w:sz w:val="33"/>
          <w:szCs w:val="33"/>
        </w:rPr>
        <w:t>2080505</w:t>
      </w:r>
      <w:r>
        <w:rPr>
          <w:rFonts w:hint="eastAsia" w:ascii="宋体" w:hAnsi="宋体" w:eastAsia="方正仿宋简体" w:cs="Calibri"/>
          <w:color w:val="000000"/>
          <w:kern w:val="0"/>
          <w:sz w:val="33"/>
          <w:szCs w:val="33"/>
        </w:rPr>
        <w:t>机关事业单位基本养老保险缴费6.44万元，2080506机关事业单位职业年金缴费5.03万元，2080801死亡抚恤33.9万元，其他社会保障和就业支出</w:t>
      </w:r>
      <w:r>
        <w:rPr>
          <w:rFonts w:ascii="宋体" w:hAnsi="宋体" w:eastAsia="方正仿宋简体" w:cs="Calibri"/>
          <w:color w:val="000000"/>
          <w:kern w:val="0"/>
          <w:sz w:val="33"/>
          <w:szCs w:val="33"/>
        </w:rPr>
        <w:t>0.0</w:t>
      </w:r>
      <w:r>
        <w:rPr>
          <w:rFonts w:hint="eastAsia" w:ascii="宋体" w:hAnsi="宋体" w:eastAsia="方正仿宋简体" w:cs="Calibri"/>
          <w:color w:val="000000"/>
          <w:kern w:val="0"/>
          <w:sz w:val="33"/>
          <w:szCs w:val="33"/>
        </w:rPr>
        <w:t>7万元。</w:t>
      </w:r>
    </w:p>
    <w:p>
      <w:pPr>
        <w:widowControl/>
        <w:spacing w:line="600" w:lineRule="exact"/>
        <w:ind w:firstLine="660" w:firstLineChars="200"/>
        <w:rPr>
          <w:rFonts w:ascii="宋体" w:hAnsi="宋体" w:eastAsia="方正仿宋简体" w:cs="Calibri"/>
          <w:color w:val="000000"/>
          <w:kern w:val="0"/>
          <w:sz w:val="33"/>
          <w:szCs w:val="33"/>
        </w:rPr>
      </w:pPr>
      <w:r>
        <w:rPr>
          <w:rFonts w:ascii="宋体" w:hAnsi="宋体" w:eastAsia="方正仿宋简体" w:cs="Calibri"/>
          <w:color w:val="000000"/>
          <w:kern w:val="0"/>
          <w:sz w:val="33"/>
          <w:szCs w:val="33"/>
        </w:rPr>
        <w:t>210</w:t>
      </w:r>
      <w:r>
        <w:rPr>
          <w:rFonts w:hint="eastAsia" w:ascii="宋体" w:hAnsi="宋体" w:eastAsia="方正仿宋简体" w:cs="Calibri"/>
          <w:color w:val="000000"/>
          <w:kern w:val="0"/>
          <w:sz w:val="33"/>
          <w:szCs w:val="33"/>
        </w:rPr>
        <w:t>卫生健康支出3.21万元，其中</w:t>
      </w:r>
      <w:r>
        <w:rPr>
          <w:rFonts w:ascii="宋体" w:hAnsi="宋体" w:eastAsia="方正仿宋简体" w:cs="Calibri"/>
          <w:color w:val="000000"/>
          <w:kern w:val="0"/>
          <w:sz w:val="33"/>
          <w:szCs w:val="33"/>
        </w:rPr>
        <w:t>2101101</w:t>
      </w:r>
      <w:r>
        <w:rPr>
          <w:rFonts w:hint="eastAsia" w:ascii="宋体" w:hAnsi="宋体" w:eastAsia="方正仿宋简体" w:cs="Calibri"/>
          <w:color w:val="000000"/>
          <w:kern w:val="0"/>
          <w:sz w:val="33"/>
          <w:szCs w:val="33"/>
        </w:rPr>
        <w:t>行政单位医疗缴费2.54万元，</w:t>
      </w:r>
      <w:r>
        <w:rPr>
          <w:rFonts w:ascii="宋体" w:hAnsi="宋体" w:eastAsia="方正仿宋简体" w:cs="Calibri"/>
          <w:color w:val="000000"/>
          <w:kern w:val="0"/>
          <w:sz w:val="33"/>
          <w:szCs w:val="33"/>
        </w:rPr>
        <w:t xml:space="preserve"> 2101103</w:t>
      </w:r>
      <w:r>
        <w:rPr>
          <w:rFonts w:hint="eastAsia" w:ascii="宋体" w:hAnsi="宋体" w:eastAsia="方正仿宋简体" w:cs="Calibri"/>
          <w:color w:val="000000"/>
          <w:kern w:val="0"/>
          <w:sz w:val="33"/>
          <w:szCs w:val="33"/>
        </w:rPr>
        <w:t>公务员医疗补助0.67万元。</w:t>
      </w:r>
    </w:p>
    <w:p>
      <w:pPr>
        <w:widowControl/>
        <w:spacing w:line="600" w:lineRule="exact"/>
        <w:ind w:firstLine="660" w:firstLineChars="200"/>
        <w:rPr>
          <w:rFonts w:ascii="宋体" w:hAnsi="宋体" w:eastAsia="方正仿宋简体" w:cs="Calibri"/>
          <w:color w:val="000000"/>
          <w:kern w:val="0"/>
          <w:sz w:val="33"/>
          <w:szCs w:val="33"/>
        </w:rPr>
      </w:pPr>
      <w:r>
        <w:rPr>
          <w:rFonts w:ascii="宋体" w:hAnsi="宋体" w:eastAsia="方正仿宋简体" w:cs="Calibri"/>
          <w:color w:val="000000"/>
          <w:kern w:val="0"/>
          <w:sz w:val="33"/>
          <w:szCs w:val="33"/>
        </w:rPr>
        <w:t>221</w:t>
      </w:r>
      <w:r>
        <w:rPr>
          <w:rFonts w:hint="eastAsia" w:ascii="宋体" w:hAnsi="宋体" w:eastAsia="方正仿宋简体" w:cs="Calibri"/>
          <w:color w:val="000000"/>
          <w:kern w:val="0"/>
          <w:sz w:val="33"/>
          <w:szCs w:val="33"/>
        </w:rPr>
        <w:t>住房保障支出5.73万元，主要是</w:t>
      </w:r>
      <w:r>
        <w:rPr>
          <w:rFonts w:ascii="宋体" w:hAnsi="宋体" w:eastAsia="方正仿宋简体" w:cs="Calibri"/>
          <w:color w:val="000000"/>
          <w:kern w:val="0"/>
          <w:sz w:val="33"/>
          <w:szCs w:val="33"/>
        </w:rPr>
        <w:t>2210201</w:t>
      </w:r>
      <w:r>
        <w:rPr>
          <w:rFonts w:hint="eastAsia" w:ascii="宋体" w:hAnsi="宋体" w:eastAsia="方正仿宋简体" w:cs="Calibri"/>
          <w:color w:val="000000"/>
          <w:kern w:val="0"/>
          <w:sz w:val="33"/>
          <w:szCs w:val="33"/>
        </w:rPr>
        <w:t>住房公积金支出5.73万元。</w:t>
      </w:r>
    </w:p>
    <w:p>
      <w:pPr>
        <w:widowControl/>
        <w:spacing w:line="600" w:lineRule="exact"/>
        <w:ind w:firstLine="660" w:firstLineChars="200"/>
        <w:rPr>
          <w:rFonts w:ascii="宋体" w:hAnsi="宋体" w:eastAsia="方正仿宋简体" w:cs="Calibri"/>
          <w:color w:val="000000"/>
          <w:kern w:val="0"/>
          <w:sz w:val="33"/>
          <w:szCs w:val="33"/>
        </w:rPr>
      </w:pPr>
      <w:r>
        <w:rPr>
          <w:rFonts w:hint="eastAsia" w:ascii="宋体" w:hAnsi="宋体" w:eastAsia="方正仿宋简体" w:cs="Calibri"/>
          <w:color w:val="000000"/>
          <w:kern w:val="0"/>
          <w:sz w:val="33"/>
          <w:szCs w:val="33"/>
        </w:rPr>
        <w:t>项目支出类：</w:t>
      </w:r>
      <w:r>
        <w:rPr>
          <w:rFonts w:ascii="宋体" w:hAnsi="宋体" w:eastAsia="方正仿宋简体" w:cs="Calibri"/>
          <w:color w:val="000000"/>
          <w:kern w:val="0"/>
          <w:sz w:val="33"/>
          <w:szCs w:val="33"/>
        </w:rPr>
        <w:t>20160702</w:t>
      </w:r>
      <w:r>
        <w:rPr>
          <w:rFonts w:hint="eastAsia" w:ascii="宋体" w:hAnsi="宋体" w:eastAsia="方正仿宋简体" w:cs="Calibri"/>
          <w:color w:val="000000"/>
          <w:kern w:val="0"/>
          <w:sz w:val="33"/>
          <w:szCs w:val="33"/>
        </w:rPr>
        <w:t>科普活动经费支出45万元，其中：科普活动经费45万元。主要用于主要用于开展科普宣传活动、科学技术普及和青少年科技创新大赛、天府科技云推广应用等工作。2060702校园科技馆为三贤九义校校园科技馆临聘人员工资、五险、补助等15万元。</w:t>
      </w:r>
    </w:p>
    <w:p>
      <w:pPr>
        <w:ind w:firstLine="660" w:firstLineChars="200"/>
        <w:rPr>
          <w:rFonts w:ascii="宋体" w:hAnsi="宋体" w:eastAsia="方正仿宋简体" w:cs="Calibri"/>
          <w:color w:val="000000"/>
          <w:kern w:val="0"/>
          <w:sz w:val="33"/>
          <w:szCs w:val="33"/>
        </w:rPr>
      </w:pPr>
      <w:r>
        <w:rPr>
          <w:rFonts w:ascii="宋体" w:hAnsi="宋体" w:eastAsia="方正仿宋简体" w:cs="Calibri"/>
          <w:color w:val="000000"/>
          <w:kern w:val="0"/>
          <w:sz w:val="33"/>
          <w:szCs w:val="33"/>
        </w:rPr>
        <w:t>2060799</w:t>
      </w:r>
      <w:r>
        <w:rPr>
          <w:rFonts w:hint="eastAsia" w:ascii="宋体" w:hAnsi="宋体" w:eastAsia="方正仿宋简体" w:cs="Calibri"/>
          <w:color w:val="000000"/>
          <w:kern w:val="0"/>
          <w:sz w:val="33"/>
          <w:szCs w:val="33"/>
        </w:rPr>
        <w:t>其他科学技术普及支出14.55万元。其中</w:t>
      </w:r>
      <w:r>
        <w:rPr>
          <w:rFonts w:ascii="宋体" w:hAnsi="宋体" w:eastAsia="方正仿宋简体" w:cs="Calibri"/>
          <w:color w:val="000000"/>
          <w:kern w:val="0"/>
          <w:sz w:val="33"/>
          <w:szCs w:val="33"/>
        </w:rPr>
        <w:t>202</w:t>
      </w:r>
      <w:r>
        <w:rPr>
          <w:rFonts w:hint="eastAsia" w:ascii="宋体" w:hAnsi="宋体" w:eastAsia="方正仿宋简体" w:cs="Calibri"/>
          <w:color w:val="000000"/>
          <w:kern w:val="0"/>
          <w:sz w:val="33"/>
          <w:szCs w:val="33"/>
        </w:rPr>
        <w:t>1年省级科普经10万元，主要用于拨付社区科普经费。2060799临聘人员工作经费4.5万元主要用于区科协临聘人员工资、五险、补助。</w:t>
      </w:r>
    </w:p>
    <w:p>
      <w:pPr>
        <w:spacing w:line="590" w:lineRule="exact"/>
        <w:ind w:firstLine="640" w:firstLineChars="200"/>
        <w:outlineLvl w:val="1"/>
        <w:rPr>
          <w:rFonts w:hint="eastAsia" w:ascii="方正黑体简体" w:hAnsi="方正小标宋简体" w:eastAsia="方正黑体简体" w:cs="方正小标宋简体"/>
          <w:sz w:val="32"/>
          <w:szCs w:val="32"/>
        </w:rPr>
      </w:pPr>
      <w:bookmarkStart w:id="205" w:name="_Toc4344"/>
      <w:bookmarkStart w:id="206" w:name="_Toc2946"/>
      <w:r>
        <w:rPr>
          <w:rFonts w:hint="eastAsia" w:ascii="方正黑体简体" w:hAnsi="方正小标宋简体" w:eastAsia="方正黑体简体" w:cs="方正小标宋简体"/>
          <w:sz w:val="32"/>
          <w:szCs w:val="32"/>
        </w:rPr>
        <w:t>三、部门整体预算绩效管理情况（根据适用指标体系进行调整）</w:t>
      </w:r>
      <w:bookmarkEnd w:id="204"/>
      <w:bookmarkEnd w:id="205"/>
      <w:bookmarkEnd w:id="206"/>
    </w:p>
    <w:p>
      <w:pPr>
        <w:snapToGrid w:val="0"/>
        <w:spacing w:line="560" w:lineRule="exact"/>
        <w:ind w:firstLine="643" w:firstLineChars="200"/>
        <w:outlineLvl w:val="2"/>
        <w:rPr>
          <w:rFonts w:hint="eastAsia" w:ascii="方正仿宋简体" w:hAnsi="仿宋" w:eastAsia="方正仿宋简体"/>
          <w:b/>
          <w:bCs/>
          <w:sz w:val="32"/>
          <w:szCs w:val="32"/>
        </w:rPr>
      </w:pPr>
      <w:bookmarkStart w:id="207" w:name="_Toc22573"/>
      <w:bookmarkStart w:id="208" w:name="_Toc1822"/>
      <w:r>
        <w:rPr>
          <w:rFonts w:hint="eastAsia" w:ascii="方正仿宋简体" w:hAnsi="仿宋" w:eastAsia="方正仿宋简体"/>
          <w:b/>
          <w:bCs/>
          <w:sz w:val="32"/>
          <w:szCs w:val="32"/>
        </w:rPr>
        <w:t>（一）部门预算项目绩效管理</w:t>
      </w:r>
      <w:bookmarkEnd w:id="207"/>
      <w:bookmarkEnd w:id="208"/>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按照资阳市雁江区财政局《关于开展 202</w:t>
      </w:r>
      <w:r>
        <w:rPr>
          <w:rFonts w:hint="eastAsia" w:ascii="方正仿宋简体" w:hAnsi="仿宋" w:eastAsia="方正仿宋简体"/>
          <w:sz w:val="32"/>
          <w:szCs w:val="32"/>
          <w:lang w:val="en-US" w:eastAsia="zh-CN"/>
        </w:rPr>
        <w:t>2</w:t>
      </w:r>
      <w:r>
        <w:rPr>
          <w:rFonts w:hint="eastAsia" w:ascii="方正仿宋简体" w:hAnsi="仿宋" w:eastAsia="方正仿宋简体"/>
          <w:sz w:val="32"/>
          <w:szCs w:val="32"/>
        </w:rPr>
        <w:t>年度支出绩效自评工作的通知》文件精神，为进一步搞好我会202</w:t>
      </w:r>
      <w:r>
        <w:rPr>
          <w:rFonts w:hint="eastAsia" w:ascii="方正仿宋简体" w:hAnsi="仿宋" w:eastAsia="方正仿宋简体"/>
          <w:sz w:val="32"/>
          <w:szCs w:val="32"/>
          <w:lang w:val="en-US" w:eastAsia="zh-CN"/>
        </w:rPr>
        <w:t>2</w:t>
      </w:r>
      <w:r>
        <w:rPr>
          <w:rFonts w:hint="eastAsia" w:ascii="方正仿宋简体" w:hAnsi="仿宋" w:eastAsia="方正仿宋简体"/>
          <w:sz w:val="32"/>
          <w:szCs w:val="32"/>
        </w:rPr>
        <w:t>年部门整体支出绩效自评工作，区科协成立了202</w:t>
      </w:r>
      <w:r>
        <w:rPr>
          <w:rFonts w:hint="eastAsia" w:ascii="方正仿宋简体" w:hAnsi="仿宋" w:eastAsia="方正仿宋简体"/>
          <w:sz w:val="32"/>
          <w:szCs w:val="32"/>
          <w:lang w:val="en-US" w:eastAsia="zh-CN"/>
        </w:rPr>
        <w:t>2</w:t>
      </w:r>
      <w:r>
        <w:rPr>
          <w:rFonts w:hint="eastAsia" w:ascii="方正仿宋简体" w:hAnsi="仿宋" w:eastAsia="方正仿宋简体"/>
          <w:sz w:val="32"/>
          <w:szCs w:val="32"/>
        </w:rPr>
        <w:t xml:space="preserve"> 年度部门整体支出绩效自评工作导小组，组长由区科协党组书记曾晓斌担任，副组长由副主席刘君担任，成员由邓素辉担任。具体工作由邓素辉同志负责。</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为切实做好202</w:t>
      </w:r>
      <w:r>
        <w:rPr>
          <w:rFonts w:hint="eastAsia" w:ascii="方正仿宋简体" w:hAnsi="仿宋" w:eastAsia="方正仿宋简体"/>
          <w:sz w:val="32"/>
          <w:szCs w:val="32"/>
          <w:lang w:val="en-US" w:eastAsia="zh-CN"/>
        </w:rPr>
        <w:t>2</w:t>
      </w:r>
      <w:r>
        <w:rPr>
          <w:rFonts w:hint="eastAsia" w:ascii="方正仿宋简体" w:hAnsi="仿宋" w:eastAsia="方正仿宋简体"/>
          <w:sz w:val="32"/>
          <w:szCs w:val="32"/>
        </w:rPr>
        <w:t>年度部门整体支出绩效自评工作，提高财政资金使用效益，根据资阳市雁江区财政局《关于开展202</w:t>
      </w:r>
      <w:r>
        <w:rPr>
          <w:rFonts w:hint="eastAsia" w:ascii="方正仿宋简体" w:hAnsi="仿宋" w:eastAsia="方正仿宋简体"/>
          <w:sz w:val="32"/>
          <w:szCs w:val="32"/>
          <w:lang w:val="en-US" w:eastAsia="zh-CN"/>
        </w:rPr>
        <w:t>2</w:t>
      </w:r>
      <w:r>
        <w:rPr>
          <w:rFonts w:hint="eastAsia" w:ascii="方正仿宋简体" w:hAnsi="仿宋" w:eastAsia="方正仿宋简体"/>
          <w:sz w:val="32"/>
          <w:szCs w:val="32"/>
        </w:rPr>
        <w:t>年度区级部门支出绩效自评工作的通知》（资雁财</w:t>
      </w:r>
      <w:r>
        <w:rPr>
          <w:rFonts w:hint="eastAsia" w:ascii="方正仿宋简体" w:hAnsi="仿宋" w:eastAsia="方正仿宋简体"/>
          <w:sz w:val="32"/>
          <w:szCs w:val="32"/>
          <w:lang w:eastAsia="zh-CN"/>
        </w:rPr>
        <w:t>发〔2022〕86号</w:t>
      </w:r>
      <w:r>
        <w:rPr>
          <w:rFonts w:hint="eastAsia" w:ascii="方正仿宋简体" w:hAnsi="仿宋" w:eastAsia="方正仿宋简体"/>
          <w:sz w:val="32"/>
          <w:szCs w:val="32"/>
        </w:rPr>
        <w:t>）文件精神，结合单位实际，区科协组织成立了202</w:t>
      </w:r>
      <w:r>
        <w:rPr>
          <w:rFonts w:hint="eastAsia" w:ascii="方正仿宋简体" w:hAnsi="仿宋" w:eastAsia="方正仿宋简体"/>
          <w:sz w:val="32"/>
          <w:szCs w:val="32"/>
          <w:lang w:val="en-US" w:eastAsia="zh-CN"/>
        </w:rPr>
        <w:t>2</w:t>
      </w:r>
      <w:r>
        <w:rPr>
          <w:rFonts w:hint="eastAsia" w:ascii="方正仿宋简体" w:hAnsi="仿宋" w:eastAsia="方正仿宋简体"/>
          <w:sz w:val="32"/>
          <w:szCs w:val="32"/>
        </w:rPr>
        <w:t xml:space="preserve"> 年度部门整体支出绩效自评工作导小组。评价小组采取召开科技工作者、协会、乡土人才、科技辅导员座谈会，走访社区群众，发放问卷调查表等方式，收集整理对区科协工作的意见和建议。检查单位的基本支出、项目支出有关账目等方式进行自查。重点从单位的综合管理、预算执行进度、预算调整、专项资金分配使用、资金支付的进度、“三公”经费、公用经费的控制、单位资产管理、部门履职成效、服务对象满意度等方面开展了自评。</w:t>
      </w:r>
    </w:p>
    <w:p>
      <w:pPr>
        <w:snapToGrid w:val="0"/>
        <w:spacing w:line="560" w:lineRule="exact"/>
        <w:ind w:firstLine="643" w:firstLineChars="200"/>
        <w:outlineLvl w:val="2"/>
        <w:rPr>
          <w:rFonts w:hint="eastAsia" w:ascii="方正仿宋简体" w:hAnsi="仿宋" w:eastAsia="方正仿宋简体"/>
          <w:b/>
          <w:bCs/>
          <w:sz w:val="32"/>
          <w:szCs w:val="32"/>
        </w:rPr>
      </w:pPr>
      <w:bookmarkStart w:id="209" w:name="_Toc7939"/>
      <w:bookmarkStart w:id="210" w:name="_Toc14108"/>
      <w:r>
        <w:rPr>
          <w:rFonts w:hint="eastAsia" w:ascii="方正仿宋简体" w:hAnsi="仿宋" w:eastAsia="方正仿宋简体"/>
          <w:b/>
          <w:bCs/>
          <w:sz w:val="32"/>
          <w:szCs w:val="32"/>
        </w:rPr>
        <w:t>（二）结果应用情况</w:t>
      </w:r>
      <w:bookmarkEnd w:id="209"/>
      <w:bookmarkEnd w:id="210"/>
    </w:p>
    <w:p>
      <w:pPr>
        <w:pStyle w:val="44"/>
        <w:spacing w:line="590" w:lineRule="exact"/>
        <w:ind w:firstLine="640" w:firstLineChars="200"/>
        <w:rPr>
          <w:rFonts w:hint="eastAsia" w:ascii="方正仿宋简体" w:hAnsi="宋体" w:eastAsia="方正仿宋简体" w:cs="方正仿宋简体"/>
          <w:sz w:val="32"/>
          <w:szCs w:val="32"/>
        </w:rPr>
      </w:pPr>
      <w:r>
        <w:rPr>
          <w:rFonts w:hint="eastAsia" w:ascii="方正仿宋简体" w:hAnsi="宋体" w:eastAsia="方正仿宋简体" w:cs="方正仿宋简体"/>
          <w:sz w:val="32"/>
          <w:szCs w:val="32"/>
        </w:rPr>
        <w:t>1.及时反馈评价结果。及时将预算绩效管理结果反馈项目负责人，要求其针对绩效评价结果提出的问题，制定整改方案，按时进行整改，并及时反馈整改完成情况。</w:t>
      </w:r>
    </w:p>
    <w:p>
      <w:pPr>
        <w:pStyle w:val="44"/>
        <w:spacing w:line="590" w:lineRule="exact"/>
        <w:ind w:firstLine="640" w:firstLineChars="200"/>
        <w:rPr>
          <w:rFonts w:hint="eastAsia" w:ascii="方正仿宋简体" w:hAnsi="宋体" w:eastAsia="方正仿宋简体" w:cs="方正仿宋简体"/>
          <w:sz w:val="32"/>
          <w:szCs w:val="32"/>
        </w:rPr>
      </w:pPr>
      <w:r>
        <w:rPr>
          <w:rFonts w:hint="eastAsia" w:ascii="方正仿宋简体" w:hAnsi="宋体" w:eastAsia="方正仿宋简体" w:cs="方正仿宋简体"/>
          <w:sz w:val="32"/>
          <w:szCs w:val="32"/>
        </w:rPr>
        <w:t>2.建立绩效公开制度。按照政府信息公开的有关规定，将绩效评价结果尤其是社会关注度高、影响力大的民生项目和重点项目支出绩效情况在一定范围内公开，接受社会监督。</w:t>
      </w:r>
    </w:p>
    <w:p>
      <w:pPr>
        <w:pStyle w:val="44"/>
        <w:spacing w:line="590" w:lineRule="exact"/>
        <w:ind w:firstLine="640" w:firstLineChars="200"/>
        <w:rPr>
          <w:rFonts w:hint="eastAsia" w:ascii="方正仿宋简体" w:hAnsi="宋体" w:eastAsia="方正仿宋简体" w:cs="方正仿宋简体"/>
          <w:sz w:val="32"/>
          <w:szCs w:val="32"/>
        </w:rPr>
      </w:pPr>
      <w:r>
        <w:rPr>
          <w:rFonts w:hint="eastAsia" w:ascii="方正仿宋简体" w:hAnsi="宋体" w:eastAsia="方正仿宋简体" w:cs="方正仿宋简体"/>
          <w:sz w:val="32"/>
          <w:szCs w:val="32"/>
        </w:rPr>
        <w:t>3. 对自评工作中发现的问题进行整改，建立和完善了绩效管理和预算编制、执行结合制度，将绩效评价结果作为调整支出结构、完善单位财务管理、科学安排预算资金的重要依据。</w:t>
      </w:r>
    </w:p>
    <w:p>
      <w:pPr>
        <w:snapToGrid w:val="0"/>
        <w:spacing w:line="560" w:lineRule="exact"/>
        <w:ind w:firstLine="643" w:firstLineChars="200"/>
        <w:outlineLvl w:val="2"/>
        <w:rPr>
          <w:rFonts w:hint="eastAsia" w:ascii="方正仿宋简体" w:hAnsi="仿宋" w:eastAsia="方正仿宋简体"/>
          <w:b/>
          <w:bCs/>
          <w:sz w:val="32"/>
          <w:szCs w:val="32"/>
        </w:rPr>
      </w:pPr>
      <w:bookmarkStart w:id="211" w:name="_Toc4033"/>
      <w:bookmarkStart w:id="212" w:name="_Toc27646"/>
      <w:r>
        <w:rPr>
          <w:rFonts w:hint="eastAsia" w:ascii="方正仿宋简体" w:hAnsi="仿宋" w:eastAsia="方正仿宋简体"/>
          <w:b/>
          <w:bCs/>
          <w:sz w:val="32"/>
          <w:szCs w:val="32"/>
        </w:rPr>
        <w:t>（三）自评质量</w:t>
      </w:r>
      <w:bookmarkEnd w:id="211"/>
      <w:bookmarkEnd w:id="212"/>
    </w:p>
    <w:p>
      <w:pPr>
        <w:snapToGrid w:val="0"/>
        <w:spacing w:line="560" w:lineRule="exact"/>
        <w:ind w:firstLine="640" w:firstLineChars="200"/>
        <w:rPr>
          <w:rFonts w:hint="eastAsia" w:ascii="方正仿宋简体" w:eastAsia="方正仿宋简体"/>
          <w:sz w:val="32"/>
          <w:szCs w:val="32"/>
        </w:rPr>
      </w:pPr>
      <w:r>
        <w:rPr>
          <w:rFonts w:hint="eastAsia" w:ascii="方正仿宋简体" w:hAnsi="仿宋" w:eastAsia="方正仿宋简体"/>
          <w:sz w:val="32"/>
          <w:szCs w:val="32"/>
        </w:rPr>
        <w:t>部门整体绩效目标自评依据充分、合理、明确、细化，符合国家法律法规，符合雁江区科协三定方案和区科协中长期发展实施规划，与本单位202</w:t>
      </w:r>
      <w:r>
        <w:rPr>
          <w:rFonts w:hint="eastAsia" w:ascii="方正仿宋简体" w:hAnsi="仿宋" w:eastAsia="方正仿宋简体"/>
          <w:sz w:val="32"/>
          <w:szCs w:val="32"/>
          <w:lang w:val="en-US" w:eastAsia="zh-CN"/>
        </w:rPr>
        <w:t>2</w:t>
      </w:r>
      <w:r>
        <w:rPr>
          <w:rFonts w:hint="eastAsia" w:ascii="方正仿宋简体" w:hAnsi="仿宋" w:eastAsia="方正仿宋简体"/>
          <w:sz w:val="32"/>
          <w:szCs w:val="32"/>
        </w:rPr>
        <w:t>年度工作任务、本年度部门资金预算安排相符</w:t>
      </w:r>
    </w:p>
    <w:p>
      <w:pPr>
        <w:spacing w:line="590" w:lineRule="exact"/>
        <w:ind w:firstLine="640" w:firstLineChars="200"/>
        <w:outlineLvl w:val="1"/>
        <w:rPr>
          <w:rFonts w:hint="eastAsia" w:ascii="方正黑体简体" w:hAnsi="方正小标宋简体" w:eastAsia="方正黑体简体" w:cs="方正小标宋简体"/>
          <w:sz w:val="32"/>
          <w:szCs w:val="32"/>
        </w:rPr>
      </w:pPr>
      <w:bookmarkStart w:id="213" w:name="_Toc18044"/>
      <w:bookmarkStart w:id="214" w:name="_Toc8333"/>
      <w:bookmarkStart w:id="215" w:name="_Toc18995"/>
      <w:r>
        <w:rPr>
          <w:rFonts w:hint="eastAsia" w:ascii="方正黑体简体" w:hAnsi="方正小标宋简体" w:eastAsia="方正黑体简体" w:cs="方正小标宋简体"/>
          <w:sz w:val="32"/>
          <w:szCs w:val="32"/>
        </w:rPr>
        <w:t>四、评价结论及建议</w:t>
      </w:r>
      <w:bookmarkEnd w:id="213"/>
      <w:bookmarkEnd w:id="214"/>
      <w:bookmarkEnd w:id="215"/>
    </w:p>
    <w:p>
      <w:pPr>
        <w:snapToGrid w:val="0"/>
        <w:spacing w:line="560" w:lineRule="exact"/>
        <w:ind w:firstLine="643" w:firstLineChars="200"/>
        <w:outlineLvl w:val="2"/>
        <w:rPr>
          <w:rFonts w:hint="eastAsia" w:ascii="方正仿宋简体" w:hAnsi="仿宋" w:eastAsia="方正仿宋简体"/>
          <w:b/>
          <w:bCs/>
          <w:sz w:val="32"/>
          <w:szCs w:val="32"/>
        </w:rPr>
      </w:pPr>
      <w:bookmarkStart w:id="216" w:name="_Toc5810"/>
      <w:bookmarkStart w:id="217" w:name="_Toc15708"/>
      <w:r>
        <w:rPr>
          <w:rFonts w:hint="eastAsia" w:ascii="方正仿宋简体" w:hAnsi="仿宋" w:eastAsia="方正仿宋简体"/>
          <w:b/>
          <w:bCs/>
          <w:sz w:val="32"/>
          <w:szCs w:val="32"/>
        </w:rPr>
        <w:t>（一）评价结论</w:t>
      </w:r>
      <w:bookmarkEnd w:id="216"/>
      <w:bookmarkEnd w:id="217"/>
    </w:p>
    <w:p>
      <w:pPr>
        <w:snapToGrid w:val="0"/>
        <w:spacing w:line="560" w:lineRule="exact"/>
        <w:ind w:firstLine="640" w:firstLineChars="200"/>
        <w:rPr>
          <w:rFonts w:hint="eastAsia" w:ascii="方正仿宋简体" w:eastAsia="方正仿宋简体"/>
          <w:sz w:val="32"/>
          <w:szCs w:val="32"/>
        </w:rPr>
      </w:pPr>
      <w:r>
        <w:rPr>
          <w:rFonts w:hint="eastAsia" w:ascii="方正仿宋简体" w:hAnsi="仿宋" w:eastAsia="方正仿宋简体"/>
          <w:sz w:val="32"/>
          <w:szCs w:val="32"/>
        </w:rPr>
        <w:t>202</w:t>
      </w:r>
      <w:r>
        <w:rPr>
          <w:rFonts w:hint="eastAsia" w:ascii="方正仿宋简体" w:hAnsi="仿宋" w:eastAsia="方正仿宋简体"/>
          <w:sz w:val="32"/>
          <w:szCs w:val="32"/>
          <w:lang w:val="en-US" w:eastAsia="zh-CN"/>
        </w:rPr>
        <w:t>2</w:t>
      </w:r>
      <w:r>
        <w:rPr>
          <w:rFonts w:hint="eastAsia" w:ascii="方正仿宋简体" w:hAnsi="仿宋" w:eastAsia="方正仿宋简体"/>
          <w:sz w:val="32"/>
          <w:szCs w:val="32"/>
        </w:rPr>
        <w:t>年，我会积极履职，强化管理，较好地完成了年度工作目标，推动了科协工作迈上了一个新的台阶。根据资雁财发〔2022〕86号规定确部门整体支出绩效评价指标体系，我会202</w:t>
      </w:r>
      <w:r>
        <w:rPr>
          <w:rFonts w:hint="eastAsia" w:ascii="方正仿宋简体" w:hAnsi="仿宋" w:eastAsia="方正仿宋简体"/>
          <w:sz w:val="32"/>
          <w:szCs w:val="32"/>
          <w:lang w:val="en-US" w:eastAsia="zh-CN"/>
        </w:rPr>
        <w:t>2</w:t>
      </w:r>
      <w:r>
        <w:rPr>
          <w:rFonts w:hint="eastAsia" w:ascii="方正仿宋简体" w:hAnsi="仿宋" w:eastAsia="方正仿宋简体"/>
          <w:sz w:val="32"/>
          <w:szCs w:val="32"/>
        </w:rPr>
        <w:t>年度评价结果为优。</w:t>
      </w:r>
    </w:p>
    <w:p>
      <w:pPr>
        <w:snapToGrid w:val="0"/>
        <w:spacing w:line="560" w:lineRule="exact"/>
        <w:ind w:firstLine="643" w:firstLineChars="200"/>
        <w:outlineLvl w:val="2"/>
        <w:rPr>
          <w:rFonts w:hint="eastAsia" w:ascii="方正仿宋简体" w:hAnsi="仿宋" w:eastAsia="方正仿宋简体"/>
          <w:b/>
          <w:bCs/>
          <w:sz w:val="32"/>
          <w:szCs w:val="32"/>
        </w:rPr>
      </w:pPr>
      <w:bookmarkStart w:id="218" w:name="_Toc8911"/>
      <w:bookmarkStart w:id="219" w:name="_Toc9654"/>
      <w:r>
        <w:rPr>
          <w:rFonts w:hint="eastAsia" w:ascii="方正仿宋简体" w:hAnsi="仿宋" w:eastAsia="方正仿宋简体"/>
          <w:b/>
          <w:bCs/>
          <w:sz w:val="32"/>
          <w:szCs w:val="32"/>
        </w:rPr>
        <w:t>（二）存在问题</w:t>
      </w:r>
      <w:bookmarkEnd w:id="218"/>
      <w:bookmarkEnd w:id="219"/>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1、预算编制工作有待加强。预算编制的科学性、合理性需要提高。</w:t>
      </w:r>
    </w:p>
    <w:p>
      <w:pPr>
        <w:snapToGrid w:val="0"/>
        <w:spacing w:line="560" w:lineRule="exact"/>
        <w:ind w:firstLine="640" w:firstLineChars="200"/>
        <w:rPr>
          <w:rFonts w:hint="eastAsia" w:ascii="方正仿宋简体" w:eastAsia="方正仿宋简体"/>
          <w:sz w:val="32"/>
          <w:szCs w:val="32"/>
        </w:rPr>
      </w:pPr>
      <w:r>
        <w:rPr>
          <w:rFonts w:hint="eastAsia" w:ascii="方正仿宋简体" w:hAnsi="仿宋" w:eastAsia="方正仿宋简体"/>
          <w:sz w:val="32"/>
          <w:szCs w:val="32"/>
        </w:rPr>
        <w:t>2、因单位人员少，经费不足，财政经费拨款不到位，预算执行工作力度有待加强。</w:t>
      </w:r>
    </w:p>
    <w:p>
      <w:pPr>
        <w:snapToGrid w:val="0"/>
        <w:spacing w:line="560" w:lineRule="exact"/>
        <w:ind w:firstLine="643" w:firstLineChars="200"/>
        <w:outlineLvl w:val="2"/>
        <w:rPr>
          <w:rFonts w:hint="eastAsia" w:ascii="方正仿宋简体" w:hAnsi="仿宋" w:eastAsia="方正仿宋简体"/>
          <w:b/>
          <w:bCs/>
          <w:sz w:val="32"/>
          <w:szCs w:val="32"/>
        </w:rPr>
      </w:pPr>
      <w:bookmarkStart w:id="220" w:name="_Toc27433"/>
      <w:bookmarkStart w:id="221" w:name="_Toc29916"/>
      <w:r>
        <w:rPr>
          <w:rFonts w:hint="eastAsia" w:ascii="方正仿宋简体" w:hAnsi="仿宋" w:eastAsia="方正仿宋简体"/>
          <w:b/>
          <w:bCs/>
          <w:sz w:val="32"/>
          <w:szCs w:val="32"/>
        </w:rPr>
        <w:t>（三）改进建议</w:t>
      </w:r>
      <w:bookmarkEnd w:id="220"/>
      <w:bookmarkEnd w:id="221"/>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1、细化预算编制工作，认真做好预算的编制。进一步提高预算编制的科学性、严谨性和可控性。加强内部预算编制的审核和预算控制指标的下达。</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2、加强财务管理，严格财务审核。健全单位财务管理制度体系，规范单位财务行为。</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3、加强与财政部门的沟通与协调，强化预算执行工作力度，规范部门预算收支核算工作，提高部门预算收支管理水平。</w:t>
      </w:r>
    </w:p>
    <w:p>
      <w:pPr>
        <w:widowControl/>
        <w:jc w:val="left"/>
        <w:rPr>
          <w:rStyle w:val="29"/>
          <w:rFonts w:ascii="仿宋" w:hAnsi="仿宋" w:eastAsia="仿宋"/>
          <w:b w:val="0"/>
          <w:sz w:val="32"/>
          <w:szCs w:val="32"/>
        </w:rPr>
      </w:pPr>
      <w:bookmarkStart w:id="222" w:name="_Toc113285274"/>
      <w:r>
        <w:rPr>
          <w:rStyle w:val="29"/>
          <w:rFonts w:ascii="仿宋" w:hAnsi="仿宋" w:eastAsia="仿宋"/>
          <w:b w:val="0"/>
          <w:sz w:val="32"/>
          <w:szCs w:val="32"/>
        </w:rPr>
        <w:br w:type="page"/>
      </w:r>
    </w:p>
    <w:bookmarkEnd w:id="181"/>
    <w:bookmarkEnd w:id="222"/>
    <w:p>
      <w:pPr>
        <w:spacing w:line="600" w:lineRule="exact"/>
        <w:jc w:val="center"/>
        <w:outlineLvl w:val="0"/>
        <w:rPr>
          <w:rFonts w:hint="eastAsia" w:ascii="方正黑体简体" w:hAnsi="黑体" w:eastAsia="方正黑体简体"/>
          <w:color w:val="000000"/>
          <w:sz w:val="44"/>
          <w:szCs w:val="44"/>
        </w:rPr>
      </w:pPr>
      <w:bookmarkStart w:id="223" w:name="_Toc948"/>
      <w:bookmarkStart w:id="224" w:name="_Toc23338"/>
      <w:bookmarkStart w:id="225" w:name="_Toc113351515"/>
      <w:bookmarkStart w:id="226" w:name="_Toc113351097"/>
      <w:bookmarkStart w:id="227" w:name="_Toc113285275"/>
      <w:bookmarkStart w:id="228" w:name="_Toc31222"/>
      <w:r>
        <w:rPr>
          <w:rFonts w:hint="eastAsia" w:ascii="方正黑体简体" w:hAnsi="黑体" w:eastAsia="方正黑体简体"/>
          <w:color w:val="000000"/>
          <w:sz w:val="44"/>
          <w:szCs w:val="44"/>
        </w:rPr>
        <w:t>第五部分  附表</w:t>
      </w:r>
      <w:bookmarkEnd w:id="223"/>
      <w:bookmarkEnd w:id="224"/>
      <w:bookmarkEnd w:id="225"/>
      <w:bookmarkEnd w:id="226"/>
      <w:bookmarkEnd w:id="227"/>
      <w:bookmarkEnd w:id="228"/>
    </w:p>
    <w:p>
      <w:pPr>
        <w:pStyle w:val="2"/>
        <w:spacing w:before="93"/>
      </w:pPr>
    </w:p>
    <w:p>
      <w:pPr>
        <w:widowControl/>
        <w:jc w:val="left"/>
        <w:outlineLvl w:val="1"/>
        <w:rPr>
          <w:rFonts w:hint="eastAsia" w:ascii="方正黑体简体" w:hAnsi="黑体" w:eastAsia="方正黑体简体"/>
          <w:color w:val="000000"/>
          <w:sz w:val="32"/>
          <w:szCs w:val="32"/>
        </w:rPr>
      </w:pPr>
      <w:bookmarkStart w:id="229" w:name="_Toc3145"/>
      <w:r>
        <w:rPr>
          <w:rFonts w:hint="eastAsia" w:ascii="方正黑体简体" w:hAnsi="黑体" w:eastAsia="方正黑体简体"/>
          <w:color w:val="000000"/>
          <w:sz w:val="32"/>
          <w:szCs w:val="32"/>
        </w:rPr>
        <w:t>一、收入支出决算总表</w:t>
      </w:r>
      <w:bookmarkEnd w:id="229"/>
    </w:p>
    <w:p>
      <w:pPr>
        <w:widowControl/>
        <w:jc w:val="left"/>
        <w:outlineLvl w:val="1"/>
        <w:rPr>
          <w:rFonts w:hint="eastAsia" w:ascii="方正黑体简体" w:hAnsi="黑体" w:eastAsia="方正黑体简体"/>
          <w:color w:val="000000"/>
          <w:sz w:val="32"/>
          <w:szCs w:val="32"/>
        </w:rPr>
      </w:pPr>
      <w:bookmarkStart w:id="230" w:name="_Toc11128"/>
      <w:r>
        <w:rPr>
          <w:rFonts w:hint="eastAsia" w:ascii="方正黑体简体" w:hAnsi="黑体" w:eastAsia="方正黑体简体"/>
          <w:color w:val="000000"/>
          <w:sz w:val="32"/>
          <w:szCs w:val="32"/>
        </w:rPr>
        <w:t>二、收入决算表</w:t>
      </w:r>
      <w:bookmarkEnd w:id="230"/>
    </w:p>
    <w:p>
      <w:pPr>
        <w:widowControl/>
        <w:jc w:val="left"/>
        <w:outlineLvl w:val="1"/>
        <w:rPr>
          <w:rFonts w:hint="eastAsia" w:ascii="方正黑体简体" w:hAnsi="黑体" w:eastAsia="方正黑体简体"/>
          <w:color w:val="000000"/>
          <w:sz w:val="32"/>
          <w:szCs w:val="32"/>
        </w:rPr>
      </w:pPr>
      <w:bookmarkStart w:id="231" w:name="_Toc30198"/>
      <w:r>
        <w:rPr>
          <w:rFonts w:hint="eastAsia" w:ascii="方正黑体简体" w:hAnsi="黑体" w:eastAsia="方正黑体简体"/>
          <w:color w:val="000000"/>
          <w:sz w:val="32"/>
          <w:szCs w:val="32"/>
        </w:rPr>
        <w:t>三、支出决算表</w:t>
      </w:r>
      <w:bookmarkEnd w:id="231"/>
    </w:p>
    <w:p>
      <w:pPr>
        <w:widowControl/>
        <w:jc w:val="left"/>
        <w:outlineLvl w:val="1"/>
        <w:rPr>
          <w:rFonts w:hint="eastAsia" w:ascii="方正黑体简体" w:hAnsi="黑体" w:eastAsia="方正黑体简体"/>
          <w:color w:val="000000"/>
          <w:sz w:val="32"/>
          <w:szCs w:val="32"/>
        </w:rPr>
      </w:pPr>
      <w:bookmarkStart w:id="232" w:name="_Toc8010"/>
      <w:r>
        <w:rPr>
          <w:rFonts w:hint="eastAsia" w:ascii="方正黑体简体" w:hAnsi="黑体" w:eastAsia="方正黑体简体"/>
          <w:color w:val="000000"/>
          <w:sz w:val="32"/>
          <w:szCs w:val="32"/>
        </w:rPr>
        <w:t>四、财政拨款收入支出决算总表</w:t>
      </w:r>
      <w:bookmarkEnd w:id="232"/>
    </w:p>
    <w:p>
      <w:pPr>
        <w:widowControl/>
        <w:jc w:val="left"/>
        <w:outlineLvl w:val="1"/>
        <w:rPr>
          <w:rFonts w:hint="eastAsia" w:ascii="方正黑体简体" w:hAnsi="黑体" w:eastAsia="方正黑体简体"/>
          <w:color w:val="000000"/>
          <w:sz w:val="32"/>
          <w:szCs w:val="32"/>
        </w:rPr>
      </w:pPr>
      <w:bookmarkStart w:id="233" w:name="_Toc17941"/>
      <w:r>
        <w:rPr>
          <w:rFonts w:hint="eastAsia" w:ascii="方正黑体简体" w:hAnsi="黑体" w:eastAsia="方正黑体简体"/>
          <w:color w:val="000000"/>
          <w:sz w:val="32"/>
          <w:szCs w:val="32"/>
        </w:rPr>
        <w:t>五、财政拨款支出决算明细表</w:t>
      </w:r>
      <w:bookmarkEnd w:id="233"/>
    </w:p>
    <w:p>
      <w:pPr>
        <w:widowControl/>
        <w:jc w:val="left"/>
        <w:outlineLvl w:val="1"/>
        <w:rPr>
          <w:rFonts w:hint="eastAsia" w:ascii="方正黑体简体" w:hAnsi="黑体" w:eastAsia="方正黑体简体"/>
          <w:color w:val="000000"/>
          <w:sz w:val="32"/>
          <w:szCs w:val="32"/>
        </w:rPr>
      </w:pPr>
      <w:bookmarkStart w:id="234" w:name="_Toc29133"/>
      <w:r>
        <w:rPr>
          <w:rFonts w:hint="eastAsia" w:ascii="方正黑体简体" w:hAnsi="黑体" w:eastAsia="方正黑体简体"/>
          <w:color w:val="000000"/>
          <w:sz w:val="32"/>
          <w:szCs w:val="32"/>
        </w:rPr>
        <w:t>六、一般公共预算财政拨款支出决算表</w:t>
      </w:r>
      <w:bookmarkEnd w:id="234"/>
    </w:p>
    <w:p>
      <w:pPr>
        <w:widowControl/>
        <w:jc w:val="left"/>
        <w:outlineLvl w:val="1"/>
        <w:rPr>
          <w:rFonts w:hint="eastAsia" w:ascii="方正黑体简体" w:hAnsi="黑体" w:eastAsia="方正黑体简体"/>
          <w:color w:val="000000"/>
          <w:sz w:val="32"/>
          <w:szCs w:val="32"/>
        </w:rPr>
      </w:pPr>
      <w:bookmarkStart w:id="235" w:name="_Toc13577"/>
      <w:r>
        <w:rPr>
          <w:rFonts w:hint="eastAsia" w:ascii="方正黑体简体" w:hAnsi="黑体" w:eastAsia="方正黑体简体"/>
          <w:color w:val="000000"/>
          <w:sz w:val="32"/>
          <w:szCs w:val="32"/>
        </w:rPr>
        <w:t>七、一般公共预算财政拨款支出决算明细表</w:t>
      </w:r>
      <w:bookmarkEnd w:id="235"/>
    </w:p>
    <w:p>
      <w:pPr>
        <w:widowControl/>
        <w:jc w:val="left"/>
        <w:outlineLvl w:val="1"/>
        <w:rPr>
          <w:rFonts w:hint="eastAsia" w:ascii="方正黑体简体" w:hAnsi="黑体" w:eastAsia="方正黑体简体"/>
          <w:color w:val="000000"/>
          <w:sz w:val="32"/>
          <w:szCs w:val="32"/>
        </w:rPr>
      </w:pPr>
      <w:bookmarkStart w:id="236" w:name="_Toc25630"/>
      <w:r>
        <w:rPr>
          <w:rFonts w:hint="eastAsia" w:ascii="方正黑体简体" w:hAnsi="黑体" w:eastAsia="方正黑体简体"/>
          <w:color w:val="000000"/>
          <w:sz w:val="32"/>
          <w:szCs w:val="32"/>
        </w:rPr>
        <w:t>八、一般公共预算财政拨款基本支出决算明细表</w:t>
      </w:r>
      <w:bookmarkEnd w:id="236"/>
    </w:p>
    <w:p>
      <w:pPr>
        <w:widowControl/>
        <w:jc w:val="left"/>
        <w:outlineLvl w:val="1"/>
        <w:rPr>
          <w:rFonts w:hint="eastAsia" w:ascii="方正黑体简体" w:hAnsi="黑体" w:eastAsia="方正黑体简体"/>
          <w:color w:val="000000"/>
          <w:sz w:val="32"/>
          <w:szCs w:val="32"/>
        </w:rPr>
      </w:pPr>
      <w:bookmarkStart w:id="237" w:name="_Toc18611"/>
      <w:r>
        <w:rPr>
          <w:rFonts w:hint="eastAsia" w:ascii="方正黑体简体" w:hAnsi="黑体" w:eastAsia="方正黑体简体"/>
          <w:color w:val="000000"/>
          <w:sz w:val="32"/>
          <w:szCs w:val="32"/>
        </w:rPr>
        <w:t>九、一般公共预算财政拨款项目支出决算表</w:t>
      </w:r>
      <w:bookmarkEnd w:id="237"/>
    </w:p>
    <w:p>
      <w:pPr>
        <w:widowControl/>
        <w:jc w:val="left"/>
        <w:outlineLvl w:val="1"/>
        <w:rPr>
          <w:rFonts w:hint="eastAsia" w:ascii="方正黑体简体" w:hAnsi="黑体" w:eastAsia="方正黑体简体"/>
          <w:color w:val="000000"/>
          <w:sz w:val="32"/>
          <w:szCs w:val="32"/>
        </w:rPr>
      </w:pPr>
      <w:bookmarkStart w:id="238" w:name="_Toc28902"/>
      <w:r>
        <w:rPr>
          <w:rFonts w:hint="eastAsia" w:ascii="方正黑体简体" w:hAnsi="黑体" w:eastAsia="方正黑体简体"/>
          <w:color w:val="000000"/>
          <w:sz w:val="32"/>
          <w:szCs w:val="32"/>
        </w:rPr>
        <w:t>十、政府性基金预算财政拨款收入支出决算表</w:t>
      </w:r>
      <w:bookmarkEnd w:id="238"/>
    </w:p>
    <w:p>
      <w:pPr>
        <w:widowControl/>
        <w:jc w:val="left"/>
        <w:outlineLvl w:val="1"/>
        <w:rPr>
          <w:rFonts w:hint="eastAsia" w:ascii="方正黑体简体" w:hAnsi="黑体" w:eastAsia="方正黑体简体"/>
          <w:color w:val="000000"/>
          <w:sz w:val="32"/>
          <w:szCs w:val="32"/>
        </w:rPr>
      </w:pPr>
      <w:bookmarkStart w:id="239" w:name="_Toc13347"/>
      <w:r>
        <w:rPr>
          <w:rFonts w:hint="eastAsia" w:ascii="方正黑体简体" w:hAnsi="黑体" w:eastAsia="方正黑体简体"/>
          <w:color w:val="000000"/>
          <w:sz w:val="32"/>
          <w:szCs w:val="32"/>
        </w:rPr>
        <w:t>十一、国有资本经营预算财政拨款收入支出决算表</w:t>
      </w:r>
      <w:bookmarkEnd w:id="239"/>
    </w:p>
    <w:p>
      <w:pPr>
        <w:widowControl/>
        <w:jc w:val="left"/>
        <w:outlineLvl w:val="1"/>
        <w:rPr>
          <w:rFonts w:hint="eastAsia" w:ascii="方正黑体简体" w:hAnsi="黑体" w:eastAsia="方正黑体简体"/>
          <w:color w:val="000000"/>
          <w:sz w:val="32"/>
          <w:szCs w:val="32"/>
        </w:rPr>
      </w:pPr>
      <w:bookmarkStart w:id="240" w:name="_Toc15837"/>
      <w:r>
        <w:rPr>
          <w:rFonts w:hint="eastAsia" w:ascii="方正黑体简体" w:hAnsi="黑体" w:eastAsia="方正黑体简体"/>
          <w:color w:val="000000"/>
          <w:sz w:val="32"/>
          <w:szCs w:val="32"/>
        </w:rPr>
        <w:t>十二、国有资本经营预算财政拨款支出决算表</w:t>
      </w:r>
      <w:bookmarkEnd w:id="240"/>
    </w:p>
    <w:p>
      <w:pPr>
        <w:widowControl/>
        <w:jc w:val="left"/>
        <w:outlineLvl w:val="1"/>
        <w:rPr>
          <w:rFonts w:hint="eastAsia" w:ascii="方正黑体简体" w:hAnsi="黑体" w:eastAsia="方正黑体简体"/>
          <w:color w:val="000000"/>
          <w:sz w:val="32"/>
          <w:szCs w:val="32"/>
        </w:rPr>
      </w:pPr>
      <w:bookmarkStart w:id="241" w:name="_Toc20877"/>
      <w:r>
        <w:rPr>
          <w:rFonts w:hint="eastAsia" w:ascii="方正黑体简体" w:hAnsi="黑体" w:eastAsia="方正黑体简体"/>
          <w:color w:val="000000"/>
          <w:sz w:val="32"/>
          <w:szCs w:val="32"/>
        </w:rPr>
        <w:t>十三、财政拨款“三公”经费支出决算表</w:t>
      </w:r>
      <w:bookmarkEnd w:id="241"/>
    </w:p>
    <w:bookmarkEnd w:id="242"/>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M2E1ZGVlNzgyNzY2MGQyMTI0MGQ0ZjhiZDgwZTUifQ=="/>
  </w:docVars>
  <w:rsids>
    <w:rsidRoot w:val="00F1361C"/>
    <w:rsid w:val="00002DBD"/>
    <w:rsid w:val="000036C1"/>
    <w:rsid w:val="00004583"/>
    <w:rsid w:val="000047EC"/>
    <w:rsid w:val="000109D1"/>
    <w:rsid w:val="00010A7B"/>
    <w:rsid w:val="00020365"/>
    <w:rsid w:val="00020699"/>
    <w:rsid w:val="000222C6"/>
    <w:rsid w:val="0002549F"/>
    <w:rsid w:val="00026737"/>
    <w:rsid w:val="00027875"/>
    <w:rsid w:val="000311DB"/>
    <w:rsid w:val="000318C4"/>
    <w:rsid w:val="000333BA"/>
    <w:rsid w:val="0003385C"/>
    <w:rsid w:val="00035F60"/>
    <w:rsid w:val="0003676E"/>
    <w:rsid w:val="00046DB1"/>
    <w:rsid w:val="00051A98"/>
    <w:rsid w:val="00051B00"/>
    <w:rsid w:val="00052D63"/>
    <w:rsid w:val="00053F50"/>
    <w:rsid w:val="00055657"/>
    <w:rsid w:val="0006487A"/>
    <w:rsid w:val="000658C0"/>
    <w:rsid w:val="00065F8F"/>
    <w:rsid w:val="00067EF7"/>
    <w:rsid w:val="00072B8F"/>
    <w:rsid w:val="000768F2"/>
    <w:rsid w:val="00076977"/>
    <w:rsid w:val="00081AB4"/>
    <w:rsid w:val="0008238F"/>
    <w:rsid w:val="0008518B"/>
    <w:rsid w:val="00085ACD"/>
    <w:rsid w:val="00087084"/>
    <w:rsid w:val="0009184B"/>
    <w:rsid w:val="0009593C"/>
    <w:rsid w:val="00095CF8"/>
    <w:rsid w:val="000A2460"/>
    <w:rsid w:val="000A24A5"/>
    <w:rsid w:val="000B047F"/>
    <w:rsid w:val="000B5923"/>
    <w:rsid w:val="000B5A48"/>
    <w:rsid w:val="000B6FF3"/>
    <w:rsid w:val="000B78E9"/>
    <w:rsid w:val="000C1418"/>
    <w:rsid w:val="000C3467"/>
    <w:rsid w:val="000C3CA6"/>
    <w:rsid w:val="000D1267"/>
    <w:rsid w:val="000D1510"/>
    <w:rsid w:val="000D1D50"/>
    <w:rsid w:val="000D5782"/>
    <w:rsid w:val="000E03AC"/>
    <w:rsid w:val="000E3937"/>
    <w:rsid w:val="000E6613"/>
    <w:rsid w:val="000E7119"/>
    <w:rsid w:val="000F192B"/>
    <w:rsid w:val="001015EF"/>
    <w:rsid w:val="00101758"/>
    <w:rsid w:val="001042FB"/>
    <w:rsid w:val="001063EA"/>
    <w:rsid w:val="00107C1C"/>
    <w:rsid w:val="00110268"/>
    <w:rsid w:val="00111FD3"/>
    <w:rsid w:val="00114E9B"/>
    <w:rsid w:val="00115917"/>
    <w:rsid w:val="001171D6"/>
    <w:rsid w:val="0012289F"/>
    <w:rsid w:val="001311CC"/>
    <w:rsid w:val="001338D6"/>
    <w:rsid w:val="00133A20"/>
    <w:rsid w:val="00140ECA"/>
    <w:rsid w:val="00142B88"/>
    <w:rsid w:val="00145A44"/>
    <w:rsid w:val="00146431"/>
    <w:rsid w:val="0014729F"/>
    <w:rsid w:val="00154093"/>
    <w:rsid w:val="00156878"/>
    <w:rsid w:val="00157BAB"/>
    <w:rsid w:val="00157FE8"/>
    <w:rsid w:val="001647BE"/>
    <w:rsid w:val="00164DEC"/>
    <w:rsid w:val="001654D1"/>
    <w:rsid w:val="00173DB9"/>
    <w:rsid w:val="00173DD7"/>
    <w:rsid w:val="00174C57"/>
    <w:rsid w:val="0018106D"/>
    <w:rsid w:val="00181D85"/>
    <w:rsid w:val="001852FB"/>
    <w:rsid w:val="001855CA"/>
    <w:rsid w:val="00186825"/>
    <w:rsid w:val="001877A7"/>
    <w:rsid w:val="00191536"/>
    <w:rsid w:val="00196687"/>
    <w:rsid w:val="001A23E2"/>
    <w:rsid w:val="001A5632"/>
    <w:rsid w:val="001A694D"/>
    <w:rsid w:val="001A7127"/>
    <w:rsid w:val="001A77A0"/>
    <w:rsid w:val="001B1DA4"/>
    <w:rsid w:val="001B435C"/>
    <w:rsid w:val="001B7373"/>
    <w:rsid w:val="001C0962"/>
    <w:rsid w:val="001C2AB7"/>
    <w:rsid w:val="001C2B80"/>
    <w:rsid w:val="001C7106"/>
    <w:rsid w:val="001D3388"/>
    <w:rsid w:val="001D6209"/>
    <w:rsid w:val="001D7531"/>
    <w:rsid w:val="001E66C4"/>
    <w:rsid w:val="001E673F"/>
    <w:rsid w:val="001E737D"/>
    <w:rsid w:val="001F0336"/>
    <w:rsid w:val="001F0592"/>
    <w:rsid w:val="001F4879"/>
    <w:rsid w:val="001F7506"/>
    <w:rsid w:val="002006CD"/>
    <w:rsid w:val="00202B36"/>
    <w:rsid w:val="00204B7A"/>
    <w:rsid w:val="0020694A"/>
    <w:rsid w:val="0021101A"/>
    <w:rsid w:val="0021489A"/>
    <w:rsid w:val="00220536"/>
    <w:rsid w:val="00221568"/>
    <w:rsid w:val="00224148"/>
    <w:rsid w:val="002279E1"/>
    <w:rsid w:val="00235629"/>
    <w:rsid w:val="00245785"/>
    <w:rsid w:val="00251414"/>
    <w:rsid w:val="0025474D"/>
    <w:rsid w:val="002565C2"/>
    <w:rsid w:val="00256D91"/>
    <w:rsid w:val="00260C38"/>
    <w:rsid w:val="002616C0"/>
    <w:rsid w:val="002662AA"/>
    <w:rsid w:val="00274E89"/>
    <w:rsid w:val="002750F9"/>
    <w:rsid w:val="002762A0"/>
    <w:rsid w:val="00280496"/>
    <w:rsid w:val="00282B39"/>
    <w:rsid w:val="00282F75"/>
    <w:rsid w:val="00283279"/>
    <w:rsid w:val="00284987"/>
    <w:rsid w:val="00286BF3"/>
    <w:rsid w:val="00295495"/>
    <w:rsid w:val="002A242D"/>
    <w:rsid w:val="002A6654"/>
    <w:rsid w:val="002B2613"/>
    <w:rsid w:val="002B43B3"/>
    <w:rsid w:val="002C0FA9"/>
    <w:rsid w:val="002C3EBF"/>
    <w:rsid w:val="002C4E4C"/>
    <w:rsid w:val="002D4C0B"/>
    <w:rsid w:val="002D66EB"/>
    <w:rsid w:val="002D7E70"/>
    <w:rsid w:val="002E18CD"/>
    <w:rsid w:val="002E24B0"/>
    <w:rsid w:val="002F1818"/>
    <w:rsid w:val="002F567B"/>
    <w:rsid w:val="002F73DB"/>
    <w:rsid w:val="00316CFB"/>
    <w:rsid w:val="00317640"/>
    <w:rsid w:val="00320207"/>
    <w:rsid w:val="00320600"/>
    <w:rsid w:val="003216A9"/>
    <w:rsid w:val="00323621"/>
    <w:rsid w:val="00323886"/>
    <w:rsid w:val="003259EB"/>
    <w:rsid w:val="00341FA5"/>
    <w:rsid w:val="003426CA"/>
    <w:rsid w:val="003439DB"/>
    <w:rsid w:val="00346842"/>
    <w:rsid w:val="00347C04"/>
    <w:rsid w:val="003524A4"/>
    <w:rsid w:val="0035292A"/>
    <w:rsid w:val="00356436"/>
    <w:rsid w:val="00356A6F"/>
    <w:rsid w:val="003630A2"/>
    <w:rsid w:val="00364B92"/>
    <w:rsid w:val="00366F38"/>
    <w:rsid w:val="0037013F"/>
    <w:rsid w:val="00380C92"/>
    <w:rsid w:val="0039298B"/>
    <w:rsid w:val="00396FBF"/>
    <w:rsid w:val="003A3F3E"/>
    <w:rsid w:val="003A484F"/>
    <w:rsid w:val="003A4DB9"/>
    <w:rsid w:val="003A6358"/>
    <w:rsid w:val="003B0BE0"/>
    <w:rsid w:val="003B0C1B"/>
    <w:rsid w:val="003B688C"/>
    <w:rsid w:val="003C0291"/>
    <w:rsid w:val="003C0317"/>
    <w:rsid w:val="003C2716"/>
    <w:rsid w:val="003C2770"/>
    <w:rsid w:val="003C39AE"/>
    <w:rsid w:val="003C7B60"/>
    <w:rsid w:val="003C7D6E"/>
    <w:rsid w:val="003C7E98"/>
    <w:rsid w:val="003D1FB2"/>
    <w:rsid w:val="003D66DA"/>
    <w:rsid w:val="003D6AFF"/>
    <w:rsid w:val="003E1310"/>
    <w:rsid w:val="003E1807"/>
    <w:rsid w:val="003E344B"/>
    <w:rsid w:val="003E6F55"/>
    <w:rsid w:val="003E7C1F"/>
    <w:rsid w:val="003F4AAF"/>
    <w:rsid w:val="003F6C90"/>
    <w:rsid w:val="00400A9C"/>
    <w:rsid w:val="00401F90"/>
    <w:rsid w:val="00405368"/>
    <w:rsid w:val="00405721"/>
    <w:rsid w:val="00405951"/>
    <w:rsid w:val="00406254"/>
    <w:rsid w:val="00411125"/>
    <w:rsid w:val="0041324C"/>
    <w:rsid w:val="004201BE"/>
    <w:rsid w:val="004219B5"/>
    <w:rsid w:val="004223DE"/>
    <w:rsid w:val="00425840"/>
    <w:rsid w:val="00426306"/>
    <w:rsid w:val="00430039"/>
    <w:rsid w:val="00432BEE"/>
    <w:rsid w:val="00433E35"/>
    <w:rsid w:val="00434489"/>
    <w:rsid w:val="00435A96"/>
    <w:rsid w:val="00436A89"/>
    <w:rsid w:val="00437085"/>
    <w:rsid w:val="00443880"/>
    <w:rsid w:val="004441B4"/>
    <w:rsid w:val="004460FF"/>
    <w:rsid w:val="004464F4"/>
    <w:rsid w:val="00446511"/>
    <w:rsid w:val="00447FC3"/>
    <w:rsid w:val="00453A66"/>
    <w:rsid w:val="00462BBE"/>
    <w:rsid w:val="00462D70"/>
    <w:rsid w:val="00463FB8"/>
    <w:rsid w:val="00467E6E"/>
    <w:rsid w:val="00471401"/>
    <w:rsid w:val="0047347D"/>
    <w:rsid w:val="00473BE4"/>
    <w:rsid w:val="00473F31"/>
    <w:rsid w:val="004761CC"/>
    <w:rsid w:val="0048263A"/>
    <w:rsid w:val="0048274E"/>
    <w:rsid w:val="0048278F"/>
    <w:rsid w:val="00482B39"/>
    <w:rsid w:val="00487E5D"/>
    <w:rsid w:val="0049030C"/>
    <w:rsid w:val="004A1EFA"/>
    <w:rsid w:val="004A4AC4"/>
    <w:rsid w:val="004A711F"/>
    <w:rsid w:val="004B06D8"/>
    <w:rsid w:val="004B1713"/>
    <w:rsid w:val="004B199D"/>
    <w:rsid w:val="004B4690"/>
    <w:rsid w:val="004B510B"/>
    <w:rsid w:val="004B6127"/>
    <w:rsid w:val="004B6823"/>
    <w:rsid w:val="004D08C1"/>
    <w:rsid w:val="004D12CC"/>
    <w:rsid w:val="004E0A2D"/>
    <w:rsid w:val="004E206B"/>
    <w:rsid w:val="004E6DF7"/>
    <w:rsid w:val="004F0FBD"/>
    <w:rsid w:val="004F17E3"/>
    <w:rsid w:val="004F2953"/>
    <w:rsid w:val="004F6B16"/>
    <w:rsid w:val="00504334"/>
    <w:rsid w:val="00505A47"/>
    <w:rsid w:val="005074E5"/>
    <w:rsid w:val="00512FDA"/>
    <w:rsid w:val="0051377D"/>
    <w:rsid w:val="00513999"/>
    <w:rsid w:val="0051497B"/>
    <w:rsid w:val="005177E1"/>
    <w:rsid w:val="00517E2B"/>
    <w:rsid w:val="00520DA0"/>
    <w:rsid w:val="0052109A"/>
    <w:rsid w:val="0052329F"/>
    <w:rsid w:val="00523F21"/>
    <w:rsid w:val="005317D1"/>
    <w:rsid w:val="005337D2"/>
    <w:rsid w:val="005377E5"/>
    <w:rsid w:val="00537A9B"/>
    <w:rsid w:val="00546907"/>
    <w:rsid w:val="00554906"/>
    <w:rsid w:val="00563197"/>
    <w:rsid w:val="005664BB"/>
    <w:rsid w:val="0057084C"/>
    <w:rsid w:val="0057481D"/>
    <w:rsid w:val="00577DF9"/>
    <w:rsid w:val="0058069D"/>
    <w:rsid w:val="00580769"/>
    <w:rsid w:val="00582CC9"/>
    <w:rsid w:val="0058486E"/>
    <w:rsid w:val="00586446"/>
    <w:rsid w:val="005A55A1"/>
    <w:rsid w:val="005A6DA2"/>
    <w:rsid w:val="005B3B37"/>
    <w:rsid w:val="005B4C8C"/>
    <w:rsid w:val="005C371B"/>
    <w:rsid w:val="005C3F03"/>
    <w:rsid w:val="005C5888"/>
    <w:rsid w:val="005D065C"/>
    <w:rsid w:val="005D1C8B"/>
    <w:rsid w:val="005D4584"/>
    <w:rsid w:val="005D5CED"/>
    <w:rsid w:val="005D774A"/>
    <w:rsid w:val="005E01D4"/>
    <w:rsid w:val="005F1A4C"/>
    <w:rsid w:val="005F4EE4"/>
    <w:rsid w:val="006050D9"/>
    <w:rsid w:val="00605688"/>
    <w:rsid w:val="006070AF"/>
    <w:rsid w:val="0060749E"/>
    <w:rsid w:val="0060770C"/>
    <w:rsid w:val="00607E6C"/>
    <w:rsid w:val="006101B1"/>
    <w:rsid w:val="006124B2"/>
    <w:rsid w:val="00614018"/>
    <w:rsid w:val="00614E44"/>
    <w:rsid w:val="00615BEF"/>
    <w:rsid w:val="0061610D"/>
    <w:rsid w:val="00616509"/>
    <w:rsid w:val="00620C9A"/>
    <w:rsid w:val="00622830"/>
    <w:rsid w:val="00624118"/>
    <w:rsid w:val="0062700C"/>
    <w:rsid w:val="00630AEF"/>
    <w:rsid w:val="00631081"/>
    <w:rsid w:val="006325F8"/>
    <w:rsid w:val="00633358"/>
    <w:rsid w:val="00634C9A"/>
    <w:rsid w:val="00637319"/>
    <w:rsid w:val="006400A5"/>
    <w:rsid w:val="00642199"/>
    <w:rsid w:val="0064259D"/>
    <w:rsid w:val="006440E4"/>
    <w:rsid w:val="00644504"/>
    <w:rsid w:val="00644F45"/>
    <w:rsid w:val="0064798F"/>
    <w:rsid w:val="00650B72"/>
    <w:rsid w:val="00652F66"/>
    <w:rsid w:val="00662FA7"/>
    <w:rsid w:val="0066343B"/>
    <w:rsid w:val="00664777"/>
    <w:rsid w:val="00670103"/>
    <w:rsid w:val="00672DDE"/>
    <w:rsid w:val="006748A4"/>
    <w:rsid w:val="0068244C"/>
    <w:rsid w:val="00683E73"/>
    <w:rsid w:val="00684932"/>
    <w:rsid w:val="00687CEE"/>
    <w:rsid w:val="006902FE"/>
    <w:rsid w:val="006970E7"/>
    <w:rsid w:val="006A3141"/>
    <w:rsid w:val="006A5E34"/>
    <w:rsid w:val="006B1664"/>
    <w:rsid w:val="006B2422"/>
    <w:rsid w:val="006B2B9A"/>
    <w:rsid w:val="006B3792"/>
    <w:rsid w:val="006C0B7F"/>
    <w:rsid w:val="006C1937"/>
    <w:rsid w:val="006C2A1C"/>
    <w:rsid w:val="006E2B7C"/>
    <w:rsid w:val="006E4641"/>
    <w:rsid w:val="006E71BB"/>
    <w:rsid w:val="006F0101"/>
    <w:rsid w:val="006F020C"/>
    <w:rsid w:val="006F2C8E"/>
    <w:rsid w:val="006F655B"/>
    <w:rsid w:val="006F69D3"/>
    <w:rsid w:val="00700E6C"/>
    <w:rsid w:val="007074A7"/>
    <w:rsid w:val="007127B7"/>
    <w:rsid w:val="00714775"/>
    <w:rsid w:val="007172BD"/>
    <w:rsid w:val="00724A94"/>
    <w:rsid w:val="00734D61"/>
    <w:rsid w:val="007416B6"/>
    <w:rsid w:val="00742685"/>
    <w:rsid w:val="0074339A"/>
    <w:rsid w:val="00743D09"/>
    <w:rsid w:val="007458AB"/>
    <w:rsid w:val="00746F48"/>
    <w:rsid w:val="00751EAF"/>
    <w:rsid w:val="007534D0"/>
    <w:rsid w:val="00753CC4"/>
    <w:rsid w:val="0075404D"/>
    <w:rsid w:val="0076182A"/>
    <w:rsid w:val="007669BF"/>
    <w:rsid w:val="00767B7E"/>
    <w:rsid w:val="0077067E"/>
    <w:rsid w:val="00776D3E"/>
    <w:rsid w:val="007770C3"/>
    <w:rsid w:val="00783698"/>
    <w:rsid w:val="00784D24"/>
    <w:rsid w:val="00785FBA"/>
    <w:rsid w:val="00786E4A"/>
    <w:rsid w:val="007875EB"/>
    <w:rsid w:val="00791982"/>
    <w:rsid w:val="0079426B"/>
    <w:rsid w:val="00794528"/>
    <w:rsid w:val="00794769"/>
    <w:rsid w:val="007956D9"/>
    <w:rsid w:val="007A6658"/>
    <w:rsid w:val="007A7AD1"/>
    <w:rsid w:val="007B13E9"/>
    <w:rsid w:val="007B292C"/>
    <w:rsid w:val="007B5190"/>
    <w:rsid w:val="007B72C3"/>
    <w:rsid w:val="007C0C7B"/>
    <w:rsid w:val="007C10AF"/>
    <w:rsid w:val="007C41F8"/>
    <w:rsid w:val="007C55D7"/>
    <w:rsid w:val="007D2AE9"/>
    <w:rsid w:val="007D312A"/>
    <w:rsid w:val="007D3F19"/>
    <w:rsid w:val="007D5909"/>
    <w:rsid w:val="007D6D52"/>
    <w:rsid w:val="007E1BA3"/>
    <w:rsid w:val="007E23B0"/>
    <w:rsid w:val="007E2840"/>
    <w:rsid w:val="007E2D6F"/>
    <w:rsid w:val="007E36CD"/>
    <w:rsid w:val="007E6A10"/>
    <w:rsid w:val="007E73E9"/>
    <w:rsid w:val="007F1991"/>
    <w:rsid w:val="007F2C2F"/>
    <w:rsid w:val="007F2D28"/>
    <w:rsid w:val="007F37F4"/>
    <w:rsid w:val="007F55FC"/>
    <w:rsid w:val="007F5665"/>
    <w:rsid w:val="00800112"/>
    <w:rsid w:val="00800E45"/>
    <w:rsid w:val="008076A0"/>
    <w:rsid w:val="00807CDD"/>
    <w:rsid w:val="008123D6"/>
    <w:rsid w:val="0081738E"/>
    <w:rsid w:val="0081769D"/>
    <w:rsid w:val="008253BB"/>
    <w:rsid w:val="0082676A"/>
    <w:rsid w:val="0082751D"/>
    <w:rsid w:val="00833AD9"/>
    <w:rsid w:val="008343E5"/>
    <w:rsid w:val="00836E2F"/>
    <w:rsid w:val="0083706E"/>
    <w:rsid w:val="00841BDA"/>
    <w:rsid w:val="008423A5"/>
    <w:rsid w:val="0084405E"/>
    <w:rsid w:val="008453BC"/>
    <w:rsid w:val="00850625"/>
    <w:rsid w:val="00853443"/>
    <w:rsid w:val="00853718"/>
    <w:rsid w:val="00855221"/>
    <w:rsid w:val="008565F9"/>
    <w:rsid w:val="00860645"/>
    <w:rsid w:val="008628EF"/>
    <w:rsid w:val="008661E8"/>
    <w:rsid w:val="0087120E"/>
    <w:rsid w:val="00871F71"/>
    <w:rsid w:val="008774C0"/>
    <w:rsid w:val="008809C1"/>
    <w:rsid w:val="00885AF4"/>
    <w:rsid w:val="008939CD"/>
    <w:rsid w:val="00896F97"/>
    <w:rsid w:val="008A44E2"/>
    <w:rsid w:val="008A5721"/>
    <w:rsid w:val="008B6C98"/>
    <w:rsid w:val="008B768C"/>
    <w:rsid w:val="008C1030"/>
    <w:rsid w:val="008C2DD9"/>
    <w:rsid w:val="008C4DB1"/>
    <w:rsid w:val="008C4EAF"/>
    <w:rsid w:val="008C5176"/>
    <w:rsid w:val="008C7FD0"/>
    <w:rsid w:val="008D2AE0"/>
    <w:rsid w:val="008D3660"/>
    <w:rsid w:val="008D5239"/>
    <w:rsid w:val="008E1DE7"/>
    <w:rsid w:val="008E259C"/>
    <w:rsid w:val="008E490A"/>
    <w:rsid w:val="008E6061"/>
    <w:rsid w:val="008E707C"/>
    <w:rsid w:val="008F08DD"/>
    <w:rsid w:val="00900B08"/>
    <w:rsid w:val="00902155"/>
    <w:rsid w:val="00902FA3"/>
    <w:rsid w:val="0090468D"/>
    <w:rsid w:val="00904B55"/>
    <w:rsid w:val="00904C9F"/>
    <w:rsid w:val="00907636"/>
    <w:rsid w:val="00913435"/>
    <w:rsid w:val="009143C0"/>
    <w:rsid w:val="00923564"/>
    <w:rsid w:val="0092392E"/>
    <w:rsid w:val="00924012"/>
    <w:rsid w:val="009315F9"/>
    <w:rsid w:val="00933CA2"/>
    <w:rsid w:val="00942382"/>
    <w:rsid w:val="0094583C"/>
    <w:rsid w:val="00946945"/>
    <w:rsid w:val="009469F2"/>
    <w:rsid w:val="00951248"/>
    <w:rsid w:val="0095152F"/>
    <w:rsid w:val="00954C49"/>
    <w:rsid w:val="00960EAE"/>
    <w:rsid w:val="00967EF7"/>
    <w:rsid w:val="0097099F"/>
    <w:rsid w:val="00970C21"/>
    <w:rsid w:val="00971997"/>
    <w:rsid w:val="00971FFC"/>
    <w:rsid w:val="00973C4C"/>
    <w:rsid w:val="00977CBC"/>
    <w:rsid w:val="0098660A"/>
    <w:rsid w:val="009923C7"/>
    <w:rsid w:val="009931C3"/>
    <w:rsid w:val="009A5128"/>
    <w:rsid w:val="009B2507"/>
    <w:rsid w:val="009B2C43"/>
    <w:rsid w:val="009B4EAE"/>
    <w:rsid w:val="009B7573"/>
    <w:rsid w:val="009C1E36"/>
    <w:rsid w:val="009C22F4"/>
    <w:rsid w:val="009C2E98"/>
    <w:rsid w:val="009C5D64"/>
    <w:rsid w:val="009C646B"/>
    <w:rsid w:val="009C7C91"/>
    <w:rsid w:val="009C7E4C"/>
    <w:rsid w:val="009D008C"/>
    <w:rsid w:val="009D01D9"/>
    <w:rsid w:val="009D32C8"/>
    <w:rsid w:val="009D3447"/>
    <w:rsid w:val="009D36AF"/>
    <w:rsid w:val="009D4711"/>
    <w:rsid w:val="009E180B"/>
    <w:rsid w:val="009E1D3E"/>
    <w:rsid w:val="009E5338"/>
    <w:rsid w:val="009E7A52"/>
    <w:rsid w:val="009F0C28"/>
    <w:rsid w:val="009F1185"/>
    <w:rsid w:val="009F18CD"/>
    <w:rsid w:val="009F2A13"/>
    <w:rsid w:val="009F78ED"/>
    <w:rsid w:val="00A009FF"/>
    <w:rsid w:val="00A0328E"/>
    <w:rsid w:val="00A04EB0"/>
    <w:rsid w:val="00A05676"/>
    <w:rsid w:val="00A13CC1"/>
    <w:rsid w:val="00A1419D"/>
    <w:rsid w:val="00A162C2"/>
    <w:rsid w:val="00A16847"/>
    <w:rsid w:val="00A2170D"/>
    <w:rsid w:val="00A234EE"/>
    <w:rsid w:val="00A2365D"/>
    <w:rsid w:val="00A237D8"/>
    <w:rsid w:val="00A2427B"/>
    <w:rsid w:val="00A268C4"/>
    <w:rsid w:val="00A30739"/>
    <w:rsid w:val="00A307CD"/>
    <w:rsid w:val="00A32818"/>
    <w:rsid w:val="00A40A00"/>
    <w:rsid w:val="00A4142F"/>
    <w:rsid w:val="00A42A58"/>
    <w:rsid w:val="00A441E5"/>
    <w:rsid w:val="00A52FF1"/>
    <w:rsid w:val="00A5482C"/>
    <w:rsid w:val="00A56DF2"/>
    <w:rsid w:val="00A67AB5"/>
    <w:rsid w:val="00A72A32"/>
    <w:rsid w:val="00A74480"/>
    <w:rsid w:val="00A777E9"/>
    <w:rsid w:val="00A84024"/>
    <w:rsid w:val="00A91760"/>
    <w:rsid w:val="00A9365A"/>
    <w:rsid w:val="00A93B00"/>
    <w:rsid w:val="00A93C21"/>
    <w:rsid w:val="00AB549B"/>
    <w:rsid w:val="00AB6703"/>
    <w:rsid w:val="00AC3C6A"/>
    <w:rsid w:val="00AC5172"/>
    <w:rsid w:val="00AC647E"/>
    <w:rsid w:val="00AD2A6C"/>
    <w:rsid w:val="00AD32D6"/>
    <w:rsid w:val="00AD353D"/>
    <w:rsid w:val="00AD4539"/>
    <w:rsid w:val="00AD520E"/>
    <w:rsid w:val="00AD5620"/>
    <w:rsid w:val="00AD7C1B"/>
    <w:rsid w:val="00AE16BA"/>
    <w:rsid w:val="00AE1EBE"/>
    <w:rsid w:val="00AE4883"/>
    <w:rsid w:val="00AF68AA"/>
    <w:rsid w:val="00B03C9D"/>
    <w:rsid w:val="00B060AE"/>
    <w:rsid w:val="00B06546"/>
    <w:rsid w:val="00B06EFA"/>
    <w:rsid w:val="00B10517"/>
    <w:rsid w:val="00B11218"/>
    <w:rsid w:val="00B13052"/>
    <w:rsid w:val="00B14AA4"/>
    <w:rsid w:val="00B14E76"/>
    <w:rsid w:val="00B161B8"/>
    <w:rsid w:val="00B2048C"/>
    <w:rsid w:val="00B207C7"/>
    <w:rsid w:val="00B24033"/>
    <w:rsid w:val="00B26FDA"/>
    <w:rsid w:val="00B30DCC"/>
    <w:rsid w:val="00B310B9"/>
    <w:rsid w:val="00B3146C"/>
    <w:rsid w:val="00B33DC9"/>
    <w:rsid w:val="00B349C5"/>
    <w:rsid w:val="00B34CB5"/>
    <w:rsid w:val="00B354E1"/>
    <w:rsid w:val="00B35F3F"/>
    <w:rsid w:val="00B363DC"/>
    <w:rsid w:val="00B36CBB"/>
    <w:rsid w:val="00B425E0"/>
    <w:rsid w:val="00B440AA"/>
    <w:rsid w:val="00B44B70"/>
    <w:rsid w:val="00B47216"/>
    <w:rsid w:val="00B53B46"/>
    <w:rsid w:val="00B53C56"/>
    <w:rsid w:val="00B548A5"/>
    <w:rsid w:val="00B61C23"/>
    <w:rsid w:val="00B67C8F"/>
    <w:rsid w:val="00B75A87"/>
    <w:rsid w:val="00B763ED"/>
    <w:rsid w:val="00B77EA6"/>
    <w:rsid w:val="00B809A6"/>
    <w:rsid w:val="00B80B42"/>
    <w:rsid w:val="00B81598"/>
    <w:rsid w:val="00B841F1"/>
    <w:rsid w:val="00B84FE5"/>
    <w:rsid w:val="00B944D6"/>
    <w:rsid w:val="00B967FD"/>
    <w:rsid w:val="00B9705D"/>
    <w:rsid w:val="00BB04A2"/>
    <w:rsid w:val="00BB4DF0"/>
    <w:rsid w:val="00BB7D3C"/>
    <w:rsid w:val="00BC289F"/>
    <w:rsid w:val="00BC5361"/>
    <w:rsid w:val="00BC5460"/>
    <w:rsid w:val="00BC6B50"/>
    <w:rsid w:val="00BD0E25"/>
    <w:rsid w:val="00BD12C2"/>
    <w:rsid w:val="00BD2248"/>
    <w:rsid w:val="00BD28F5"/>
    <w:rsid w:val="00BD4812"/>
    <w:rsid w:val="00BE1772"/>
    <w:rsid w:val="00BE2444"/>
    <w:rsid w:val="00BE6E72"/>
    <w:rsid w:val="00BF5BD6"/>
    <w:rsid w:val="00BF798D"/>
    <w:rsid w:val="00C03E31"/>
    <w:rsid w:val="00C0465C"/>
    <w:rsid w:val="00C178B3"/>
    <w:rsid w:val="00C27B5A"/>
    <w:rsid w:val="00C30A09"/>
    <w:rsid w:val="00C32AE5"/>
    <w:rsid w:val="00C33E72"/>
    <w:rsid w:val="00C34961"/>
    <w:rsid w:val="00C354B2"/>
    <w:rsid w:val="00C35554"/>
    <w:rsid w:val="00C3786D"/>
    <w:rsid w:val="00C42709"/>
    <w:rsid w:val="00C435FE"/>
    <w:rsid w:val="00C468E3"/>
    <w:rsid w:val="00C533CC"/>
    <w:rsid w:val="00C53431"/>
    <w:rsid w:val="00C551D6"/>
    <w:rsid w:val="00C5581D"/>
    <w:rsid w:val="00C5751C"/>
    <w:rsid w:val="00C61BFC"/>
    <w:rsid w:val="00C62B85"/>
    <w:rsid w:val="00C65438"/>
    <w:rsid w:val="00C66DA0"/>
    <w:rsid w:val="00C91CBB"/>
    <w:rsid w:val="00C94F6A"/>
    <w:rsid w:val="00C95EFF"/>
    <w:rsid w:val="00CA198A"/>
    <w:rsid w:val="00CA5B28"/>
    <w:rsid w:val="00CA5C82"/>
    <w:rsid w:val="00CC0119"/>
    <w:rsid w:val="00CC09B6"/>
    <w:rsid w:val="00CC3B69"/>
    <w:rsid w:val="00CC582A"/>
    <w:rsid w:val="00CC666F"/>
    <w:rsid w:val="00CC6E8C"/>
    <w:rsid w:val="00CC6F0A"/>
    <w:rsid w:val="00CD1E3F"/>
    <w:rsid w:val="00CD25D9"/>
    <w:rsid w:val="00CD443F"/>
    <w:rsid w:val="00CE44F6"/>
    <w:rsid w:val="00CE49DA"/>
    <w:rsid w:val="00CE7B61"/>
    <w:rsid w:val="00CF2C1C"/>
    <w:rsid w:val="00CF414D"/>
    <w:rsid w:val="00D00095"/>
    <w:rsid w:val="00D0557E"/>
    <w:rsid w:val="00D154D0"/>
    <w:rsid w:val="00D17263"/>
    <w:rsid w:val="00D20620"/>
    <w:rsid w:val="00D21970"/>
    <w:rsid w:val="00D240F9"/>
    <w:rsid w:val="00D26091"/>
    <w:rsid w:val="00D34E7C"/>
    <w:rsid w:val="00D35489"/>
    <w:rsid w:val="00D374AD"/>
    <w:rsid w:val="00D404A7"/>
    <w:rsid w:val="00D40BC2"/>
    <w:rsid w:val="00D461C1"/>
    <w:rsid w:val="00D51276"/>
    <w:rsid w:val="00D526B7"/>
    <w:rsid w:val="00D54873"/>
    <w:rsid w:val="00D55C92"/>
    <w:rsid w:val="00D61659"/>
    <w:rsid w:val="00D623B4"/>
    <w:rsid w:val="00D62FA5"/>
    <w:rsid w:val="00D65396"/>
    <w:rsid w:val="00D7035F"/>
    <w:rsid w:val="00D83D79"/>
    <w:rsid w:val="00D86B5D"/>
    <w:rsid w:val="00D93DA4"/>
    <w:rsid w:val="00D95397"/>
    <w:rsid w:val="00D9567F"/>
    <w:rsid w:val="00DA0688"/>
    <w:rsid w:val="00DA2F3C"/>
    <w:rsid w:val="00DA643B"/>
    <w:rsid w:val="00DA65AC"/>
    <w:rsid w:val="00DB1913"/>
    <w:rsid w:val="00DB283C"/>
    <w:rsid w:val="00DB3A08"/>
    <w:rsid w:val="00DB4568"/>
    <w:rsid w:val="00DB7FB9"/>
    <w:rsid w:val="00DC410D"/>
    <w:rsid w:val="00DC4290"/>
    <w:rsid w:val="00DC4300"/>
    <w:rsid w:val="00DC5DD5"/>
    <w:rsid w:val="00DC68CA"/>
    <w:rsid w:val="00DC7CBA"/>
    <w:rsid w:val="00DD0982"/>
    <w:rsid w:val="00DD2977"/>
    <w:rsid w:val="00DD4CDA"/>
    <w:rsid w:val="00DD73B7"/>
    <w:rsid w:val="00DD7BAF"/>
    <w:rsid w:val="00DE1E35"/>
    <w:rsid w:val="00DE4E94"/>
    <w:rsid w:val="00DE6109"/>
    <w:rsid w:val="00DE7657"/>
    <w:rsid w:val="00DF26AF"/>
    <w:rsid w:val="00DF28BC"/>
    <w:rsid w:val="00DF34B9"/>
    <w:rsid w:val="00DF65DF"/>
    <w:rsid w:val="00DF78CA"/>
    <w:rsid w:val="00E01053"/>
    <w:rsid w:val="00E07ACF"/>
    <w:rsid w:val="00E15D0E"/>
    <w:rsid w:val="00E22070"/>
    <w:rsid w:val="00E22876"/>
    <w:rsid w:val="00E2530E"/>
    <w:rsid w:val="00E331A1"/>
    <w:rsid w:val="00E33202"/>
    <w:rsid w:val="00E3334E"/>
    <w:rsid w:val="00E336A9"/>
    <w:rsid w:val="00E34771"/>
    <w:rsid w:val="00E36F8E"/>
    <w:rsid w:val="00E378EE"/>
    <w:rsid w:val="00E42C44"/>
    <w:rsid w:val="00E50258"/>
    <w:rsid w:val="00E50624"/>
    <w:rsid w:val="00E52D15"/>
    <w:rsid w:val="00E541B3"/>
    <w:rsid w:val="00E568DF"/>
    <w:rsid w:val="00E61769"/>
    <w:rsid w:val="00E62A62"/>
    <w:rsid w:val="00E64269"/>
    <w:rsid w:val="00E75E3B"/>
    <w:rsid w:val="00E769D0"/>
    <w:rsid w:val="00E77608"/>
    <w:rsid w:val="00E77EEA"/>
    <w:rsid w:val="00E81B64"/>
    <w:rsid w:val="00E82267"/>
    <w:rsid w:val="00E83A70"/>
    <w:rsid w:val="00E87103"/>
    <w:rsid w:val="00E971E5"/>
    <w:rsid w:val="00EA010F"/>
    <w:rsid w:val="00EA5BD8"/>
    <w:rsid w:val="00EB1BDB"/>
    <w:rsid w:val="00EB3262"/>
    <w:rsid w:val="00EB4EFD"/>
    <w:rsid w:val="00EB55B8"/>
    <w:rsid w:val="00EB6751"/>
    <w:rsid w:val="00EC0850"/>
    <w:rsid w:val="00EC4D96"/>
    <w:rsid w:val="00ED1B63"/>
    <w:rsid w:val="00ED3C1F"/>
    <w:rsid w:val="00ED4085"/>
    <w:rsid w:val="00ED420E"/>
    <w:rsid w:val="00ED571B"/>
    <w:rsid w:val="00EE2F57"/>
    <w:rsid w:val="00EE690B"/>
    <w:rsid w:val="00EE74A1"/>
    <w:rsid w:val="00EF180F"/>
    <w:rsid w:val="00EF4C34"/>
    <w:rsid w:val="00EF51AC"/>
    <w:rsid w:val="00EF77C6"/>
    <w:rsid w:val="00F05438"/>
    <w:rsid w:val="00F0669F"/>
    <w:rsid w:val="00F06C82"/>
    <w:rsid w:val="00F12C0B"/>
    <w:rsid w:val="00F1361C"/>
    <w:rsid w:val="00F15753"/>
    <w:rsid w:val="00F160C7"/>
    <w:rsid w:val="00F223EF"/>
    <w:rsid w:val="00F35C99"/>
    <w:rsid w:val="00F36D8F"/>
    <w:rsid w:val="00F417B1"/>
    <w:rsid w:val="00F41858"/>
    <w:rsid w:val="00F570B2"/>
    <w:rsid w:val="00F602DF"/>
    <w:rsid w:val="00F60E6E"/>
    <w:rsid w:val="00F6190E"/>
    <w:rsid w:val="00F656BE"/>
    <w:rsid w:val="00F67867"/>
    <w:rsid w:val="00F71F04"/>
    <w:rsid w:val="00F817A4"/>
    <w:rsid w:val="00F81FD9"/>
    <w:rsid w:val="00F841AA"/>
    <w:rsid w:val="00F87DDD"/>
    <w:rsid w:val="00F942A9"/>
    <w:rsid w:val="00FA23E8"/>
    <w:rsid w:val="00FA394D"/>
    <w:rsid w:val="00FA4EA6"/>
    <w:rsid w:val="00FB4A77"/>
    <w:rsid w:val="00FD0E0B"/>
    <w:rsid w:val="00FD3CC1"/>
    <w:rsid w:val="00FD75BA"/>
    <w:rsid w:val="00FE1D37"/>
    <w:rsid w:val="00FE1E78"/>
    <w:rsid w:val="00FE678C"/>
    <w:rsid w:val="00FF1E02"/>
    <w:rsid w:val="00FF30B4"/>
    <w:rsid w:val="023A67CE"/>
    <w:rsid w:val="05C55A49"/>
    <w:rsid w:val="066B5ABC"/>
    <w:rsid w:val="06E12649"/>
    <w:rsid w:val="0A460125"/>
    <w:rsid w:val="0AFE4B68"/>
    <w:rsid w:val="0E67448D"/>
    <w:rsid w:val="0E8F2B27"/>
    <w:rsid w:val="100B5979"/>
    <w:rsid w:val="10C055FF"/>
    <w:rsid w:val="13145C76"/>
    <w:rsid w:val="13C04685"/>
    <w:rsid w:val="14653436"/>
    <w:rsid w:val="15180A2A"/>
    <w:rsid w:val="16BB723D"/>
    <w:rsid w:val="19D35002"/>
    <w:rsid w:val="19F23239"/>
    <w:rsid w:val="1B193F7D"/>
    <w:rsid w:val="1B2178C1"/>
    <w:rsid w:val="1C496D0F"/>
    <w:rsid w:val="1D355AF9"/>
    <w:rsid w:val="1E443A91"/>
    <w:rsid w:val="236A267C"/>
    <w:rsid w:val="240371BF"/>
    <w:rsid w:val="25AC4330"/>
    <w:rsid w:val="267F2DAD"/>
    <w:rsid w:val="28AF07F4"/>
    <w:rsid w:val="29666C5B"/>
    <w:rsid w:val="29FD04D3"/>
    <w:rsid w:val="2FC13CEC"/>
    <w:rsid w:val="319F7F4E"/>
    <w:rsid w:val="32A74E24"/>
    <w:rsid w:val="3AEC04E0"/>
    <w:rsid w:val="3F8E5283"/>
    <w:rsid w:val="3F96371D"/>
    <w:rsid w:val="410A74D6"/>
    <w:rsid w:val="43E71A37"/>
    <w:rsid w:val="48D65BD6"/>
    <w:rsid w:val="4A9A27DA"/>
    <w:rsid w:val="4B8D3C9B"/>
    <w:rsid w:val="4BE1417A"/>
    <w:rsid w:val="4D671004"/>
    <w:rsid w:val="4E2E0D71"/>
    <w:rsid w:val="4EF651D4"/>
    <w:rsid w:val="52BF2806"/>
    <w:rsid w:val="54C2673F"/>
    <w:rsid w:val="55C36382"/>
    <w:rsid w:val="578E26DF"/>
    <w:rsid w:val="57987902"/>
    <w:rsid w:val="58EF4EE0"/>
    <w:rsid w:val="5EE35219"/>
    <w:rsid w:val="5FF645A1"/>
    <w:rsid w:val="60B46EEE"/>
    <w:rsid w:val="62FD0CFE"/>
    <w:rsid w:val="67E25D91"/>
    <w:rsid w:val="753026B3"/>
    <w:rsid w:val="78832022"/>
    <w:rsid w:val="7E097B4C"/>
    <w:rsid w:val="7E267C92"/>
    <w:rsid w:val="7F8210C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ody Text Indent 2"/>
    <w:basedOn w:val="1"/>
    <w:link w:val="34"/>
    <w:unhideWhenUsed/>
    <w:qFormat/>
    <w:uiPriority w:val="0"/>
    <w:pPr>
      <w:spacing w:after="120" w:line="480" w:lineRule="auto"/>
      <w:ind w:left="420" w:leftChars="200"/>
    </w:pPr>
  </w:style>
  <w:style w:type="paragraph" w:styleId="8">
    <w:name w:val="Balloon Text"/>
    <w:basedOn w:val="1"/>
    <w:link w:val="32"/>
    <w:semiHidden/>
    <w:unhideWhenUsed/>
    <w:qFormat/>
    <w:uiPriority w:val="99"/>
    <w:rPr>
      <w:sz w:val="18"/>
      <w:szCs w:val="18"/>
    </w:rPr>
  </w:style>
  <w:style w:type="paragraph" w:styleId="9">
    <w:name w:val="footer"/>
    <w:basedOn w:val="1"/>
    <w:link w:val="24"/>
    <w:qFormat/>
    <w:uiPriority w:val="0"/>
    <w:pPr>
      <w:tabs>
        <w:tab w:val="center" w:pos="4153"/>
        <w:tab w:val="right" w:pos="8306"/>
      </w:tabs>
      <w:snapToGrid w:val="0"/>
      <w:jc w:val="left"/>
    </w:pPr>
    <w:rPr>
      <w:rFonts w:ascii="Calibri" w:hAnsi="Calibri"/>
      <w:kern w:val="0"/>
      <w:sz w:val="18"/>
      <w:szCs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2"/>
    <w:basedOn w:val="1"/>
    <w:link w:val="35"/>
    <w:qFormat/>
    <w:uiPriority w:val="0"/>
    <w:pPr>
      <w:spacing w:after="120" w:line="480" w:lineRule="auto"/>
    </w:pPr>
  </w:style>
  <w:style w:type="paragraph" w:styleId="14">
    <w:name w:val="Normal (Web)"/>
    <w:basedOn w:val="1"/>
    <w:unhideWhenUsed/>
    <w:qFormat/>
    <w:uiPriority w:val="0"/>
    <w:rPr>
      <w:sz w:val="24"/>
    </w:rPr>
  </w:style>
  <w:style w:type="character" w:styleId="17">
    <w:name w:val="Strong"/>
    <w:basedOn w:val="16"/>
    <w:qFormat/>
    <w:uiPriority w:val="99"/>
    <w:rPr>
      <w:b/>
    </w:rPr>
  </w:style>
  <w:style w:type="character" w:styleId="18">
    <w:name w:val="FollowedHyperlink"/>
    <w:basedOn w:val="16"/>
    <w:qFormat/>
    <w:uiPriority w:val="0"/>
    <w:rPr>
      <w:color w:val="333333"/>
      <w:u w:val="none"/>
    </w:rPr>
  </w:style>
  <w:style w:type="character" w:styleId="19">
    <w:name w:val="Emphasis"/>
    <w:basedOn w:val="16"/>
    <w:qFormat/>
    <w:uiPriority w:val="0"/>
    <w:rPr>
      <w:rFonts w:hint="eastAsia" w:ascii="微软雅黑" w:hAnsi="微软雅黑" w:eastAsia="微软雅黑" w:cs="微软雅黑"/>
    </w:rPr>
  </w:style>
  <w:style w:type="character" w:styleId="20">
    <w:name w:val="Hyperlink"/>
    <w:basedOn w:val="16"/>
    <w:unhideWhenUsed/>
    <w:qFormat/>
    <w:uiPriority w:val="99"/>
    <w:rPr>
      <w:color w:val="0000FF" w:themeColor="hyperlink"/>
      <w:u w:val="single"/>
      <w14:textFill>
        <w14:solidFill>
          <w14:schemeClr w14:val="hlink"/>
        </w14:solidFill>
      </w14:textFill>
    </w:rPr>
  </w:style>
  <w:style w:type="character" w:customStyle="1" w:styleId="21">
    <w:name w:val="Header Char"/>
    <w:basedOn w:val="16"/>
    <w:semiHidden/>
    <w:qFormat/>
    <w:uiPriority w:val="99"/>
    <w:rPr>
      <w:rFonts w:ascii="Times New Roman" w:hAnsi="Times New Roman"/>
      <w:sz w:val="18"/>
      <w:szCs w:val="18"/>
    </w:rPr>
  </w:style>
  <w:style w:type="character" w:customStyle="1" w:styleId="22">
    <w:name w:val="页眉 Char"/>
    <w:link w:val="10"/>
    <w:semiHidden/>
    <w:qFormat/>
    <w:locked/>
    <w:uiPriority w:val="99"/>
    <w:rPr>
      <w:sz w:val="18"/>
    </w:rPr>
  </w:style>
  <w:style w:type="character" w:customStyle="1" w:styleId="23">
    <w:name w:val="Footer Char"/>
    <w:basedOn w:val="16"/>
    <w:semiHidden/>
    <w:qFormat/>
    <w:uiPriority w:val="99"/>
    <w:rPr>
      <w:rFonts w:ascii="Times New Roman" w:hAnsi="Times New Roman"/>
      <w:sz w:val="18"/>
      <w:szCs w:val="18"/>
    </w:rPr>
  </w:style>
  <w:style w:type="character" w:customStyle="1" w:styleId="24">
    <w:name w:val="页脚 Char"/>
    <w:link w:val="9"/>
    <w:qFormat/>
    <w:locked/>
    <w:uiPriority w:val="99"/>
    <w:rPr>
      <w:sz w:val="18"/>
    </w:rPr>
  </w:style>
  <w:style w:type="character" w:customStyle="1" w:styleId="25">
    <w:name w:val="Body Text Char"/>
    <w:basedOn w:val="16"/>
    <w:semiHidden/>
    <w:qFormat/>
    <w:uiPriority w:val="99"/>
    <w:rPr>
      <w:rFonts w:ascii="Times New Roman" w:hAnsi="Times New Roman"/>
      <w:szCs w:val="24"/>
    </w:rPr>
  </w:style>
  <w:style w:type="character" w:customStyle="1" w:styleId="26">
    <w:name w:val="正文文本 Char"/>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6"/>
    <w:link w:val="3"/>
    <w:qFormat/>
    <w:uiPriority w:val="9"/>
    <w:rPr>
      <w:rFonts w:ascii="Times New Roman" w:hAnsi="Times New Roman"/>
      <w:b/>
      <w:bCs/>
      <w:kern w:val="44"/>
      <w:sz w:val="44"/>
      <w:szCs w:val="44"/>
    </w:rPr>
  </w:style>
  <w:style w:type="character" w:customStyle="1" w:styleId="30">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6"/>
    <w:link w:val="8"/>
    <w:semiHidden/>
    <w:qFormat/>
    <w:uiPriority w:val="99"/>
    <w:rPr>
      <w:rFonts w:ascii="Times New Roman" w:hAnsi="Times New Roman"/>
      <w:kern w:val="2"/>
      <w:sz w:val="18"/>
      <w:szCs w:val="18"/>
    </w:rPr>
  </w:style>
  <w:style w:type="character" w:customStyle="1" w:styleId="33">
    <w:name w:val="标题 3 Char"/>
    <w:basedOn w:val="16"/>
    <w:link w:val="5"/>
    <w:qFormat/>
    <w:uiPriority w:val="9"/>
    <w:rPr>
      <w:rFonts w:ascii="Times New Roman" w:hAnsi="Times New Roman"/>
      <w:b/>
      <w:bCs/>
      <w:kern w:val="2"/>
      <w:sz w:val="32"/>
      <w:szCs w:val="32"/>
    </w:rPr>
  </w:style>
  <w:style w:type="character" w:customStyle="1" w:styleId="34">
    <w:name w:val="正文文本缩进 2 Char"/>
    <w:basedOn w:val="16"/>
    <w:link w:val="7"/>
    <w:semiHidden/>
    <w:qFormat/>
    <w:uiPriority w:val="99"/>
    <w:rPr>
      <w:rFonts w:ascii="Times New Roman" w:hAnsi="Times New Roman"/>
      <w:kern w:val="2"/>
      <w:sz w:val="21"/>
      <w:szCs w:val="24"/>
    </w:rPr>
  </w:style>
  <w:style w:type="character" w:customStyle="1" w:styleId="35">
    <w:name w:val="正文文本 2 Char"/>
    <w:basedOn w:val="16"/>
    <w:link w:val="13"/>
    <w:qFormat/>
    <w:uiPriority w:val="0"/>
    <w:rPr>
      <w:rFonts w:ascii="Times New Roman" w:hAnsi="Times New Roman"/>
      <w:kern w:val="2"/>
      <w:sz w:val="21"/>
      <w:szCs w:val="24"/>
    </w:rPr>
  </w:style>
  <w:style w:type="character" w:customStyle="1" w:styleId="36">
    <w:name w:val="wx-space1"/>
    <w:basedOn w:val="16"/>
    <w:qFormat/>
    <w:uiPriority w:val="0"/>
  </w:style>
  <w:style w:type="character" w:customStyle="1" w:styleId="37">
    <w:name w:val="after"/>
    <w:basedOn w:val="16"/>
    <w:qFormat/>
    <w:uiPriority w:val="0"/>
    <w:rPr>
      <w:shd w:val="clear" w:color="auto" w:fill="FFFFFF"/>
    </w:rPr>
  </w:style>
  <w:style w:type="character" w:customStyle="1" w:styleId="38">
    <w:name w:val="hover20"/>
    <w:basedOn w:val="16"/>
    <w:qFormat/>
    <w:uiPriority w:val="0"/>
    <w:rPr>
      <w:color w:val="000000"/>
      <w:shd w:val="clear" w:color="auto" w:fill="FFFFFF"/>
    </w:rPr>
  </w:style>
  <w:style w:type="character" w:customStyle="1" w:styleId="39">
    <w:name w:val="last"/>
    <w:basedOn w:val="16"/>
    <w:qFormat/>
    <w:uiPriority w:val="0"/>
  </w:style>
  <w:style w:type="character" w:customStyle="1" w:styleId="40">
    <w:name w:val="text"/>
    <w:basedOn w:val="16"/>
    <w:qFormat/>
    <w:uiPriority w:val="0"/>
    <w:rPr>
      <w:color w:val="666666"/>
    </w:rPr>
  </w:style>
  <w:style w:type="character" w:customStyle="1" w:styleId="41">
    <w:name w:val="wx-space"/>
    <w:basedOn w:val="16"/>
    <w:qFormat/>
    <w:uiPriority w:val="0"/>
  </w:style>
  <w:style w:type="paragraph" w:customStyle="1" w:styleId="42">
    <w:name w:val="列出段落1"/>
    <w:basedOn w:val="1"/>
    <w:qFormat/>
    <w:uiPriority w:val="34"/>
    <w:pPr>
      <w:ind w:firstLine="420" w:firstLineChars="200"/>
    </w:pPr>
  </w:style>
  <w:style w:type="paragraph" w:customStyle="1" w:styleId="4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44">
    <w:name w:val="正文1"/>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WPSOffice手动目录 1"/>
    <w:qFormat/>
    <w:uiPriority w:val="0"/>
    <w:pPr>
      <w:ind w:leftChars="0"/>
    </w:pPr>
    <w:rPr>
      <w:rFonts w:ascii="Calibri" w:hAnsi="Calibri" w:eastAsia="宋体" w:cs="Times New Roman"/>
      <w:sz w:val="20"/>
      <w:szCs w:val="20"/>
    </w:rPr>
  </w:style>
  <w:style w:type="paragraph" w:customStyle="1" w:styleId="46">
    <w:name w:val="WPSOffice手动目录 2"/>
    <w:qFormat/>
    <w:uiPriority w:val="0"/>
    <w:pPr>
      <w:ind w:leftChars="200"/>
    </w:pPr>
    <w:rPr>
      <w:rFonts w:ascii="Calibri" w:hAnsi="Calibri" w:eastAsia="宋体" w:cs="Times New Roman"/>
      <w:sz w:val="20"/>
      <w:szCs w:val="20"/>
    </w:rPr>
  </w:style>
  <w:style w:type="paragraph" w:customStyle="1" w:styleId="47">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019437086493"/>
          <c:y val="0.0614247285479357"/>
          <c:w val="0.580736359567957"/>
          <c:h val="0.754476644776249"/>
        </c:manualLayout>
      </c:layout>
      <c:barChart>
        <c:barDir val="col"/>
        <c:grouping val="clustered"/>
        <c:varyColors val="0"/>
        <c:ser>
          <c:idx val="0"/>
          <c:order val="0"/>
          <c:tx>
            <c:strRef>
              <c:f>Sheet1!$B$1</c:f>
              <c:strCache>
                <c:ptCount val="1"/>
                <c:pt idx="0">
                  <c:v>收入</c:v>
                </c:pt>
              </c:strCache>
            </c:strRef>
          </c:tx>
          <c:invertIfNegative val="0"/>
          <c:dLbls>
            <c:delete val="1"/>
          </c:dLbls>
          <c:cat>
            <c:strRef>
              <c:f>Sheet1!$A$2:$A$5</c:f>
              <c:strCache>
                <c:ptCount val="2"/>
                <c:pt idx="0">
                  <c:v>2021年</c:v>
                </c:pt>
                <c:pt idx="1">
                  <c:v>2022年</c:v>
                </c:pt>
              </c:strCache>
            </c:strRef>
          </c:cat>
          <c:val>
            <c:numRef>
              <c:f>Sheet1!$B$2:$B$5</c:f>
              <c:numCache>
                <c:formatCode>General</c:formatCode>
                <c:ptCount val="4"/>
                <c:pt idx="0">
                  <c:v>165.67</c:v>
                </c:pt>
                <c:pt idx="1">
                  <c:v>193.86</c:v>
                </c:pt>
              </c:numCache>
            </c:numRef>
          </c:val>
        </c:ser>
        <c:ser>
          <c:idx val="1"/>
          <c:order val="1"/>
          <c:tx>
            <c:strRef>
              <c:f>Sheet1!$C$1</c:f>
              <c:strCache>
                <c:ptCount val="1"/>
                <c:pt idx="0">
                  <c:v>支出</c:v>
                </c:pt>
              </c:strCache>
            </c:strRef>
          </c:tx>
          <c:invertIfNegative val="0"/>
          <c:dLbls>
            <c:delete val="1"/>
          </c:dLbls>
          <c:cat>
            <c:strRef>
              <c:f>Sheet1!$A$2:$A$5</c:f>
              <c:strCache>
                <c:ptCount val="2"/>
                <c:pt idx="0">
                  <c:v>2021年</c:v>
                </c:pt>
                <c:pt idx="1">
                  <c:v>2022年</c:v>
                </c:pt>
              </c:strCache>
            </c:strRef>
          </c:cat>
          <c:val>
            <c:numRef>
              <c:f>Sheet1!$C$2:$C$5</c:f>
              <c:numCache>
                <c:formatCode>General</c:formatCode>
                <c:ptCount val="4"/>
                <c:pt idx="0">
                  <c:v>165.67</c:v>
                </c:pt>
                <c:pt idx="1">
                  <c:v>193.86</c:v>
                </c:pt>
              </c:numCache>
            </c:numRef>
          </c:val>
        </c:ser>
        <c:ser>
          <c:idx val="2"/>
          <c:order val="2"/>
          <c:tx>
            <c:strRef>
              <c:f>Sheet1!$D$1</c:f>
              <c:strCache>
                <c:ptCount val="1"/>
                <c:pt idx="0">
                  <c:v>单位：万元</c:v>
                </c:pt>
              </c:strCache>
            </c:strRef>
          </c:tx>
          <c:invertIfNegative val="0"/>
          <c:dLbls>
            <c:delete val="1"/>
          </c:dLbls>
          <c:cat>
            <c:strRef>
              <c:f>Sheet1!$A$2:$A$5</c:f>
              <c:strCache>
                <c:ptCount val="2"/>
                <c:pt idx="0">
                  <c:v>2021年</c:v>
                </c:pt>
                <c:pt idx="1">
                  <c:v>2022年</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59767424"/>
        <c:axId val="83628416"/>
      </c:barChart>
      <c:catAx>
        <c:axId val="5976742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3628416"/>
        <c:crosses val="autoZero"/>
        <c:auto val="1"/>
        <c:lblAlgn val="ctr"/>
        <c:lblOffset val="100"/>
        <c:noMultiLvlLbl val="0"/>
      </c:catAx>
      <c:valAx>
        <c:axId val="836284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976742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altLang="en-US"/>
              <a:t>年收入</a:t>
            </a:r>
            <a:endParaRPr altLang="en-US"/>
          </a:p>
        </c:rich>
      </c:tx>
      <c:layout>
        <c:manualLayout>
          <c:xMode val="edge"/>
          <c:yMode val="edge"/>
          <c:x val="0.391445236552171"/>
          <c:y val="0.059630852276939"/>
        </c:manualLayout>
      </c:layout>
      <c:overlay val="0"/>
      <c:spPr>
        <a:noFill/>
        <a:ln>
          <a:noFill/>
        </a:ln>
        <a:effectLst/>
      </c:spPr>
    </c:title>
    <c:autoTitleDeleted val="0"/>
    <c:plotArea>
      <c:layout>
        <c:manualLayout>
          <c:layoutTarget val="inner"/>
          <c:xMode val="edge"/>
          <c:yMode val="edge"/>
          <c:x val="0.204686118479222"/>
          <c:y val="0.154349859681946"/>
          <c:w val="0.502063071028588"/>
          <c:h val="0.796772684752105"/>
        </c:manualLayout>
      </c:layout>
      <c:pieChart>
        <c:varyColors val="1"/>
        <c:ser>
          <c:idx val="0"/>
          <c:order val="0"/>
          <c:tx>
            <c:strRef>
              <c:f>Sheet1!$B$1</c:f>
              <c:strCache>
                <c:ptCount val="1"/>
                <c:pt idx="0">
                  <c:v>销售额</c:v>
                </c:pt>
              </c:strCache>
            </c:strRef>
          </c:tx>
          <c:spPr>
            <a:ln w="19050">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Lbls>
            <c:delete val="1"/>
          </c:dLbls>
          <c:cat>
            <c:strRef>
              <c:f>Sheet1!$A$2:$A$5</c:f>
              <c:strCache>
                <c:ptCount val="4"/>
                <c:pt idx="0">
                  <c:v>一般公共财政拨款收入</c:v>
                </c:pt>
              </c:strCache>
            </c:strRef>
          </c:cat>
          <c:val>
            <c:numRef>
              <c:f>Sheet1!$B$2:$B$5</c:f>
              <c:numCache>
                <c:formatCode>General</c:formatCode>
                <c:ptCount val="4"/>
                <c:pt idx="0">
                  <c:v>10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manualLayout>
          <c:xMode val="edge"/>
          <c:yMode val="edge"/>
          <c:x val="0.789209332469216"/>
          <c:y val="0.531864046733935"/>
          <c:w val="0.199449125081011"/>
          <c:h val="0.099575146043547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15875" cap="flat" cmpd="sng" algn="ctr">
      <a:solidFill>
        <a:schemeClr val="tx1"/>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altLang="en-US"/>
              <a:t>年支出</a:t>
            </a:r>
            <a:endParaRPr altLang="en-US"/>
          </a:p>
        </c:rich>
      </c:tx>
      <c:layout/>
      <c:overlay val="0"/>
      <c:spPr>
        <a:noFill/>
        <a:ln>
          <a:noFill/>
        </a:ln>
        <a:effectLst/>
      </c:spPr>
    </c:title>
    <c:autoTitleDeleted val="0"/>
    <c:plotArea>
      <c:layout>
        <c:manualLayout>
          <c:layoutTarget val="inner"/>
          <c:xMode val="edge"/>
          <c:yMode val="edge"/>
          <c:x val="0.151375"/>
          <c:y val="0.1245"/>
          <c:w val="0.5915"/>
          <c:h val="0.788666666666667"/>
        </c:manualLayout>
      </c:layout>
      <c:pieChart>
        <c:varyColors val="1"/>
        <c:ser>
          <c:idx val="0"/>
          <c:order val="0"/>
          <c:tx>
            <c:strRef>
              <c:f>Sheet1!$B$1</c:f>
              <c:strCache>
                <c:ptCount val="1"/>
                <c:pt idx="0">
                  <c:v>销售额</c:v>
                </c:pt>
              </c:strCache>
            </c:strRef>
          </c:tx>
          <c:spPr>
            <a:ln w="19050">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基本支出66.92%</c:v>
                </c:pt>
                <c:pt idx="1">
                  <c:v>项目支出33.08%</c:v>
                </c:pt>
              </c:strCache>
            </c:strRef>
          </c:cat>
          <c:val>
            <c:numRef>
              <c:f>Sheet1!$B$2:$B$5</c:f>
              <c:numCache>
                <c:formatCode>General</c:formatCode>
                <c:ptCount val="4"/>
                <c:pt idx="0">
                  <c:v>120.47</c:v>
                </c:pt>
                <c:pt idx="1">
                  <c:v>59.55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9701420659764"/>
          <c:y val="0.00840108401084011"/>
          <c:w val="0.80074644835059"/>
          <c:h val="0.797560975609756"/>
        </c:manualLayout>
      </c:layout>
      <c:barChart>
        <c:barDir val="col"/>
        <c:grouping val="clustered"/>
        <c:varyColors val="0"/>
        <c:ser>
          <c:idx val="0"/>
          <c:order val="0"/>
          <c:tx>
            <c:strRef>
              <c:f>Sheet1!$B$1</c:f>
              <c:strCache>
                <c:ptCount val="1"/>
                <c:pt idx="0">
                  <c:v>收入</c:v>
                </c:pt>
              </c:strCache>
            </c:strRef>
          </c:tx>
          <c:invertIfNegative val="0"/>
          <c:dLbls>
            <c:delete val="1"/>
          </c:dLbls>
          <c:cat>
            <c:strRef>
              <c:f>Sheet1!$A$2:$A$3</c:f>
              <c:strCache>
                <c:ptCount val="2"/>
                <c:pt idx="0">
                  <c:v>2021年</c:v>
                </c:pt>
                <c:pt idx="1">
                  <c:v>2022年</c:v>
                </c:pt>
              </c:strCache>
            </c:strRef>
          </c:cat>
          <c:val>
            <c:numRef>
              <c:f>Sheet1!$B$2:$B$3</c:f>
              <c:numCache>
                <c:formatCode>General</c:formatCode>
                <c:ptCount val="2"/>
                <c:pt idx="0">
                  <c:v>107.83</c:v>
                </c:pt>
                <c:pt idx="1">
                  <c:v>168.02</c:v>
                </c:pt>
              </c:numCache>
            </c:numRef>
          </c:val>
        </c:ser>
        <c:ser>
          <c:idx val="1"/>
          <c:order val="1"/>
          <c:tx>
            <c:strRef>
              <c:f>Sheet1!$C$1</c:f>
              <c:strCache>
                <c:ptCount val="1"/>
                <c:pt idx="0">
                  <c:v>支出</c:v>
                </c:pt>
              </c:strCache>
            </c:strRef>
          </c:tx>
          <c:invertIfNegative val="0"/>
          <c:dLbls>
            <c:delete val="1"/>
          </c:dLbls>
          <c:cat>
            <c:strRef>
              <c:f>Sheet1!$A$2:$A$3</c:f>
              <c:strCache>
                <c:ptCount val="2"/>
                <c:pt idx="0">
                  <c:v>2021年</c:v>
                </c:pt>
                <c:pt idx="1">
                  <c:v>2022年</c:v>
                </c:pt>
              </c:strCache>
            </c:strRef>
          </c:cat>
          <c:val>
            <c:numRef>
              <c:f>Sheet1!$C$2:$C$3</c:f>
              <c:numCache>
                <c:formatCode>General</c:formatCode>
                <c:ptCount val="2"/>
                <c:pt idx="0">
                  <c:v>151.83</c:v>
                </c:pt>
                <c:pt idx="1">
                  <c:v>180.02</c:v>
                </c:pt>
              </c:numCache>
            </c:numRef>
          </c:val>
        </c:ser>
        <c:dLbls>
          <c:showLegendKey val="0"/>
          <c:showVal val="0"/>
          <c:showCatName val="0"/>
          <c:showSerName val="0"/>
          <c:showPercent val="0"/>
          <c:showBubbleSize val="0"/>
        </c:dLbls>
        <c:gapWidth val="150"/>
        <c:axId val="84996096"/>
        <c:axId val="84997632"/>
      </c:barChart>
      <c:catAx>
        <c:axId val="8499609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4997632"/>
        <c:crosses val="autoZero"/>
        <c:auto val="1"/>
        <c:lblAlgn val="ctr"/>
        <c:lblOffset val="100"/>
        <c:noMultiLvlLbl val="0"/>
      </c:catAx>
      <c:valAx>
        <c:axId val="849976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499609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一般公共预算财政拨款收入支出</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107.83</c:v>
                </c:pt>
                <c:pt idx="1">
                  <c:v>180.02</c:v>
                </c:pt>
              </c:numCache>
            </c:numRef>
          </c:val>
        </c:ser>
        <c:ser>
          <c:idx val="1"/>
          <c:order val="1"/>
          <c:tx>
            <c:strRef>
              <c:f>Sheet1!$C$1</c:f>
              <c:strCache>
                <c:ptCount val="1"/>
                <c:pt idx="0">
                  <c:v>支出</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2021年</c:v>
                </c:pt>
                <c:pt idx="1">
                  <c:v>2022年</c:v>
                </c:pt>
              </c:strCache>
            </c:strRef>
          </c:cat>
          <c:val>
            <c:numRef>
              <c:f>Sheet1!$C$2:$C$3</c:f>
              <c:numCache>
                <c:formatCode>General</c:formatCode>
                <c:ptCount val="2"/>
                <c:pt idx="0">
                  <c:v>151.83</c:v>
                </c:pt>
                <c:pt idx="1">
                  <c:v>180.02</c:v>
                </c:pt>
              </c:numCache>
            </c:numRef>
          </c:val>
        </c:ser>
        <c:ser>
          <c:idx val="2"/>
          <c:order val="2"/>
          <c:tx>
            <c:strRef>
              <c:f>Sheet1!$D$1</c:f>
              <c:strCache>
                <c:ptCount val="1"/>
                <c:pt idx="0">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2021年</c:v>
                </c:pt>
                <c:pt idx="1">
                  <c:v>2022年</c:v>
                </c:pt>
              </c:strCache>
            </c:strRef>
          </c:cat>
          <c:val>
            <c:numRef>
              <c:f>Sheet1!$D$2:$D$3</c:f>
              <c:numCache>
                <c:formatCode>General</c:formatCode>
                <c:ptCount val="2"/>
              </c:numCache>
            </c:numRef>
          </c:val>
        </c:ser>
        <c:dLbls>
          <c:showLegendKey val="0"/>
          <c:showVal val="1"/>
          <c:showCatName val="0"/>
          <c:showSerName val="0"/>
          <c:showPercent val="0"/>
          <c:showBubbleSize val="0"/>
        </c:dLbls>
        <c:gapWidth val="65"/>
        <c:axId val="123255040"/>
        <c:axId val="123269120"/>
      </c:barChart>
      <c:catAx>
        <c:axId val="123255040"/>
        <c:scaling>
          <c:orientation val="minMax"/>
        </c:scaling>
        <c:delete val="0"/>
        <c:axPos val="b"/>
        <c:majorTickMark val="out"/>
        <c:minorTickMark val="none"/>
        <c:tickLblPos val="nextTo"/>
        <c:spPr>
          <a:noFill/>
          <a:ln w="19050" cap="flat" cmpd="sng" algn="ctr">
            <a:solidFill>
              <a:schemeClr val="dk1">
                <a:lumMod val="75000"/>
                <a:lumOff val="25000"/>
              </a:schemeClr>
            </a:solidFill>
            <a:prstDash val="solid"/>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123269120"/>
        <c:crosses val="autoZero"/>
        <c:auto val="1"/>
        <c:lblAlgn val="ctr"/>
        <c:lblOffset val="100"/>
        <c:noMultiLvlLbl val="0"/>
      </c:catAx>
      <c:valAx>
        <c:axId val="123269120"/>
        <c:scaling>
          <c:orientation val="minMax"/>
        </c:scaling>
        <c:delete val="0"/>
        <c:axPos val="l"/>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123255040"/>
        <c:crosses val="autoZero"/>
        <c:crossBetween val="between"/>
      </c:valAx>
      <c:spPr>
        <a:noFill/>
        <a:ln>
          <a:noFill/>
        </a:ln>
        <a:effectLst/>
      </c:spPr>
    </c:plotArea>
    <c:legend>
      <c:legendPos val="b"/>
      <c:legendEntry>
        <c:idx val="2"/>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delete val="1"/>
          </c:dLbls>
          <c:cat>
            <c:strRef>
              <c:f>Sheet1!$A$2:$A$12</c:f>
              <c:strCache>
                <c:ptCount val="11"/>
                <c:pt idx="0">
                  <c:v>机构运行经费</c:v>
                </c:pt>
                <c:pt idx="1">
                  <c:v> 科普活动经费</c:v>
                </c:pt>
                <c:pt idx="2">
                  <c:v>其他科学技术普及支出</c:v>
                </c:pt>
                <c:pt idx="3">
                  <c:v>退休人员生活补助</c:v>
                </c:pt>
                <c:pt idx="4">
                  <c:v>机关事业单位基本养老保险缴费</c:v>
                </c:pt>
                <c:pt idx="5">
                  <c:v>机关事业单位职业年金缴费</c:v>
                </c:pt>
                <c:pt idx="6">
                  <c:v>死亡抚恤</c:v>
                </c:pt>
                <c:pt idx="7">
                  <c:v>其他社会保障和就业支出</c:v>
                </c:pt>
                <c:pt idx="8">
                  <c:v>行政单位医疗缴费</c:v>
                </c:pt>
                <c:pt idx="9">
                  <c:v>公务员医疗补助</c:v>
                </c:pt>
                <c:pt idx="10">
                  <c:v>住房公积金</c:v>
                </c:pt>
              </c:strCache>
            </c:strRef>
          </c:cat>
          <c:val>
            <c:numRef>
              <c:f>Sheet1!$B$2:$B$12</c:f>
              <c:numCache>
                <c:formatCode>General</c:formatCode>
                <c:ptCount val="11"/>
                <c:pt idx="0">
                  <c:v>59.53</c:v>
                </c:pt>
                <c:pt idx="1">
                  <c:v>45</c:v>
                </c:pt>
                <c:pt idx="2">
                  <c:v>4.55</c:v>
                </c:pt>
                <c:pt idx="3">
                  <c:v>4.56</c:v>
                </c:pt>
                <c:pt idx="4">
                  <c:v>6.44</c:v>
                </c:pt>
                <c:pt idx="5">
                  <c:v>5.03</c:v>
                </c:pt>
                <c:pt idx="6">
                  <c:v>33.9</c:v>
                </c:pt>
                <c:pt idx="7">
                  <c:v>0.07</c:v>
                </c:pt>
                <c:pt idx="8">
                  <c:v>2.54</c:v>
                </c:pt>
                <c:pt idx="9">
                  <c:v>0.67</c:v>
                </c:pt>
                <c:pt idx="10">
                  <c:v>5.73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8857244834445"/>
          <c:y val="0.032498856997714"/>
          <c:w val="0.371939350852012"/>
          <c:h val="0.9675012641768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4AE5-EF31-4652-B9CA-52A8140564F1}">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28</Pages>
  <Words>10528</Words>
  <Characters>11882</Characters>
  <Lines>13</Lines>
  <Paragraphs>24</Paragraphs>
  <TotalTime>35</TotalTime>
  <ScaleCrop>false</ScaleCrop>
  <LinksUpToDate>false</LinksUpToDate>
  <CharactersWithSpaces>11921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2022-09-06T02:12:00Z</dcterms:created>
  <dc:creator>张彬茜</dc:creator>
  <cp:lastModifiedBy>隔壁小王</cp:lastModifiedBy>
  <cp:lastPrinted>2023-08-31T03:09:00Z</cp:lastPrinted>
  <dcterms:modified xsi:type="dcterms:W3CDTF">2023-08-31T07:30:21Z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03D765044A6549D59C374AB98D8FCF76</vt:lpwstr>
  </property>
</Properties>
</file>