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3DA8" w14:textId="77777777" w:rsidR="0078035A" w:rsidRDefault="0078035A">
      <w:pPr>
        <w:spacing w:line="600" w:lineRule="exact"/>
        <w:jc w:val="center"/>
        <w:outlineLvl w:val="0"/>
        <w:rPr>
          <w:rFonts w:ascii="方正小标宋简体" w:eastAsia="方正小标宋简体" w:hAnsi="宋体"/>
          <w:sz w:val="72"/>
          <w:szCs w:val="72"/>
        </w:rPr>
      </w:pPr>
      <w:bookmarkStart w:id="0" w:name="_Hlk144309715"/>
      <w:bookmarkStart w:id="1" w:name="_Toc15396475"/>
      <w:bookmarkStart w:id="2" w:name="_Toc15377425"/>
      <w:bookmarkStart w:id="3" w:name="_Toc15378441"/>
      <w:bookmarkStart w:id="4" w:name="_Toc15377193"/>
      <w:bookmarkStart w:id="5" w:name="_Toc15396597"/>
      <w:bookmarkStart w:id="6" w:name="_Toc15306267"/>
      <w:bookmarkEnd w:id="0"/>
    </w:p>
    <w:p w14:paraId="2099F953" w14:textId="77777777" w:rsidR="0078035A" w:rsidRDefault="0078035A">
      <w:pPr>
        <w:spacing w:line="600" w:lineRule="exact"/>
        <w:jc w:val="center"/>
        <w:outlineLvl w:val="0"/>
        <w:rPr>
          <w:rFonts w:ascii="方正小标宋简体" w:eastAsia="方正小标宋简体" w:hAnsi="宋体"/>
          <w:sz w:val="72"/>
          <w:szCs w:val="72"/>
        </w:rPr>
      </w:pPr>
    </w:p>
    <w:p w14:paraId="4DFEADD5" w14:textId="77777777" w:rsidR="0078035A" w:rsidRDefault="0078035A">
      <w:pPr>
        <w:spacing w:line="600" w:lineRule="exact"/>
        <w:jc w:val="center"/>
        <w:outlineLvl w:val="0"/>
        <w:rPr>
          <w:rFonts w:ascii="方正小标宋简体" w:eastAsia="方正小标宋简体" w:hAnsi="宋体"/>
          <w:sz w:val="72"/>
          <w:szCs w:val="72"/>
        </w:rPr>
      </w:pPr>
    </w:p>
    <w:p w14:paraId="3E5FA590" w14:textId="77777777" w:rsidR="0078035A" w:rsidRDefault="0058570A">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14:paraId="765F4F57" w14:textId="2347A60B" w:rsidR="0078035A" w:rsidRDefault="0058570A">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7" w:name="_Toc15377426"/>
      <w:bookmarkStart w:id="8" w:name="_Toc15378442"/>
      <w:bookmarkStart w:id="9" w:name="_Toc15396476"/>
      <w:bookmarkStart w:id="10" w:name="_Toc15396598"/>
      <w:bookmarkStart w:id="11" w:name="_Toc15377194"/>
      <w:r>
        <w:rPr>
          <w:rFonts w:ascii="方正小标宋简体" w:eastAsia="方正小标宋简体" w:hAnsi="方正小标宋简体" w:cs="方正小标宋简体" w:hint="eastAsia"/>
          <w:sz w:val="72"/>
          <w:szCs w:val="72"/>
        </w:rPr>
        <w:t>四川省</w:t>
      </w:r>
      <w:bookmarkStart w:id="12" w:name="_Toc15306268"/>
      <w:bookmarkEnd w:id="6"/>
      <w:r w:rsidR="007471D3" w:rsidRPr="007471D3">
        <w:rPr>
          <w:rFonts w:ascii="方正小标宋简体" w:eastAsia="方正小标宋简体" w:hAnsi="方正小标宋简体" w:cs="方正小标宋简体" w:hint="eastAsia"/>
          <w:sz w:val="72"/>
          <w:szCs w:val="72"/>
        </w:rPr>
        <w:t>资阳</w:t>
      </w:r>
      <w:proofErr w:type="gramStart"/>
      <w:r w:rsidR="007471D3" w:rsidRPr="007471D3">
        <w:rPr>
          <w:rFonts w:ascii="方正小标宋简体" w:eastAsia="方正小标宋简体" w:hAnsi="方正小标宋简体" w:cs="方正小标宋简体" w:hint="eastAsia"/>
          <w:sz w:val="72"/>
          <w:szCs w:val="72"/>
        </w:rPr>
        <w:t>市雁江区</w:t>
      </w:r>
      <w:proofErr w:type="gramEnd"/>
      <w:r w:rsidR="007471D3" w:rsidRPr="007471D3">
        <w:rPr>
          <w:rFonts w:ascii="方正小标宋简体" w:eastAsia="方正小标宋简体" w:hAnsi="方正小标宋简体" w:cs="方正小标宋简体" w:hint="eastAsia"/>
          <w:sz w:val="72"/>
          <w:szCs w:val="72"/>
        </w:rPr>
        <w:t>就业服务管理局</w:t>
      </w:r>
      <w:r>
        <w:rPr>
          <w:rFonts w:ascii="方正小标宋简体" w:eastAsia="方正小标宋简体" w:hAnsi="方正小标宋简体" w:cs="方正小标宋简体" w:hint="eastAsia"/>
          <w:sz w:val="72"/>
          <w:szCs w:val="72"/>
        </w:rPr>
        <w:t>部门决算</w:t>
      </w:r>
      <w:bookmarkEnd w:id="7"/>
      <w:bookmarkEnd w:id="8"/>
      <w:bookmarkEnd w:id="9"/>
      <w:bookmarkEnd w:id="10"/>
      <w:bookmarkEnd w:id="11"/>
      <w:bookmarkEnd w:id="12"/>
    </w:p>
    <w:p w14:paraId="0D05C6A5" w14:textId="77777777" w:rsidR="0078035A" w:rsidRDefault="0058570A">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31A25473" w14:textId="77777777" w:rsidR="0078035A" w:rsidRDefault="0078035A">
      <w:pPr>
        <w:widowControl/>
        <w:jc w:val="center"/>
        <w:rPr>
          <w:rFonts w:ascii="黑体" w:eastAsia="黑体" w:hAnsi="黑体" w:cstheme="minorBidi"/>
          <w:sz w:val="28"/>
          <w:szCs w:val="28"/>
        </w:rPr>
      </w:pPr>
    </w:p>
    <w:p w14:paraId="3B8E9592" w14:textId="4A72C52E" w:rsidR="0078035A" w:rsidRDefault="0058570A">
      <w:pPr>
        <w:pStyle w:val="10"/>
      </w:pPr>
      <w:r>
        <w:rPr>
          <w:rFonts w:hint="eastAsia"/>
        </w:rPr>
        <w:t>公开时间：</w:t>
      </w:r>
      <w:r w:rsidRPr="0025570D">
        <w:rPr>
          <w:rFonts w:hint="eastAsia"/>
        </w:rPr>
        <w:t>2023</w:t>
      </w:r>
      <w:r w:rsidRPr="0025570D">
        <w:rPr>
          <w:rFonts w:hint="eastAsia"/>
        </w:rPr>
        <w:t>年</w:t>
      </w:r>
      <w:r w:rsidR="0025570D" w:rsidRPr="0025570D">
        <w:rPr>
          <w:rFonts w:hint="eastAsia"/>
        </w:rPr>
        <w:t>9</w:t>
      </w:r>
      <w:r w:rsidRPr="0025570D">
        <w:rPr>
          <w:rFonts w:hint="eastAsia"/>
        </w:rPr>
        <w:t>月</w:t>
      </w:r>
      <w:r w:rsidR="0025570D" w:rsidRPr="0025570D">
        <w:rPr>
          <w:rFonts w:hint="eastAsia"/>
        </w:rPr>
        <w:t>1</w:t>
      </w:r>
      <w:r w:rsidRPr="0025570D">
        <w:rPr>
          <w:rFonts w:hint="eastAsia"/>
        </w:rPr>
        <w:t>日</w:t>
      </w:r>
    </w:p>
    <w:p w14:paraId="680CDB0D" w14:textId="77777777" w:rsidR="0078035A" w:rsidRDefault="0078035A"/>
    <w:p w14:paraId="503C79D5" w14:textId="77777777" w:rsidR="0078035A" w:rsidRDefault="0058570A">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14:paraId="3B1AC0BD" w14:textId="77777777" w:rsidR="0078035A" w:rsidRDefault="0058570A">
      <w:pPr>
        <w:pStyle w:val="20"/>
        <w:adjustRightInd w:val="0"/>
        <w:snapToGrid w:val="0"/>
        <w:spacing w:line="440" w:lineRule="exact"/>
        <w:jc w:val="left"/>
        <w:rPr>
          <w:rFonts w:ascii="仿宋" w:eastAsia="仿宋" w:hAnsi="仿宋"/>
          <w:sz w:val="24"/>
        </w:rPr>
      </w:pPr>
      <w:r>
        <w:rPr>
          <w:rFonts w:hint="eastAsia"/>
          <w:sz w:val="24"/>
        </w:rPr>
        <w:t>一、部门职责</w:t>
      </w:r>
    </w:p>
    <w:p w14:paraId="0C60DCC5"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二、机构设置</w:t>
      </w:r>
    </w:p>
    <w:p w14:paraId="7B021754" w14:textId="77777777" w:rsidR="0078035A" w:rsidRDefault="0058570A">
      <w:pPr>
        <w:pStyle w:val="10"/>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年度部门决算情况说明</w:t>
      </w:r>
    </w:p>
    <w:p w14:paraId="1A45E056"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一、收入支出决算总体情况说明</w:t>
      </w:r>
    </w:p>
    <w:p w14:paraId="05BC0F99"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二、收入决算情况说明</w:t>
      </w:r>
    </w:p>
    <w:p w14:paraId="1AAF1795"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三、支出决算情况说明</w:t>
      </w:r>
    </w:p>
    <w:p w14:paraId="4A286F0B"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四、财政拨款收入支出决算总体情况说明</w:t>
      </w:r>
    </w:p>
    <w:p w14:paraId="0C38D084"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五、一般公共预算财政拨款支出决算情况说明</w:t>
      </w:r>
    </w:p>
    <w:p w14:paraId="7AA4116B"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六、一般公共预算财政拨款基本支出决算情况说明</w:t>
      </w:r>
    </w:p>
    <w:p w14:paraId="033D424A"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七、财政拨款“三公”经费支出决算情况说明</w:t>
      </w:r>
    </w:p>
    <w:p w14:paraId="6024D3A4" w14:textId="77777777" w:rsidR="0078035A" w:rsidRDefault="0058570A">
      <w:pPr>
        <w:pStyle w:val="20"/>
        <w:adjustRightInd w:val="0"/>
        <w:snapToGrid w:val="0"/>
        <w:spacing w:line="440" w:lineRule="exact"/>
        <w:jc w:val="left"/>
        <w:rPr>
          <w:rFonts w:ascii="仿宋" w:eastAsia="仿宋" w:hAnsi="仿宋" w:cstheme="minorBidi"/>
          <w:sz w:val="24"/>
        </w:rPr>
      </w:pPr>
      <w:r>
        <w:rPr>
          <w:rFonts w:hint="eastAsia"/>
          <w:sz w:val="24"/>
        </w:rPr>
        <w:t>八、政府性基金预算支出决算情况说明</w:t>
      </w:r>
    </w:p>
    <w:p w14:paraId="7FD834B6" w14:textId="77777777" w:rsidR="0078035A" w:rsidRDefault="0058570A">
      <w:pPr>
        <w:pStyle w:val="20"/>
        <w:adjustRightInd w:val="0"/>
        <w:snapToGrid w:val="0"/>
        <w:spacing w:line="440" w:lineRule="exact"/>
        <w:ind w:leftChars="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九、国有资本经营预算支出决算情况说明</w:t>
      </w:r>
    </w:p>
    <w:p w14:paraId="246B1DCF" w14:textId="77777777" w:rsidR="0078035A" w:rsidRDefault="0058570A">
      <w:pPr>
        <w:adjustRightInd w:val="0"/>
        <w:snapToGrid w:val="0"/>
        <w:spacing w:line="440" w:lineRule="exact"/>
        <w:ind w:firstLineChars="175" w:firstLine="420"/>
        <w:jc w:val="left"/>
        <w:rPr>
          <w:rFonts w:asciiTheme="minorEastAsia" w:eastAsiaTheme="minorEastAsia" w:hAnsiTheme="minorEastAsia" w:cstheme="minorEastAsia"/>
          <w:sz w:val="24"/>
        </w:rPr>
      </w:pPr>
      <w:r>
        <w:rPr>
          <w:rStyle w:val="a9"/>
          <w:rFonts w:asciiTheme="minorEastAsia" w:eastAsiaTheme="minorEastAsia" w:hAnsiTheme="minorEastAsia" w:cstheme="minorEastAsia" w:hint="eastAsia"/>
          <w:color w:val="auto"/>
          <w:sz w:val="24"/>
          <w:u w:val="none"/>
        </w:rPr>
        <w:t>十、</w:t>
      </w:r>
      <w:r>
        <w:rPr>
          <w:rFonts w:asciiTheme="minorEastAsia" w:eastAsiaTheme="minorEastAsia" w:hAnsiTheme="minorEastAsia" w:cstheme="minorEastAsia" w:hint="eastAsia"/>
          <w:sz w:val="24"/>
        </w:rPr>
        <w:t>其他重要事项的情况说明</w:t>
      </w:r>
      <w:r>
        <w:rPr>
          <w:rFonts w:asciiTheme="minorEastAsia" w:eastAsiaTheme="minorEastAsia" w:hAnsiTheme="minorEastAsia" w:cstheme="minorEastAsia" w:hint="eastAsia"/>
          <w:sz w:val="24"/>
        </w:rPr>
        <w:tab/>
      </w:r>
    </w:p>
    <w:p w14:paraId="3C63530F" w14:textId="77777777" w:rsidR="0078035A" w:rsidRDefault="0058570A">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14:paraId="49763D84" w14:textId="77777777" w:rsidR="0078035A" w:rsidRDefault="0058570A">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14:paraId="5822CD57" w14:textId="77777777" w:rsidR="0078035A" w:rsidRDefault="0058570A">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14:paraId="4A2C5B05" w14:textId="77777777" w:rsidR="0078035A" w:rsidRDefault="0058570A">
      <w:pPr>
        <w:pStyle w:val="20"/>
        <w:adjustRightInd w:val="0"/>
        <w:snapToGrid w:val="0"/>
        <w:spacing w:line="440" w:lineRule="exact"/>
        <w:jc w:val="left"/>
        <w:rPr>
          <w:sz w:val="24"/>
        </w:rPr>
      </w:pPr>
      <w:r>
        <w:rPr>
          <w:rFonts w:hint="eastAsia"/>
          <w:sz w:val="24"/>
        </w:rPr>
        <w:t>一、收入支出决算总表</w:t>
      </w:r>
    </w:p>
    <w:p w14:paraId="22ACB58C" w14:textId="77777777" w:rsidR="0078035A" w:rsidRDefault="0058570A">
      <w:pPr>
        <w:pStyle w:val="20"/>
        <w:adjustRightInd w:val="0"/>
        <w:snapToGrid w:val="0"/>
        <w:spacing w:line="440" w:lineRule="exact"/>
        <w:jc w:val="left"/>
        <w:rPr>
          <w:sz w:val="24"/>
        </w:rPr>
      </w:pPr>
      <w:r>
        <w:rPr>
          <w:rFonts w:hint="eastAsia"/>
          <w:sz w:val="24"/>
        </w:rPr>
        <w:t>二、收入决算表</w:t>
      </w:r>
    </w:p>
    <w:p w14:paraId="56BD7075" w14:textId="77777777" w:rsidR="0078035A" w:rsidRDefault="0058570A">
      <w:pPr>
        <w:pStyle w:val="20"/>
        <w:adjustRightInd w:val="0"/>
        <w:snapToGrid w:val="0"/>
        <w:spacing w:line="440" w:lineRule="exact"/>
        <w:jc w:val="left"/>
        <w:rPr>
          <w:sz w:val="24"/>
        </w:rPr>
      </w:pPr>
      <w:r>
        <w:rPr>
          <w:rFonts w:hint="eastAsia"/>
          <w:sz w:val="24"/>
        </w:rPr>
        <w:t>三、支出决算表</w:t>
      </w:r>
    </w:p>
    <w:p w14:paraId="3C9025FA" w14:textId="77777777" w:rsidR="0078035A" w:rsidRDefault="0058570A">
      <w:pPr>
        <w:pStyle w:val="20"/>
        <w:adjustRightInd w:val="0"/>
        <w:snapToGrid w:val="0"/>
        <w:spacing w:line="440" w:lineRule="exact"/>
        <w:jc w:val="left"/>
        <w:rPr>
          <w:sz w:val="24"/>
        </w:rPr>
      </w:pPr>
      <w:r>
        <w:rPr>
          <w:rFonts w:hint="eastAsia"/>
          <w:sz w:val="24"/>
        </w:rPr>
        <w:t>四、财政拨款收入支出决算总表</w:t>
      </w:r>
    </w:p>
    <w:p w14:paraId="010DA9C3" w14:textId="77777777" w:rsidR="0078035A" w:rsidRDefault="0058570A">
      <w:pPr>
        <w:pStyle w:val="20"/>
        <w:adjustRightInd w:val="0"/>
        <w:snapToGrid w:val="0"/>
        <w:spacing w:line="440" w:lineRule="exact"/>
        <w:jc w:val="left"/>
        <w:rPr>
          <w:sz w:val="24"/>
        </w:rPr>
      </w:pPr>
      <w:r>
        <w:rPr>
          <w:rFonts w:hint="eastAsia"/>
          <w:sz w:val="24"/>
        </w:rPr>
        <w:t>五、财政拨款支出决算明细表</w:t>
      </w:r>
    </w:p>
    <w:p w14:paraId="04364B53" w14:textId="77777777" w:rsidR="0078035A" w:rsidRDefault="0058570A">
      <w:pPr>
        <w:pStyle w:val="20"/>
        <w:adjustRightInd w:val="0"/>
        <w:snapToGrid w:val="0"/>
        <w:spacing w:line="440" w:lineRule="exact"/>
        <w:jc w:val="left"/>
        <w:rPr>
          <w:sz w:val="24"/>
        </w:rPr>
      </w:pPr>
      <w:r>
        <w:rPr>
          <w:rFonts w:hint="eastAsia"/>
          <w:sz w:val="24"/>
        </w:rPr>
        <w:t>六、一般公共预算财政拨款支出决算表</w:t>
      </w:r>
    </w:p>
    <w:p w14:paraId="31F46C72" w14:textId="77777777" w:rsidR="0078035A" w:rsidRDefault="0058570A">
      <w:pPr>
        <w:pStyle w:val="20"/>
        <w:adjustRightInd w:val="0"/>
        <w:snapToGrid w:val="0"/>
        <w:spacing w:line="440" w:lineRule="exact"/>
        <w:jc w:val="left"/>
        <w:rPr>
          <w:sz w:val="24"/>
        </w:rPr>
      </w:pPr>
      <w:r>
        <w:rPr>
          <w:rFonts w:hint="eastAsia"/>
          <w:sz w:val="24"/>
        </w:rPr>
        <w:t>七、一般公共预算财政拨款支出决算明细表</w:t>
      </w:r>
    </w:p>
    <w:p w14:paraId="08F126B8" w14:textId="77777777" w:rsidR="0078035A" w:rsidRDefault="0058570A">
      <w:pPr>
        <w:pStyle w:val="20"/>
        <w:adjustRightInd w:val="0"/>
        <w:snapToGrid w:val="0"/>
        <w:spacing w:line="440" w:lineRule="exact"/>
        <w:jc w:val="left"/>
        <w:rPr>
          <w:sz w:val="24"/>
        </w:rPr>
      </w:pPr>
      <w:r>
        <w:rPr>
          <w:rFonts w:hint="eastAsia"/>
          <w:sz w:val="24"/>
        </w:rPr>
        <w:t>八、一般公共预算财政拨款基本支出决算明细表</w:t>
      </w:r>
    </w:p>
    <w:p w14:paraId="2667181B" w14:textId="77777777" w:rsidR="0078035A" w:rsidRDefault="0058570A">
      <w:pPr>
        <w:pStyle w:val="20"/>
        <w:adjustRightInd w:val="0"/>
        <w:snapToGrid w:val="0"/>
        <w:spacing w:line="440" w:lineRule="exact"/>
        <w:jc w:val="left"/>
        <w:rPr>
          <w:sz w:val="24"/>
        </w:rPr>
      </w:pPr>
      <w:r>
        <w:rPr>
          <w:rFonts w:hint="eastAsia"/>
          <w:sz w:val="24"/>
        </w:rPr>
        <w:t>九、一般公共预算财政拨款项目支出决算</w:t>
      </w:r>
      <w:r>
        <w:rPr>
          <w:rFonts w:hint="eastAsia"/>
          <w:sz w:val="24"/>
        </w:rPr>
        <w:t>表</w:t>
      </w:r>
    </w:p>
    <w:p w14:paraId="5C1488EE" w14:textId="77777777" w:rsidR="0078035A" w:rsidRDefault="0058570A">
      <w:pPr>
        <w:pStyle w:val="20"/>
        <w:adjustRightInd w:val="0"/>
        <w:snapToGrid w:val="0"/>
        <w:spacing w:line="440" w:lineRule="exact"/>
        <w:jc w:val="left"/>
        <w:rPr>
          <w:sz w:val="24"/>
        </w:rPr>
      </w:pPr>
      <w:r>
        <w:rPr>
          <w:rFonts w:hint="eastAsia"/>
          <w:sz w:val="24"/>
        </w:rPr>
        <w:lastRenderedPageBreak/>
        <w:t>十、政府性基金预算财政拨款收入支出决算表</w:t>
      </w:r>
    </w:p>
    <w:p w14:paraId="1AD5EEBD" w14:textId="77777777" w:rsidR="0078035A" w:rsidRDefault="0058570A">
      <w:pPr>
        <w:pStyle w:val="20"/>
        <w:adjustRightInd w:val="0"/>
        <w:snapToGrid w:val="0"/>
        <w:spacing w:line="440" w:lineRule="exact"/>
        <w:jc w:val="left"/>
        <w:rPr>
          <w:sz w:val="24"/>
        </w:rPr>
      </w:pPr>
      <w:r>
        <w:rPr>
          <w:rFonts w:hint="eastAsia"/>
          <w:sz w:val="24"/>
        </w:rPr>
        <w:t>十一、国有资本经营预算财政拨款收入支出决算表</w:t>
      </w:r>
    </w:p>
    <w:p w14:paraId="1C348368" w14:textId="77777777" w:rsidR="0078035A" w:rsidRDefault="0058570A">
      <w:pPr>
        <w:pStyle w:val="20"/>
        <w:adjustRightInd w:val="0"/>
        <w:snapToGrid w:val="0"/>
        <w:spacing w:line="440" w:lineRule="exact"/>
        <w:jc w:val="left"/>
        <w:rPr>
          <w:sz w:val="24"/>
        </w:rPr>
      </w:pPr>
      <w:r>
        <w:rPr>
          <w:rFonts w:hint="eastAsia"/>
          <w:sz w:val="24"/>
        </w:rPr>
        <w:t>十二、国有资本经营预算财政拨款支出决算表</w:t>
      </w:r>
    </w:p>
    <w:p w14:paraId="25A1EFD8" w14:textId="77777777" w:rsidR="0078035A" w:rsidRDefault="0058570A">
      <w:pPr>
        <w:pStyle w:val="20"/>
        <w:adjustRightInd w:val="0"/>
        <w:snapToGrid w:val="0"/>
        <w:spacing w:line="440" w:lineRule="exact"/>
        <w:jc w:val="left"/>
        <w:rPr>
          <w:rFonts w:asciiTheme="minorEastAsia" w:eastAsiaTheme="minorEastAsia" w:hAnsiTheme="minorEastAsia" w:cstheme="minorEastAsia"/>
          <w:sz w:val="24"/>
        </w:rPr>
      </w:pPr>
      <w:r>
        <w:rPr>
          <w:rFonts w:hint="eastAsia"/>
          <w:sz w:val="24"/>
        </w:rPr>
        <w:t>十三、财政拨款“三公”经费支出决算表</w:t>
      </w:r>
    </w:p>
    <w:p w14:paraId="507AFABF" w14:textId="77777777" w:rsidR="0078035A" w:rsidRDefault="0058570A">
      <w:pPr>
        <w:widowControl/>
        <w:adjustRightInd w:val="0"/>
        <w:snapToGrid w:val="0"/>
        <w:spacing w:line="440" w:lineRule="exact"/>
        <w:ind w:firstLineChars="550" w:firstLine="1320"/>
        <w:jc w:val="left"/>
        <w:rPr>
          <w:rFonts w:ascii="仿宋" w:eastAsia="仿宋" w:hAnsi="仿宋"/>
          <w:sz w:val="24"/>
        </w:rPr>
      </w:pPr>
      <w:r>
        <w:rPr>
          <w:rFonts w:ascii="仿宋" w:eastAsia="仿宋" w:hAnsi="仿宋"/>
          <w:sz w:val="24"/>
        </w:rPr>
        <w:t>(</w:t>
      </w:r>
      <w:r>
        <w:rPr>
          <w:rFonts w:ascii="仿宋" w:eastAsia="仿宋" w:hAnsi="仿宋"/>
          <w:sz w:val="24"/>
        </w:rPr>
        <w:t>注：</w:t>
      </w:r>
      <w:proofErr w:type="gramStart"/>
      <w:r>
        <w:rPr>
          <w:rFonts w:ascii="仿宋" w:eastAsia="仿宋" w:hAnsi="仿宋" w:hint="eastAsia"/>
          <w:sz w:val="24"/>
        </w:rPr>
        <w:t>请部门</w:t>
      </w:r>
      <w:proofErr w:type="gramEnd"/>
      <w:r>
        <w:rPr>
          <w:rFonts w:ascii="仿宋" w:eastAsia="仿宋" w:hAnsi="仿宋" w:hint="eastAsia"/>
          <w:sz w:val="24"/>
        </w:rPr>
        <w:t>根据实际注明页码</w:t>
      </w:r>
      <w:r>
        <w:rPr>
          <w:rFonts w:ascii="仿宋" w:eastAsia="仿宋" w:hAnsi="仿宋"/>
          <w:sz w:val="24"/>
        </w:rPr>
        <w:t>)</w:t>
      </w:r>
    </w:p>
    <w:p w14:paraId="18F263F4" w14:textId="77777777" w:rsidR="0078035A" w:rsidRDefault="0058570A">
      <w:pPr>
        <w:widowControl/>
        <w:spacing w:line="440" w:lineRule="exact"/>
        <w:jc w:val="left"/>
        <w:rPr>
          <w:rFonts w:ascii="仿宋" w:eastAsia="仿宋" w:hAnsi="仿宋"/>
          <w:bCs/>
          <w:kern w:val="44"/>
          <w:sz w:val="24"/>
        </w:rPr>
      </w:pPr>
      <w:bookmarkStart w:id="13" w:name="_Toc15377196"/>
      <w:bookmarkStart w:id="14" w:name="_Toc15396599"/>
      <w:r>
        <w:rPr>
          <w:rFonts w:ascii="仿宋" w:eastAsia="仿宋" w:hAnsi="仿宋"/>
          <w:b/>
          <w:sz w:val="24"/>
        </w:rPr>
        <w:br w:type="page"/>
      </w:r>
    </w:p>
    <w:p w14:paraId="25F15711" w14:textId="77777777" w:rsidR="0078035A" w:rsidRDefault="0058570A">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3"/>
      <w:bookmarkEnd w:id="14"/>
    </w:p>
    <w:p w14:paraId="36A5EF55" w14:textId="77777777" w:rsidR="0078035A" w:rsidRDefault="0078035A">
      <w:pPr>
        <w:widowControl/>
        <w:jc w:val="left"/>
        <w:rPr>
          <w:rFonts w:ascii="黑体" w:eastAsia="黑体"/>
          <w:sz w:val="32"/>
          <w:szCs w:val="32"/>
        </w:rPr>
      </w:pPr>
    </w:p>
    <w:p w14:paraId="17CF86C7" w14:textId="31DFBA44" w:rsidR="003C0101" w:rsidRPr="00EB41FD" w:rsidRDefault="0058570A" w:rsidP="00EB41FD">
      <w:pPr>
        <w:pStyle w:val="2"/>
        <w:numPr>
          <w:ilvl w:val="0"/>
          <w:numId w:val="7"/>
        </w:numPr>
        <w:rPr>
          <w:rFonts w:ascii="黑体" w:eastAsia="黑体" w:hAnsi="黑体" w:hint="eastAsia"/>
          <w:b w:val="0"/>
        </w:rPr>
      </w:pPr>
      <w:r w:rsidRPr="00EB41FD">
        <w:rPr>
          <w:rFonts w:ascii="黑体" w:eastAsia="黑体" w:hAnsi="黑体" w:hint="eastAsia"/>
          <w:b w:val="0"/>
        </w:rPr>
        <w:t>部门职责</w:t>
      </w:r>
    </w:p>
    <w:p w14:paraId="0F722F5A" w14:textId="3B86CF97" w:rsidR="003C0101" w:rsidRPr="003C0101" w:rsidRDefault="00EB41FD" w:rsidP="003A142D">
      <w:pPr>
        <w:pStyle w:val="aa"/>
        <w:widowControl/>
        <w:spacing w:before="100" w:beforeAutospacing="1" w:after="100" w:afterAutospacing="1" w:line="336" w:lineRule="auto"/>
        <w:ind w:left="660" w:firstLine="640"/>
        <w:jc w:val="left"/>
        <w:rPr>
          <w:rFonts w:ascii="仿宋_GB2312" w:eastAsia="仿宋_GB2312" w:hAnsi="仿宋" w:hint="eastAsia"/>
          <w:sz w:val="32"/>
          <w:szCs w:val="32"/>
        </w:rPr>
      </w:pPr>
      <w:r>
        <w:rPr>
          <w:rFonts w:ascii="仿宋_GB2312" w:eastAsia="仿宋_GB2312" w:hAnsi="仿宋" w:hint="eastAsia"/>
          <w:sz w:val="32"/>
          <w:szCs w:val="32"/>
        </w:rPr>
        <w:t>单位基本工作是就业创业工作、失业保险金征收和发和</w:t>
      </w:r>
      <w:r w:rsidR="003C0101" w:rsidRPr="003C0101">
        <w:rPr>
          <w:rFonts w:ascii="仿宋_GB2312" w:eastAsia="仿宋_GB2312" w:hAnsi="仿宋" w:hint="eastAsia"/>
          <w:sz w:val="32"/>
          <w:szCs w:val="32"/>
        </w:rPr>
        <w:t>人力资源市场、失业动态监测、就业扶贫工作等。</w:t>
      </w:r>
    </w:p>
    <w:p w14:paraId="299D1007" w14:textId="77777777" w:rsidR="003C0101" w:rsidRPr="003C0101" w:rsidRDefault="003C0101" w:rsidP="003A142D">
      <w:pPr>
        <w:ind w:firstLineChars="200" w:firstLine="420"/>
        <w:rPr>
          <w:highlight w:val="yellow"/>
        </w:rPr>
      </w:pPr>
    </w:p>
    <w:p w14:paraId="79FDAED1" w14:textId="77777777" w:rsidR="0078035A" w:rsidRPr="00B50B4B" w:rsidRDefault="0058570A">
      <w:pPr>
        <w:pStyle w:val="2"/>
        <w:rPr>
          <w:rStyle w:val="2Char"/>
        </w:rPr>
      </w:pPr>
      <w:bookmarkStart w:id="15" w:name="_Toc15377200"/>
      <w:bookmarkStart w:id="16" w:name="_Toc15396601"/>
      <w:r w:rsidRPr="00B50B4B">
        <w:rPr>
          <w:rFonts w:ascii="黑体" w:eastAsia="黑体" w:hint="eastAsia"/>
          <w:b w:val="0"/>
        </w:rPr>
        <w:t>二、</w:t>
      </w:r>
      <w:r w:rsidRPr="00B50B4B">
        <w:rPr>
          <w:rFonts w:ascii="黑体" w:eastAsia="黑体" w:hAnsi="黑体" w:hint="eastAsia"/>
          <w:b w:val="0"/>
        </w:rPr>
        <w:t>机</w:t>
      </w:r>
      <w:r w:rsidRPr="00B50B4B">
        <w:rPr>
          <w:rStyle w:val="2Char"/>
          <w:rFonts w:ascii="黑体" w:eastAsia="黑体" w:hAnsi="黑体" w:hint="eastAsia"/>
        </w:rPr>
        <w:t>构设置</w:t>
      </w:r>
      <w:bookmarkEnd w:id="15"/>
      <w:bookmarkEnd w:id="16"/>
    </w:p>
    <w:p w14:paraId="3A44EC3C" w14:textId="77777777" w:rsidR="003A142D" w:rsidRDefault="003A142D" w:rsidP="003A142D">
      <w:pPr>
        <w:ind w:firstLineChars="250" w:firstLine="800"/>
        <w:rPr>
          <w:rFonts w:eastAsia="仿宋"/>
          <w:sz w:val="32"/>
          <w:szCs w:val="32"/>
        </w:rPr>
      </w:pPr>
      <w:r>
        <w:rPr>
          <w:rFonts w:eastAsia="仿宋"/>
          <w:sz w:val="32"/>
          <w:szCs w:val="32"/>
        </w:rPr>
        <w:t>资阳</w:t>
      </w:r>
      <w:proofErr w:type="gramStart"/>
      <w:r>
        <w:rPr>
          <w:rFonts w:eastAsia="仿宋"/>
          <w:sz w:val="32"/>
          <w:szCs w:val="32"/>
        </w:rPr>
        <w:t>市雁江区</w:t>
      </w:r>
      <w:proofErr w:type="gramEnd"/>
      <w:r>
        <w:rPr>
          <w:rFonts w:eastAsia="仿宋"/>
          <w:sz w:val="32"/>
          <w:szCs w:val="32"/>
        </w:rPr>
        <w:t>就业服务管理</w:t>
      </w:r>
      <w:r>
        <w:rPr>
          <w:rFonts w:eastAsia="仿宋" w:hint="eastAsia"/>
          <w:sz w:val="32"/>
          <w:szCs w:val="32"/>
        </w:rPr>
        <w:t>局</w:t>
      </w:r>
      <w:r>
        <w:rPr>
          <w:rFonts w:eastAsia="仿宋"/>
          <w:sz w:val="32"/>
          <w:szCs w:val="32"/>
        </w:rPr>
        <w:t>属</w:t>
      </w:r>
      <w:r>
        <w:rPr>
          <w:rFonts w:eastAsia="仿宋" w:hint="eastAsia"/>
          <w:sz w:val="32"/>
          <w:szCs w:val="32"/>
        </w:rPr>
        <w:t>于</w:t>
      </w:r>
      <w:r>
        <w:rPr>
          <w:rFonts w:eastAsia="仿宋"/>
          <w:sz w:val="32"/>
          <w:szCs w:val="32"/>
        </w:rPr>
        <w:t>资阳</w:t>
      </w:r>
      <w:proofErr w:type="gramStart"/>
      <w:r>
        <w:rPr>
          <w:rFonts w:eastAsia="仿宋"/>
          <w:sz w:val="32"/>
          <w:szCs w:val="32"/>
        </w:rPr>
        <w:t>市雁江区</w:t>
      </w:r>
      <w:proofErr w:type="gramEnd"/>
      <w:r>
        <w:rPr>
          <w:rFonts w:eastAsia="仿宋"/>
          <w:sz w:val="32"/>
          <w:szCs w:val="32"/>
        </w:rPr>
        <w:t>人力资源和社会保障</w:t>
      </w:r>
      <w:r>
        <w:rPr>
          <w:rFonts w:eastAsia="仿宋" w:hint="eastAsia"/>
          <w:sz w:val="32"/>
          <w:szCs w:val="32"/>
        </w:rPr>
        <w:t>部门下属的二</w:t>
      </w:r>
      <w:r>
        <w:rPr>
          <w:rFonts w:eastAsia="仿宋"/>
          <w:sz w:val="32"/>
          <w:szCs w:val="32"/>
        </w:rPr>
        <w:t>级预算单位，下</w:t>
      </w:r>
      <w:r>
        <w:rPr>
          <w:rFonts w:eastAsia="仿宋" w:hint="eastAsia"/>
          <w:sz w:val="32"/>
          <w:szCs w:val="32"/>
        </w:rPr>
        <w:t>设独立编制机构</w:t>
      </w:r>
      <w:r>
        <w:rPr>
          <w:rFonts w:eastAsia="仿宋" w:hint="eastAsia"/>
          <w:sz w:val="32"/>
          <w:szCs w:val="32"/>
        </w:rPr>
        <w:t>0</w:t>
      </w:r>
      <w:r>
        <w:rPr>
          <w:rFonts w:eastAsia="仿宋"/>
          <w:sz w:val="32"/>
          <w:szCs w:val="32"/>
        </w:rPr>
        <w:t>个，其中行政</w:t>
      </w:r>
      <w:r>
        <w:rPr>
          <w:rFonts w:eastAsia="仿宋" w:hint="eastAsia"/>
          <w:sz w:val="32"/>
          <w:szCs w:val="32"/>
        </w:rPr>
        <w:t>机构</w:t>
      </w:r>
      <w:r>
        <w:rPr>
          <w:rFonts w:eastAsia="仿宋" w:hint="eastAsia"/>
          <w:sz w:val="32"/>
          <w:szCs w:val="32"/>
        </w:rPr>
        <w:t>0</w:t>
      </w:r>
      <w:r>
        <w:rPr>
          <w:rFonts w:eastAsia="仿宋"/>
          <w:sz w:val="32"/>
          <w:szCs w:val="32"/>
        </w:rPr>
        <w:t>个，参照公务员法管理的事业</w:t>
      </w:r>
      <w:r>
        <w:rPr>
          <w:rFonts w:eastAsia="仿宋" w:hint="eastAsia"/>
          <w:sz w:val="32"/>
          <w:szCs w:val="32"/>
        </w:rPr>
        <w:t>机构</w:t>
      </w:r>
      <w:r>
        <w:rPr>
          <w:rFonts w:eastAsia="仿宋" w:hint="eastAsia"/>
          <w:bCs/>
          <w:sz w:val="32"/>
          <w:szCs w:val="32"/>
        </w:rPr>
        <w:t>0</w:t>
      </w:r>
      <w:r>
        <w:rPr>
          <w:rFonts w:eastAsia="仿宋"/>
          <w:sz w:val="32"/>
          <w:szCs w:val="32"/>
        </w:rPr>
        <w:t>个，其他事业</w:t>
      </w:r>
      <w:r>
        <w:rPr>
          <w:rFonts w:eastAsia="仿宋" w:hint="eastAsia"/>
          <w:sz w:val="32"/>
          <w:szCs w:val="32"/>
        </w:rPr>
        <w:t>机构</w:t>
      </w:r>
      <w:r>
        <w:rPr>
          <w:rFonts w:eastAsia="仿宋" w:hint="eastAsia"/>
          <w:sz w:val="32"/>
          <w:szCs w:val="32"/>
        </w:rPr>
        <w:t>0</w:t>
      </w:r>
      <w:r>
        <w:rPr>
          <w:rFonts w:eastAsia="仿宋"/>
          <w:sz w:val="32"/>
          <w:szCs w:val="32"/>
        </w:rPr>
        <w:t>个。</w:t>
      </w:r>
    </w:p>
    <w:p w14:paraId="17EB53D7" w14:textId="77777777" w:rsidR="0078035A" w:rsidRDefault="0058570A">
      <w:pPr>
        <w:widowControl/>
        <w:jc w:val="left"/>
        <w:rPr>
          <w:rFonts w:ascii="仿宋" w:eastAsia="仿宋" w:hAnsi="仿宋"/>
          <w:kern w:val="0"/>
          <w:sz w:val="32"/>
          <w:szCs w:val="32"/>
        </w:rPr>
      </w:pPr>
      <w:r>
        <w:rPr>
          <w:rFonts w:ascii="仿宋" w:eastAsia="仿宋" w:hAnsi="仿宋"/>
          <w:sz w:val="32"/>
          <w:szCs w:val="32"/>
        </w:rPr>
        <w:br w:type="page"/>
      </w:r>
    </w:p>
    <w:p w14:paraId="39FC22C4" w14:textId="77777777" w:rsidR="0078035A" w:rsidRDefault="0058570A">
      <w:pPr>
        <w:pStyle w:val="1"/>
        <w:ind w:right="440"/>
        <w:jc w:val="center"/>
        <w:rPr>
          <w:rStyle w:val="1Char"/>
          <w:rFonts w:ascii="黑体" w:eastAsia="黑体" w:hAnsi="黑体"/>
          <w:bCs/>
        </w:rPr>
      </w:pPr>
      <w:bookmarkStart w:id="17" w:name="_Toc15377204"/>
      <w:bookmarkStart w:id="18" w:name="_Toc15396602"/>
      <w:r>
        <w:rPr>
          <w:rFonts w:ascii="黑体" w:eastAsia="黑体" w:hAnsi="黑体" w:hint="eastAsia"/>
          <w:b w:val="0"/>
        </w:rPr>
        <w:lastRenderedPageBreak/>
        <w:t>第二部分</w:t>
      </w:r>
      <w:r>
        <w:rPr>
          <w:rFonts w:ascii="黑体" w:eastAsia="黑体" w:hAnsi="黑体" w:hint="eastAsia"/>
          <w:b w:val="0"/>
        </w:rPr>
        <w:t xml:space="preserve"> 2022</w:t>
      </w:r>
      <w:r>
        <w:rPr>
          <w:rFonts w:ascii="黑体" w:eastAsia="黑体" w:hAnsi="黑体" w:hint="eastAsia"/>
          <w:b w:val="0"/>
        </w:rPr>
        <w:t>年度</w:t>
      </w:r>
      <w:r>
        <w:rPr>
          <w:rStyle w:val="1Char"/>
          <w:rFonts w:ascii="黑体" w:eastAsia="黑体" w:hAnsi="黑体" w:hint="eastAsia"/>
          <w:bCs/>
        </w:rPr>
        <w:t>部门决算情况说明</w:t>
      </w:r>
      <w:bookmarkEnd w:id="17"/>
      <w:bookmarkEnd w:id="18"/>
    </w:p>
    <w:p w14:paraId="18CE93DE" w14:textId="77777777" w:rsidR="0078035A" w:rsidRDefault="0078035A"/>
    <w:p w14:paraId="480B7D3F" w14:textId="77777777" w:rsidR="0078035A" w:rsidRDefault="0058570A">
      <w:pPr>
        <w:pStyle w:val="aa"/>
        <w:numPr>
          <w:ilvl w:val="0"/>
          <w:numId w:val="2"/>
        </w:numPr>
        <w:spacing w:line="600" w:lineRule="exact"/>
        <w:ind w:firstLineChars="0"/>
        <w:outlineLvl w:val="1"/>
        <w:rPr>
          <w:rStyle w:val="2Char"/>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19"/>
      <w:bookmarkEnd w:id="20"/>
    </w:p>
    <w:p w14:paraId="7BD0AC4E" w14:textId="4805A67F" w:rsidR="0078035A" w:rsidRDefault="0058570A">
      <w:pPr>
        <w:spacing w:line="600" w:lineRule="exact"/>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年度收、支总计</w:t>
      </w:r>
      <w:r w:rsidR="00AE1A2C">
        <w:rPr>
          <w:rFonts w:ascii="仿宋" w:eastAsia="仿宋" w:hAnsi="仿宋"/>
          <w:sz w:val="32"/>
          <w:szCs w:val="32"/>
        </w:rPr>
        <w:t>1543.68</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年相比，收、支总计各减少</w:t>
      </w:r>
      <w:r w:rsidR="00AE1A2C">
        <w:rPr>
          <w:rFonts w:ascii="仿宋" w:eastAsia="仿宋" w:hAnsi="仿宋"/>
          <w:sz w:val="32"/>
          <w:szCs w:val="32"/>
        </w:rPr>
        <w:t>691.06</w:t>
      </w:r>
      <w:r>
        <w:rPr>
          <w:rFonts w:ascii="仿宋" w:eastAsia="仿宋" w:hAnsi="仿宋" w:hint="eastAsia"/>
          <w:sz w:val="32"/>
          <w:szCs w:val="32"/>
        </w:rPr>
        <w:t>万元，下降</w:t>
      </w:r>
      <w:r w:rsidR="00AE1A2C">
        <w:rPr>
          <w:rFonts w:ascii="仿宋" w:eastAsia="仿宋" w:hAnsi="仿宋"/>
          <w:sz w:val="32"/>
          <w:szCs w:val="32"/>
        </w:rPr>
        <w:t>30.92</w:t>
      </w:r>
      <w:r>
        <w:rPr>
          <w:rFonts w:ascii="仿宋" w:eastAsia="仿宋" w:hAnsi="仿宋"/>
          <w:sz w:val="32"/>
          <w:szCs w:val="32"/>
        </w:rPr>
        <w:t>%</w:t>
      </w:r>
      <w:r>
        <w:rPr>
          <w:rFonts w:ascii="仿宋" w:eastAsia="仿宋" w:hAnsi="仿宋" w:hint="eastAsia"/>
          <w:sz w:val="32"/>
          <w:szCs w:val="32"/>
        </w:rPr>
        <w:t>。</w:t>
      </w:r>
    </w:p>
    <w:p w14:paraId="2200C7F5" w14:textId="0912EC4B" w:rsidR="00D6121E" w:rsidRDefault="00D6121E" w:rsidP="00D6121E">
      <w:pPr>
        <w:pStyle w:val="a0"/>
        <w:spacing w:before="93"/>
      </w:pPr>
      <w:r>
        <w:rPr>
          <w:rFonts w:ascii="宋体" w:eastAsia="宋体" w:hAnsi="宋体" w:cs="宋体"/>
          <w:noProof/>
          <w:sz w:val="24"/>
        </w:rPr>
        <w:drawing>
          <wp:inline distT="0" distB="0" distL="0" distR="0" wp14:anchorId="35FFBC15" wp14:editId="730CE222">
            <wp:extent cx="5274310" cy="3076575"/>
            <wp:effectExtent l="0" t="0" r="2540" b="9525"/>
            <wp:docPr id="167980803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8570A">
        <w:rPr>
          <w:rFonts w:ascii="宋体" w:eastAsia="宋体" w:hAnsi="宋体" w:cs="宋体"/>
          <w:sz w:val="24"/>
        </w:rPr>
        <w:pict w14:anchorId="3F349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58.45pt;margin-top:562.4pt;width:486.55pt;height:207.6pt;z-index:251666432;mso-position-horizontal-relative:text;mso-position-vertical-relative:text">
            <v:fill o:detectmouseclick="t"/>
            <v:imagedata r:id="rId10" o:title=""/>
          </v:shape>
          <o:OLEObject Type="Embed" ProgID="Excel.Sheet.8" ShapeID="_x0000_s1029" DrawAspect="Content" ObjectID="_1755069294" r:id="rId11">
            <o:FieldCodes>\* MERGEFORMAT</o:FieldCodes>
          </o:OLEObject>
        </w:pict>
      </w:r>
      <w:r w:rsidR="0058570A">
        <w:rPr>
          <w:rFonts w:ascii="宋体" w:eastAsia="宋体" w:hAnsi="宋体" w:cs="宋体"/>
          <w:sz w:val="24"/>
        </w:rPr>
        <w:pict w14:anchorId="14C0E71D">
          <v:shape id="_x0000_s1028" type="#_x0000_t75" alt="" style="position:absolute;left:0;text-align:left;margin-left:58.45pt;margin-top:562.4pt;width:486.55pt;height:207.6pt;z-index:251664384;mso-position-horizontal-relative:text;mso-position-vertical-relative:text">
            <v:fill o:detectmouseclick="t"/>
            <v:imagedata r:id="rId10" o:title=""/>
          </v:shape>
          <o:OLEObject Type="Embed" ProgID="Excel.Sheet.8" ShapeID="_x0000_s1028" DrawAspect="Content" ObjectID="_1755069295" r:id="rId12">
            <o:FieldCodes>\* MERGEFORMAT</o:FieldCodes>
          </o:OLEObject>
        </w:pict>
      </w:r>
      <w:r w:rsidR="0058570A">
        <w:rPr>
          <w:rFonts w:ascii="宋体" w:eastAsia="宋体" w:hAnsi="宋体" w:cs="宋体"/>
          <w:sz w:val="24"/>
        </w:rPr>
        <w:pict w14:anchorId="708B0B07">
          <v:shape id="_x0000_s1027" type="#_x0000_t75" alt="" style="position:absolute;left:0;text-align:left;margin-left:58.45pt;margin-top:562.4pt;width:486.55pt;height:207.6pt;z-index:251662336;mso-position-horizontal-relative:text;mso-position-vertical-relative:text">
            <v:fill o:detectmouseclick="t"/>
            <v:imagedata r:id="rId10" o:title=""/>
          </v:shape>
          <o:OLEObject Type="Embed" ProgID="Excel.Sheet.8" ShapeID="_x0000_s1027" DrawAspect="Content" ObjectID="_1755069296" r:id="rId13">
            <o:FieldCodes>\* MERGEFORMAT</o:FieldCodes>
          </o:OLEObject>
        </w:pict>
      </w:r>
      <w:r w:rsidR="0058570A">
        <w:rPr>
          <w:rFonts w:ascii="宋体" w:eastAsia="宋体" w:hAnsi="宋体" w:cs="宋体"/>
          <w:sz w:val="24"/>
        </w:rPr>
        <w:pict w14:anchorId="27457356">
          <v:shape id="对象 2" o:spid="_x0000_s1026" type="#_x0000_t75" alt="" style="position:absolute;left:0;text-align:left;margin-left:58.45pt;margin-top:562.4pt;width:486.55pt;height:207.6pt;z-index:251660288;mso-position-horizontal-relative:text;mso-position-vertical-relative:text">
            <v:fill o:detectmouseclick="t"/>
            <v:imagedata r:id="rId10" o:title=""/>
          </v:shape>
          <o:OLEObject Type="Embed" ProgID="Excel.Sheet.8" ShapeID="对象 2" DrawAspect="Content" ObjectID="_1755069297" r:id="rId14">
            <o:FieldCodes>\* MERGEFORMAT</o:FieldCodes>
          </o:OLEObject>
        </w:pict>
      </w:r>
    </w:p>
    <w:p w14:paraId="0F6F250C" w14:textId="54FB7B66" w:rsidR="0078035A" w:rsidRDefault="0058570A" w:rsidP="00D6121E">
      <w:pPr>
        <w:spacing w:line="600" w:lineRule="exact"/>
        <w:ind w:firstLineChars="300" w:firstLine="96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：收、支决算总计变动情况图）（柱状图）</w:t>
      </w:r>
    </w:p>
    <w:p w14:paraId="35ED08D0" w14:textId="77777777" w:rsidR="0078035A" w:rsidRDefault="0078035A">
      <w:pPr>
        <w:spacing w:line="600" w:lineRule="exact"/>
        <w:ind w:firstLineChars="200" w:firstLine="640"/>
        <w:jc w:val="left"/>
        <w:rPr>
          <w:rFonts w:ascii="仿宋_GB2312" w:eastAsia="仿宋_GB2312"/>
          <w:sz w:val="32"/>
          <w:szCs w:val="32"/>
        </w:rPr>
      </w:pPr>
    </w:p>
    <w:p w14:paraId="2166D807" w14:textId="77777777" w:rsidR="00D6121E" w:rsidRDefault="00D6121E" w:rsidP="00D6121E">
      <w:pPr>
        <w:pStyle w:val="a0"/>
        <w:spacing w:before="93"/>
      </w:pPr>
    </w:p>
    <w:p w14:paraId="48CC891A" w14:textId="77777777" w:rsidR="00D6121E" w:rsidRDefault="00D6121E" w:rsidP="00D6121E">
      <w:pPr>
        <w:pStyle w:val="a0"/>
        <w:spacing w:before="93"/>
      </w:pPr>
    </w:p>
    <w:p w14:paraId="16538FA1" w14:textId="77777777" w:rsidR="00D6121E" w:rsidRDefault="00D6121E" w:rsidP="00D6121E">
      <w:pPr>
        <w:pStyle w:val="a0"/>
        <w:spacing w:before="93"/>
      </w:pPr>
    </w:p>
    <w:p w14:paraId="7BFFE42C" w14:textId="77777777" w:rsidR="00D6121E" w:rsidRDefault="00D6121E" w:rsidP="00D6121E">
      <w:pPr>
        <w:pStyle w:val="a0"/>
        <w:spacing w:before="93"/>
      </w:pPr>
    </w:p>
    <w:p w14:paraId="48D7577B" w14:textId="77777777" w:rsidR="00D6121E" w:rsidRPr="00D6121E" w:rsidRDefault="00D6121E" w:rsidP="00D6121E">
      <w:pPr>
        <w:pStyle w:val="a0"/>
        <w:spacing w:before="93"/>
      </w:pPr>
    </w:p>
    <w:p w14:paraId="6177EA07" w14:textId="564715C2" w:rsidR="0078035A" w:rsidRDefault="0058570A">
      <w:pPr>
        <w:pStyle w:val="aa"/>
        <w:numPr>
          <w:ilvl w:val="0"/>
          <w:numId w:val="2"/>
        </w:numPr>
        <w:spacing w:line="600" w:lineRule="exact"/>
        <w:ind w:firstLineChars="0"/>
        <w:outlineLvl w:val="1"/>
        <w:rPr>
          <w:rStyle w:val="2Char"/>
          <w:rFonts w:ascii="黑体" w:eastAsia="黑体" w:hAnsi="黑体" w:hint="eastAsia"/>
          <w:b w:val="0"/>
        </w:rPr>
      </w:pPr>
      <w:bookmarkStart w:id="21" w:name="_Toc15377206"/>
      <w:bookmarkStart w:id="22" w:name="_Toc15396604"/>
      <w:r>
        <w:rPr>
          <w:rFonts w:ascii="黑体" w:eastAsia="黑体" w:hAnsi="黑体" w:hint="eastAsia"/>
          <w:sz w:val="32"/>
          <w:szCs w:val="32"/>
        </w:rPr>
        <w:t>收</w:t>
      </w:r>
      <w:r>
        <w:rPr>
          <w:rStyle w:val="2Char"/>
          <w:rFonts w:ascii="黑体" w:eastAsia="黑体" w:hAnsi="黑体" w:hint="eastAsia"/>
          <w:b w:val="0"/>
        </w:rPr>
        <w:t>入决算情况说明</w:t>
      </w:r>
      <w:bookmarkEnd w:id="21"/>
      <w:bookmarkEnd w:id="22"/>
    </w:p>
    <w:p w14:paraId="140A7C46" w14:textId="77777777" w:rsidR="00A521FE" w:rsidRDefault="00A521FE" w:rsidP="00A521FE">
      <w:pPr>
        <w:pStyle w:val="aa"/>
        <w:spacing w:line="600" w:lineRule="exact"/>
        <w:ind w:left="1360" w:firstLineChars="0" w:firstLine="0"/>
        <w:outlineLvl w:val="1"/>
        <w:rPr>
          <w:rStyle w:val="2Char"/>
          <w:rFonts w:ascii="黑体" w:eastAsia="黑体" w:hAnsi="黑体"/>
          <w:b w:val="0"/>
        </w:rPr>
      </w:pPr>
    </w:p>
    <w:p w14:paraId="5059FFE9" w14:textId="52D64470" w:rsidR="0078035A" w:rsidRDefault="0058570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年本年收入合计</w:t>
      </w:r>
      <w:r w:rsidR="007471D3">
        <w:rPr>
          <w:rFonts w:ascii="仿宋" w:eastAsia="仿宋" w:hAnsi="仿宋" w:hint="eastAsia"/>
          <w:sz w:val="32"/>
          <w:szCs w:val="32"/>
        </w:rPr>
        <w:t>1</w:t>
      </w:r>
      <w:r w:rsidR="007471D3">
        <w:rPr>
          <w:rFonts w:ascii="仿宋" w:eastAsia="仿宋" w:hAnsi="仿宋"/>
          <w:sz w:val="32"/>
          <w:szCs w:val="32"/>
        </w:rPr>
        <w:t>543.68</w:t>
      </w:r>
      <w:r>
        <w:rPr>
          <w:rFonts w:ascii="仿宋" w:eastAsia="仿宋" w:hAnsi="仿宋" w:hint="eastAsia"/>
          <w:sz w:val="32"/>
          <w:szCs w:val="32"/>
        </w:rPr>
        <w:t>万元，其中：一般公共预算财政拨款收入</w:t>
      </w:r>
      <w:r w:rsidR="007471D3">
        <w:rPr>
          <w:rFonts w:ascii="仿宋" w:eastAsia="仿宋" w:hAnsi="仿宋" w:hint="eastAsia"/>
          <w:sz w:val="32"/>
          <w:szCs w:val="32"/>
        </w:rPr>
        <w:t>1</w:t>
      </w:r>
      <w:r w:rsidR="007471D3">
        <w:rPr>
          <w:rFonts w:ascii="仿宋" w:eastAsia="仿宋" w:hAnsi="仿宋"/>
          <w:sz w:val="32"/>
          <w:szCs w:val="32"/>
        </w:rPr>
        <w:t>543.68</w:t>
      </w:r>
      <w:r>
        <w:rPr>
          <w:rFonts w:ascii="仿宋" w:eastAsia="仿宋" w:hAnsi="仿宋" w:hint="eastAsia"/>
          <w:sz w:val="32"/>
          <w:szCs w:val="32"/>
        </w:rPr>
        <w:t>万元，占</w:t>
      </w:r>
      <w:r w:rsidR="007471D3">
        <w:rPr>
          <w:rFonts w:ascii="仿宋" w:eastAsia="仿宋" w:hAnsi="仿宋"/>
          <w:sz w:val="32"/>
          <w:szCs w:val="32"/>
        </w:rPr>
        <w:t>100</w:t>
      </w:r>
      <w:r>
        <w:rPr>
          <w:rFonts w:ascii="仿宋" w:eastAsia="仿宋" w:hAnsi="仿宋"/>
          <w:sz w:val="32"/>
          <w:szCs w:val="32"/>
        </w:rPr>
        <w:t>%</w:t>
      </w:r>
      <w:r w:rsidR="00E811AF">
        <w:rPr>
          <w:rFonts w:ascii="仿宋" w:eastAsia="仿宋" w:hAnsi="仿宋" w:hint="eastAsia"/>
          <w:sz w:val="32"/>
          <w:szCs w:val="32"/>
        </w:rPr>
        <w:t>。</w:t>
      </w:r>
    </w:p>
    <w:p w14:paraId="5A783D7C" w14:textId="074B1E02" w:rsidR="0078035A" w:rsidRPr="00AC3E5D" w:rsidRDefault="00AC3E5D">
      <w:pPr>
        <w:spacing w:line="600" w:lineRule="exact"/>
        <w:ind w:firstLineChars="200" w:firstLine="640"/>
        <w:outlineLvl w:val="1"/>
        <w:rPr>
          <w:rFonts w:ascii="仿宋" w:eastAsia="仿宋" w:hAnsi="仿宋"/>
          <w:sz w:val="32"/>
          <w:szCs w:val="32"/>
        </w:rPr>
      </w:pPr>
      <w:r>
        <w:rPr>
          <w:rFonts w:ascii="仿宋" w:eastAsia="仿宋" w:hAnsi="仿宋"/>
          <w:noProof/>
          <w:sz w:val="32"/>
          <w:szCs w:val="32"/>
        </w:rPr>
        <w:drawing>
          <wp:anchor distT="0" distB="0" distL="114300" distR="114300" simplePos="0" relativeHeight="251664896" behindDoc="0" locked="0" layoutInCell="1" allowOverlap="1" wp14:anchorId="66E747FD" wp14:editId="2A1A2C0F">
            <wp:simplePos x="0" y="0"/>
            <wp:positionH relativeFrom="column">
              <wp:posOffset>469900</wp:posOffset>
            </wp:positionH>
            <wp:positionV relativeFrom="paragraph">
              <wp:posOffset>38100</wp:posOffset>
            </wp:positionV>
            <wp:extent cx="4565650" cy="2054225"/>
            <wp:effectExtent l="0" t="0" r="6350" b="3175"/>
            <wp:wrapNone/>
            <wp:docPr id="147061659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430A2F1E" w14:textId="0C17C772" w:rsidR="007471D3" w:rsidRDefault="007471D3">
      <w:pPr>
        <w:spacing w:line="600" w:lineRule="exact"/>
        <w:ind w:firstLineChars="200" w:firstLine="640"/>
        <w:rPr>
          <w:rFonts w:ascii="仿宋" w:eastAsia="仿宋" w:hAnsi="仿宋"/>
          <w:sz w:val="32"/>
          <w:szCs w:val="32"/>
        </w:rPr>
      </w:pPr>
    </w:p>
    <w:p w14:paraId="3DD310D7" w14:textId="04DFB28F" w:rsidR="007471D3" w:rsidRDefault="007471D3">
      <w:pPr>
        <w:spacing w:line="600" w:lineRule="exact"/>
        <w:ind w:firstLineChars="200" w:firstLine="640"/>
        <w:rPr>
          <w:rFonts w:ascii="仿宋" w:eastAsia="仿宋" w:hAnsi="仿宋"/>
          <w:sz w:val="32"/>
          <w:szCs w:val="32"/>
        </w:rPr>
      </w:pPr>
    </w:p>
    <w:p w14:paraId="767BAB28" w14:textId="75B6F99E" w:rsidR="007471D3" w:rsidRDefault="007471D3">
      <w:pPr>
        <w:spacing w:line="600" w:lineRule="exact"/>
        <w:ind w:firstLineChars="200" w:firstLine="640"/>
        <w:rPr>
          <w:rFonts w:ascii="仿宋" w:eastAsia="仿宋" w:hAnsi="仿宋"/>
          <w:sz w:val="32"/>
          <w:szCs w:val="32"/>
        </w:rPr>
      </w:pPr>
    </w:p>
    <w:p w14:paraId="28A62EE1" w14:textId="3762AB91" w:rsidR="007471D3" w:rsidRDefault="007471D3">
      <w:pPr>
        <w:spacing w:line="600" w:lineRule="exact"/>
        <w:ind w:firstLineChars="200" w:firstLine="640"/>
        <w:rPr>
          <w:rFonts w:ascii="仿宋" w:eastAsia="仿宋" w:hAnsi="仿宋"/>
          <w:sz w:val="32"/>
          <w:szCs w:val="32"/>
        </w:rPr>
      </w:pPr>
    </w:p>
    <w:p w14:paraId="4CBCA736" w14:textId="36E34027" w:rsidR="007471D3" w:rsidRDefault="007471D3">
      <w:pPr>
        <w:spacing w:line="600" w:lineRule="exact"/>
        <w:ind w:firstLineChars="200" w:firstLine="640"/>
        <w:rPr>
          <w:rFonts w:ascii="仿宋" w:eastAsia="仿宋" w:hAnsi="仿宋"/>
          <w:sz w:val="32"/>
          <w:szCs w:val="32"/>
        </w:rPr>
      </w:pPr>
    </w:p>
    <w:p w14:paraId="51DBB52F" w14:textId="1A73AAE3" w:rsidR="0078035A" w:rsidRDefault="0058570A" w:rsidP="00AC3E5D">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2</w:t>
      </w:r>
      <w:r>
        <w:rPr>
          <w:rFonts w:ascii="仿宋" w:eastAsia="仿宋" w:hAnsi="仿宋" w:hint="eastAsia"/>
          <w:sz w:val="32"/>
          <w:szCs w:val="32"/>
        </w:rPr>
        <w:t>：收入决算结构图）（饼状图）</w:t>
      </w:r>
    </w:p>
    <w:p w14:paraId="74C29E91" w14:textId="3A963DD6" w:rsidR="0078035A" w:rsidRDefault="0078035A">
      <w:pPr>
        <w:spacing w:line="600" w:lineRule="exact"/>
        <w:ind w:firstLineChars="200" w:firstLine="640"/>
        <w:rPr>
          <w:rFonts w:ascii="仿宋_GB2312" w:eastAsia="仿宋_GB2312"/>
          <w:sz w:val="32"/>
          <w:szCs w:val="32"/>
        </w:rPr>
      </w:pPr>
    </w:p>
    <w:p w14:paraId="694A205A" w14:textId="22FDD6B4" w:rsidR="0078035A" w:rsidRDefault="0058570A">
      <w:pPr>
        <w:pStyle w:val="aa"/>
        <w:numPr>
          <w:ilvl w:val="0"/>
          <w:numId w:val="2"/>
        </w:numPr>
        <w:spacing w:line="600" w:lineRule="exact"/>
        <w:ind w:firstLineChars="0"/>
        <w:outlineLvl w:val="1"/>
        <w:rPr>
          <w:rStyle w:val="2Char"/>
          <w:rFonts w:ascii="黑体" w:eastAsia="黑体" w:hAnsi="黑体"/>
          <w:b w:val="0"/>
        </w:rPr>
      </w:pPr>
      <w:bookmarkStart w:id="23" w:name="_Toc15396605"/>
      <w:bookmarkStart w:id="24"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3"/>
      <w:bookmarkEnd w:id="24"/>
    </w:p>
    <w:p w14:paraId="5BC80A50" w14:textId="44C027D1" w:rsidR="0078035A" w:rsidRDefault="0058570A">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年本年支出合计</w:t>
      </w:r>
      <w:r w:rsidR="00AC3E5D">
        <w:rPr>
          <w:rFonts w:ascii="仿宋" w:eastAsia="仿宋" w:hAnsi="仿宋" w:hint="eastAsia"/>
          <w:sz w:val="32"/>
          <w:szCs w:val="32"/>
        </w:rPr>
        <w:t>1</w:t>
      </w:r>
      <w:r w:rsidR="00AC3E5D">
        <w:rPr>
          <w:rFonts w:ascii="仿宋" w:eastAsia="仿宋" w:hAnsi="仿宋"/>
          <w:sz w:val="32"/>
          <w:szCs w:val="32"/>
        </w:rPr>
        <w:t>543.68</w:t>
      </w:r>
      <w:r>
        <w:rPr>
          <w:rFonts w:ascii="仿宋" w:eastAsia="仿宋" w:hAnsi="仿宋" w:hint="eastAsia"/>
          <w:sz w:val="32"/>
          <w:szCs w:val="32"/>
        </w:rPr>
        <w:t>万元，其中：基本支出</w:t>
      </w:r>
      <w:r w:rsidR="00AC3E5D">
        <w:rPr>
          <w:rFonts w:ascii="仿宋" w:eastAsia="仿宋" w:hAnsi="仿宋"/>
          <w:sz w:val="32"/>
          <w:szCs w:val="32"/>
        </w:rPr>
        <w:t>284.51</w:t>
      </w:r>
      <w:r>
        <w:rPr>
          <w:rFonts w:ascii="仿宋" w:eastAsia="仿宋" w:hAnsi="仿宋" w:hint="eastAsia"/>
          <w:sz w:val="32"/>
          <w:szCs w:val="32"/>
        </w:rPr>
        <w:t>万元，占</w:t>
      </w:r>
      <w:r w:rsidR="00AC3E5D">
        <w:rPr>
          <w:rFonts w:ascii="仿宋" w:eastAsia="仿宋" w:hAnsi="仿宋" w:hint="eastAsia"/>
          <w:sz w:val="32"/>
          <w:szCs w:val="32"/>
        </w:rPr>
        <w:t>1</w:t>
      </w:r>
      <w:r w:rsidR="00AC3E5D">
        <w:rPr>
          <w:rFonts w:ascii="仿宋" w:eastAsia="仿宋" w:hAnsi="仿宋"/>
          <w:sz w:val="32"/>
          <w:szCs w:val="32"/>
        </w:rPr>
        <w:t>8.43</w:t>
      </w:r>
      <w:r>
        <w:rPr>
          <w:rFonts w:ascii="仿宋" w:eastAsia="仿宋" w:hAnsi="仿宋"/>
          <w:sz w:val="32"/>
          <w:szCs w:val="32"/>
        </w:rPr>
        <w:t>%</w:t>
      </w:r>
      <w:r>
        <w:rPr>
          <w:rFonts w:ascii="仿宋" w:eastAsia="仿宋" w:hAnsi="仿宋" w:hint="eastAsia"/>
          <w:sz w:val="32"/>
          <w:szCs w:val="32"/>
        </w:rPr>
        <w:t>；项目支出</w:t>
      </w:r>
      <w:r w:rsidR="00AC3E5D">
        <w:rPr>
          <w:rFonts w:ascii="仿宋" w:eastAsia="仿宋" w:hAnsi="仿宋" w:hint="eastAsia"/>
          <w:sz w:val="32"/>
          <w:szCs w:val="32"/>
        </w:rPr>
        <w:t>1</w:t>
      </w:r>
      <w:r w:rsidR="00AC3E5D">
        <w:rPr>
          <w:rFonts w:ascii="仿宋" w:eastAsia="仿宋" w:hAnsi="仿宋"/>
          <w:sz w:val="32"/>
          <w:szCs w:val="32"/>
        </w:rPr>
        <w:t>259.17</w:t>
      </w:r>
      <w:r>
        <w:rPr>
          <w:rFonts w:ascii="仿宋" w:eastAsia="仿宋" w:hAnsi="仿宋" w:hint="eastAsia"/>
          <w:sz w:val="32"/>
          <w:szCs w:val="32"/>
        </w:rPr>
        <w:t>万元，占</w:t>
      </w:r>
      <w:r w:rsidR="00AC3E5D">
        <w:rPr>
          <w:rFonts w:ascii="仿宋" w:eastAsia="仿宋" w:hAnsi="仿宋" w:hint="eastAsia"/>
          <w:sz w:val="32"/>
          <w:szCs w:val="32"/>
        </w:rPr>
        <w:t>8</w:t>
      </w:r>
      <w:r w:rsidR="00AC3E5D">
        <w:rPr>
          <w:rFonts w:ascii="仿宋" w:eastAsia="仿宋" w:hAnsi="仿宋"/>
          <w:sz w:val="32"/>
          <w:szCs w:val="32"/>
        </w:rPr>
        <w:t>1.57</w:t>
      </w:r>
      <w:r>
        <w:rPr>
          <w:rFonts w:ascii="仿宋" w:eastAsia="仿宋" w:hAnsi="仿宋"/>
          <w:sz w:val="32"/>
          <w:szCs w:val="32"/>
        </w:rPr>
        <w:t>%</w:t>
      </w:r>
      <w:r>
        <w:rPr>
          <w:rFonts w:ascii="仿宋" w:eastAsia="仿宋" w:hAnsi="仿宋" w:hint="eastAsia"/>
          <w:sz w:val="32"/>
          <w:szCs w:val="32"/>
        </w:rPr>
        <w:t>。</w:t>
      </w:r>
    </w:p>
    <w:p w14:paraId="5CAC7693" w14:textId="14D1D0E6" w:rsidR="0078035A" w:rsidRDefault="00AC3E5D">
      <w:pPr>
        <w:spacing w:line="600" w:lineRule="exact"/>
        <w:ind w:firstLine="640"/>
        <w:rPr>
          <w:rFonts w:ascii="仿宋" w:eastAsia="仿宋" w:hAnsi="仿宋"/>
          <w:b/>
          <w:sz w:val="32"/>
          <w:szCs w:val="32"/>
        </w:rPr>
      </w:pPr>
      <w:r>
        <w:rPr>
          <w:rFonts w:ascii="仿宋" w:eastAsia="仿宋" w:hAnsi="仿宋"/>
          <w:b/>
          <w:noProof/>
          <w:sz w:val="32"/>
          <w:szCs w:val="32"/>
        </w:rPr>
        <w:drawing>
          <wp:anchor distT="0" distB="0" distL="114300" distR="114300" simplePos="0" relativeHeight="251661824" behindDoc="0" locked="0" layoutInCell="1" allowOverlap="1" wp14:anchorId="3CD8B40C" wp14:editId="7E1D0274">
            <wp:simplePos x="0" y="0"/>
            <wp:positionH relativeFrom="column">
              <wp:posOffset>457200</wp:posOffset>
            </wp:positionH>
            <wp:positionV relativeFrom="paragraph">
              <wp:posOffset>44450</wp:posOffset>
            </wp:positionV>
            <wp:extent cx="4311650" cy="2501900"/>
            <wp:effectExtent l="0" t="0" r="12700" b="12700"/>
            <wp:wrapNone/>
            <wp:docPr id="181093334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546D768" w14:textId="77777777" w:rsidR="00AC3E5D" w:rsidRDefault="00AC3E5D" w:rsidP="00AC3E5D">
      <w:pPr>
        <w:pStyle w:val="a0"/>
        <w:spacing w:before="93"/>
      </w:pPr>
    </w:p>
    <w:p w14:paraId="38AE5787" w14:textId="25FC1DF1" w:rsidR="00AC3E5D" w:rsidRDefault="00AC3E5D" w:rsidP="00AC3E5D">
      <w:pPr>
        <w:pStyle w:val="a0"/>
        <w:spacing w:before="93"/>
      </w:pPr>
    </w:p>
    <w:p w14:paraId="7E009183" w14:textId="16C8A5AE" w:rsidR="00AC3E5D" w:rsidRDefault="00AC3E5D" w:rsidP="00AC3E5D">
      <w:pPr>
        <w:pStyle w:val="a0"/>
        <w:spacing w:before="93"/>
      </w:pPr>
    </w:p>
    <w:p w14:paraId="57C383F9" w14:textId="77777777" w:rsidR="00AC3E5D" w:rsidRPr="00AC3E5D" w:rsidRDefault="00AC3E5D" w:rsidP="00AC3E5D">
      <w:pPr>
        <w:pStyle w:val="a0"/>
        <w:spacing w:before="93"/>
      </w:pPr>
    </w:p>
    <w:p w14:paraId="36AE6C31" w14:textId="77777777" w:rsidR="00AC3E5D" w:rsidRDefault="00AC3E5D" w:rsidP="00AC3E5D">
      <w:pPr>
        <w:spacing w:line="600" w:lineRule="exact"/>
        <w:ind w:firstLineChars="400" w:firstLine="1280"/>
        <w:rPr>
          <w:rFonts w:ascii="仿宋" w:eastAsia="仿宋" w:hAnsi="仿宋"/>
          <w:sz w:val="32"/>
          <w:szCs w:val="32"/>
        </w:rPr>
      </w:pPr>
    </w:p>
    <w:p w14:paraId="5F4DC9CE" w14:textId="5C797295" w:rsidR="0078035A" w:rsidRDefault="0058570A" w:rsidP="00AC3E5D">
      <w:pPr>
        <w:spacing w:line="600" w:lineRule="exact"/>
        <w:ind w:firstLineChars="400" w:firstLine="128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：支出决算结构图）（饼状图）</w:t>
      </w:r>
    </w:p>
    <w:p w14:paraId="4643CCF6" w14:textId="77777777" w:rsidR="0078035A" w:rsidRDefault="0078035A">
      <w:pPr>
        <w:spacing w:line="600" w:lineRule="exact"/>
        <w:ind w:firstLineChars="200" w:firstLine="640"/>
        <w:rPr>
          <w:rFonts w:ascii="仿宋_GB2312" w:eastAsia="仿宋_GB2312"/>
          <w:sz w:val="32"/>
          <w:szCs w:val="32"/>
        </w:rPr>
      </w:pPr>
    </w:p>
    <w:p w14:paraId="321ACD23" w14:textId="77777777" w:rsidR="0078035A" w:rsidRDefault="0058570A">
      <w:pPr>
        <w:spacing w:line="600" w:lineRule="exact"/>
        <w:ind w:firstLineChars="200" w:firstLine="640"/>
        <w:outlineLvl w:val="1"/>
        <w:rPr>
          <w:rStyle w:val="2Char"/>
          <w:rFonts w:ascii="黑体" w:eastAsia="黑体" w:hAnsi="黑体"/>
          <w:b w:val="0"/>
        </w:rPr>
      </w:pPr>
      <w:bookmarkStart w:id="25" w:name="_Toc15377208"/>
      <w:bookmarkStart w:id="26" w:name="_Toc15396606"/>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5"/>
      <w:bookmarkEnd w:id="26"/>
    </w:p>
    <w:p w14:paraId="4B3E6336" w14:textId="7E8CEDFF" w:rsidR="0078035A" w:rsidRPr="00E811AF" w:rsidRDefault="0058570A" w:rsidP="00E811AF">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年财政拨款收、支总计</w:t>
      </w:r>
      <w:r w:rsidR="00AC3E5D">
        <w:rPr>
          <w:rFonts w:ascii="仿宋" w:eastAsia="仿宋" w:hAnsi="仿宋"/>
          <w:sz w:val="32"/>
          <w:szCs w:val="32"/>
        </w:rPr>
        <w:t>1543.68</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年相比，财政拨款收、支总计各减少</w:t>
      </w:r>
      <w:r w:rsidR="00AC3E5D">
        <w:rPr>
          <w:rFonts w:ascii="仿宋" w:eastAsia="仿宋" w:hAnsi="仿宋"/>
          <w:sz w:val="32"/>
          <w:szCs w:val="32"/>
        </w:rPr>
        <w:t>691.06</w:t>
      </w:r>
      <w:r>
        <w:rPr>
          <w:rFonts w:ascii="仿宋" w:eastAsia="仿宋" w:hAnsi="仿宋" w:hint="eastAsia"/>
          <w:sz w:val="32"/>
          <w:szCs w:val="32"/>
        </w:rPr>
        <w:t>万元，下降</w:t>
      </w:r>
      <w:r w:rsidR="00AC3E5D">
        <w:rPr>
          <w:rFonts w:ascii="仿宋" w:eastAsia="仿宋" w:hAnsi="仿宋"/>
          <w:sz w:val="32"/>
          <w:szCs w:val="32"/>
        </w:rPr>
        <w:t>30.92</w:t>
      </w:r>
      <w:r>
        <w:rPr>
          <w:rFonts w:ascii="仿宋" w:eastAsia="仿宋" w:hAnsi="仿宋"/>
          <w:sz w:val="32"/>
          <w:szCs w:val="32"/>
        </w:rPr>
        <w:t>%</w:t>
      </w:r>
      <w:r>
        <w:rPr>
          <w:rFonts w:ascii="仿宋" w:eastAsia="仿宋" w:hAnsi="仿宋" w:hint="eastAsia"/>
          <w:sz w:val="32"/>
          <w:szCs w:val="32"/>
        </w:rPr>
        <w:t>。</w:t>
      </w:r>
    </w:p>
    <w:p w14:paraId="15A3EA44" w14:textId="39547AE4" w:rsidR="00E811AF" w:rsidRDefault="00E811AF" w:rsidP="00E811AF">
      <w:pPr>
        <w:pStyle w:val="a0"/>
        <w:spacing w:before="93"/>
        <w:jc w:val="center"/>
      </w:pPr>
      <w:r>
        <w:rPr>
          <w:rFonts w:ascii="宋体" w:eastAsia="宋体" w:hAnsi="宋体" w:cs="宋体"/>
          <w:noProof/>
          <w:sz w:val="24"/>
        </w:rPr>
        <w:drawing>
          <wp:inline distT="0" distB="0" distL="0" distR="0" wp14:anchorId="78FB3EEA" wp14:editId="70185202">
            <wp:extent cx="4880610" cy="2701925"/>
            <wp:effectExtent l="0" t="0" r="15240" b="3175"/>
            <wp:docPr id="1889695661" name="图表 18896956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370EB14" w14:textId="77777777" w:rsidR="0078035A" w:rsidRDefault="0058570A" w:rsidP="00E811AF">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：财政拨款收、支决算总计变动情况）（柱状图）</w:t>
      </w:r>
    </w:p>
    <w:p w14:paraId="0DF73DA7" w14:textId="35AD828D" w:rsidR="0078035A" w:rsidRDefault="0078035A">
      <w:pPr>
        <w:spacing w:line="600" w:lineRule="exact"/>
        <w:ind w:firstLine="640"/>
        <w:rPr>
          <w:rFonts w:ascii="仿宋" w:eastAsia="仿宋" w:hAnsi="仿宋"/>
          <w:b/>
          <w:sz w:val="32"/>
          <w:szCs w:val="32"/>
        </w:rPr>
      </w:pPr>
    </w:p>
    <w:p w14:paraId="6104EBE9" w14:textId="0A71E6E7" w:rsidR="0078035A" w:rsidRDefault="0058570A">
      <w:pPr>
        <w:spacing w:line="600" w:lineRule="exact"/>
        <w:ind w:firstLineChars="200" w:firstLine="640"/>
        <w:outlineLvl w:val="1"/>
        <w:rPr>
          <w:rStyle w:val="2Char"/>
          <w:rFonts w:ascii="黑体" w:eastAsia="黑体" w:hAnsi="黑体"/>
          <w:b w:val="0"/>
        </w:rPr>
      </w:pPr>
      <w:bookmarkStart w:id="27" w:name="_Toc15377209"/>
      <w:bookmarkStart w:id="28" w:name="_Toc15396607"/>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7"/>
      <w:bookmarkEnd w:id="28"/>
    </w:p>
    <w:p w14:paraId="14DB24FC" w14:textId="340B73EC" w:rsidR="0078035A" w:rsidRDefault="0058570A">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14:paraId="36269B22" w14:textId="714E479E" w:rsidR="0078035A" w:rsidRDefault="0058570A">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sidR="00E811AF">
        <w:rPr>
          <w:rFonts w:ascii="仿宋" w:eastAsia="仿宋" w:hAnsi="仿宋"/>
          <w:sz w:val="32"/>
          <w:szCs w:val="32"/>
        </w:rPr>
        <w:t>1543.68</w:t>
      </w:r>
      <w:r>
        <w:rPr>
          <w:rFonts w:ascii="仿宋" w:eastAsia="仿宋" w:hAnsi="仿宋" w:hint="eastAsia"/>
          <w:sz w:val="32"/>
          <w:szCs w:val="32"/>
        </w:rPr>
        <w:t>万元，占本年支出合计的</w:t>
      </w:r>
      <w:r w:rsidR="00E811AF">
        <w:rPr>
          <w:rFonts w:ascii="仿宋" w:eastAsia="仿宋" w:hAnsi="仿宋"/>
          <w:sz w:val="32"/>
          <w:szCs w:val="32"/>
        </w:rPr>
        <w:t>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年相比，一般公共预算财政拨款支出减少</w:t>
      </w:r>
      <w:r w:rsidR="00C77DC9">
        <w:rPr>
          <w:rFonts w:ascii="仿宋" w:eastAsia="仿宋" w:hAnsi="仿宋"/>
          <w:sz w:val="32"/>
          <w:szCs w:val="32"/>
        </w:rPr>
        <w:t>393.98</w:t>
      </w:r>
      <w:r>
        <w:rPr>
          <w:rFonts w:ascii="仿宋" w:eastAsia="仿宋" w:hAnsi="仿宋" w:hint="eastAsia"/>
          <w:sz w:val="32"/>
          <w:szCs w:val="32"/>
        </w:rPr>
        <w:t>万元，下降</w:t>
      </w:r>
      <w:r w:rsidR="00C77DC9">
        <w:rPr>
          <w:rFonts w:ascii="仿宋" w:eastAsia="仿宋" w:hAnsi="仿宋"/>
          <w:sz w:val="32"/>
          <w:szCs w:val="32"/>
        </w:rPr>
        <w:t>20.33</w:t>
      </w:r>
      <w:r>
        <w:rPr>
          <w:rFonts w:ascii="仿宋" w:eastAsia="仿宋" w:hAnsi="仿宋"/>
          <w:sz w:val="32"/>
          <w:szCs w:val="32"/>
        </w:rPr>
        <w:t>%</w:t>
      </w:r>
      <w:r>
        <w:rPr>
          <w:rFonts w:ascii="仿宋" w:eastAsia="仿宋" w:hAnsi="仿宋" w:hint="eastAsia"/>
          <w:sz w:val="32"/>
          <w:szCs w:val="32"/>
        </w:rPr>
        <w:t>。</w:t>
      </w:r>
    </w:p>
    <w:p w14:paraId="32B12616" w14:textId="77777777" w:rsidR="00C77DC9" w:rsidRDefault="00C77DC9" w:rsidP="00C77DC9">
      <w:pPr>
        <w:pStyle w:val="a0"/>
        <w:spacing w:before="93"/>
      </w:pPr>
    </w:p>
    <w:p w14:paraId="41A5127B" w14:textId="77777777" w:rsidR="00C77DC9" w:rsidRDefault="00C77DC9" w:rsidP="00C77DC9">
      <w:pPr>
        <w:pStyle w:val="a0"/>
        <w:spacing w:before="93"/>
      </w:pPr>
    </w:p>
    <w:p w14:paraId="6E80EDF7" w14:textId="77777777" w:rsidR="00C77DC9" w:rsidRDefault="00C77DC9" w:rsidP="00C77DC9">
      <w:pPr>
        <w:pStyle w:val="a0"/>
        <w:spacing w:before="93"/>
      </w:pPr>
    </w:p>
    <w:p w14:paraId="2BA529BB" w14:textId="77777777" w:rsidR="00C77DC9" w:rsidRDefault="00C77DC9" w:rsidP="00C77DC9">
      <w:pPr>
        <w:pStyle w:val="a0"/>
        <w:spacing w:before="93"/>
      </w:pPr>
    </w:p>
    <w:p w14:paraId="53802394" w14:textId="4D7401C7" w:rsidR="00C77DC9" w:rsidRPr="00C77DC9" w:rsidRDefault="00C77DC9" w:rsidP="00C77DC9">
      <w:pPr>
        <w:pStyle w:val="a0"/>
        <w:spacing w:before="93"/>
      </w:pPr>
      <w:r>
        <w:rPr>
          <w:noProof/>
        </w:rPr>
        <w:drawing>
          <wp:anchor distT="0" distB="0" distL="114300" distR="114300" simplePos="0" relativeHeight="251659264" behindDoc="0" locked="0" layoutInCell="1" allowOverlap="1" wp14:anchorId="0831E1D0" wp14:editId="02CE8A92">
            <wp:simplePos x="0" y="0"/>
            <wp:positionH relativeFrom="column">
              <wp:posOffset>287600</wp:posOffset>
            </wp:positionH>
            <wp:positionV relativeFrom="paragraph">
              <wp:posOffset>-378680</wp:posOffset>
            </wp:positionV>
            <wp:extent cx="4733290" cy="2400300"/>
            <wp:effectExtent l="0" t="0" r="10160" b="0"/>
            <wp:wrapNone/>
            <wp:docPr id="136603464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67BFB424" w14:textId="37081E02" w:rsidR="00C77DC9" w:rsidRDefault="00C77DC9" w:rsidP="00C77DC9">
      <w:pPr>
        <w:pStyle w:val="a0"/>
        <w:spacing w:before="93"/>
      </w:pPr>
    </w:p>
    <w:p w14:paraId="7327381B" w14:textId="77777777" w:rsidR="00C77DC9" w:rsidRDefault="00C77DC9" w:rsidP="00C77DC9">
      <w:pPr>
        <w:pStyle w:val="a0"/>
        <w:spacing w:before="93"/>
      </w:pPr>
    </w:p>
    <w:p w14:paraId="1A470596" w14:textId="77777777" w:rsidR="00C77DC9" w:rsidRPr="00C77DC9" w:rsidRDefault="00C77DC9" w:rsidP="00C77DC9">
      <w:pPr>
        <w:pStyle w:val="a0"/>
        <w:spacing w:before="93"/>
      </w:pPr>
    </w:p>
    <w:p w14:paraId="021A3B0D" w14:textId="77777777" w:rsidR="0078035A" w:rsidRDefault="0078035A">
      <w:pPr>
        <w:spacing w:line="600" w:lineRule="exact"/>
        <w:ind w:firstLineChars="200" w:firstLine="640"/>
        <w:rPr>
          <w:rFonts w:ascii="仿宋" w:eastAsia="仿宋" w:hAnsi="仿宋"/>
          <w:sz w:val="32"/>
          <w:szCs w:val="32"/>
        </w:rPr>
      </w:pPr>
    </w:p>
    <w:p w14:paraId="6FE71727" w14:textId="5B54E612" w:rsidR="00C77DC9" w:rsidRDefault="0058570A" w:rsidP="00C77DC9">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：一般公共预算财政拨款支出决算变动情况）（柱</w:t>
      </w:r>
    </w:p>
    <w:p w14:paraId="43581114" w14:textId="2D9F5522" w:rsidR="0078035A" w:rsidRDefault="0058570A">
      <w:pPr>
        <w:spacing w:line="600" w:lineRule="exact"/>
        <w:ind w:firstLineChars="200" w:firstLine="640"/>
        <w:rPr>
          <w:rFonts w:ascii="仿宋" w:eastAsia="仿宋" w:hAnsi="仿宋"/>
          <w:sz w:val="32"/>
          <w:szCs w:val="32"/>
        </w:rPr>
      </w:pPr>
      <w:r>
        <w:rPr>
          <w:rFonts w:ascii="仿宋" w:eastAsia="仿宋" w:hAnsi="仿宋" w:hint="eastAsia"/>
          <w:sz w:val="32"/>
          <w:szCs w:val="32"/>
        </w:rPr>
        <w:t>状图）</w:t>
      </w:r>
    </w:p>
    <w:p w14:paraId="2493FE51" w14:textId="77777777" w:rsidR="0078035A" w:rsidRDefault="0078035A">
      <w:pPr>
        <w:spacing w:line="600" w:lineRule="exact"/>
        <w:ind w:firstLineChars="200" w:firstLine="640"/>
        <w:rPr>
          <w:rFonts w:ascii="仿宋" w:eastAsia="仿宋" w:hAnsi="仿宋"/>
          <w:sz w:val="32"/>
          <w:szCs w:val="32"/>
        </w:rPr>
      </w:pPr>
    </w:p>
    <w:p w14:paraId="5C902FEF" w14:textId="77777777" w:rsidR="0078035A" w:rsidRDefault="0058570A">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14:paraId="228BBABE" w14:textId="406C7581" w:rsidR="0078035A" w:rsidRDefault="0058570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sidR="00E811AF">
        <w:rPr>
          <w:rFonts w:ascii="仿宋" w:eastAsia="仿宋" w:hAnsi="仿宋" w:hint="eastAsia"/>
          <w:sz w:val="32"/>
          <w:szCs w:val="32"/>
        </w:rPr>
        <w:t>1</w:t>
      </w:r>
      <w:r w:rsidR="00E811AF">
        <w:rPr>
          <w:rFonts w:ascii="仿宋" w:eastAsia="仿宋" w:hAnsi="仿宋"/>
          <w:sz w:val="32"/>
          <w:szCs w:val="32"/>
        </w:rPr>
        <w:t>543.68</w:t>
      </w:r>
      <w:r>
        <w:rPr>
          <w:rFonts w:ascii="仿宋" w:eastAsia="仿宋" w:hAnsi="仿宋" w:hint="eastAsia"/>
          <w:sz w:val="32"/>
          <w:szCs w:val="32"/>
        </w:rPr>
        <w:t>万元，主要用于以下方面</w:t>
      </w:r>
      <w:r>
        <w:rPr>
          <w:rFonts w:ascii="仿宋" w:eastAsia="仿宋" w:hAnsi="仿宋"/>
          <w:sz w:val="32"/>
          <w:szCs w:val="32"/>
        </w:rPr>
        <w:t>:</w:t>
      </w:r>
      <w:r w:rsidRPr="00E811AF">
        <w:rPr>
          <w:rFonts w:ascii="仿宋" w:eastAsia="仿宋" w:hAnsi="仿宋" w:hint="eastAsia"/>
          <w:bCs/>
          <w:sz w:val="32"/>
          <w:szCs w:val="32"/>
        </w:rPr>
        <w:t>社会保</w:t>
      </w:r>
      <w:r>
        <w:rPr>
          <w:rFonts w:ascii="仿宋" w:eastAsia="仿宋" w:hAnsi="仿宋" w:hint="eastAsia"/>
          <w:b/>
          <w:sz w:val="32"/>
          <w:szCs w:val="32"/>
        </w:rPr>
        <w:t>障和就业</w:t>
      </w:r>
      <w:r>
        <w:rPr>
          <w:rFonts w:ascii="仿宋" w:eastAsia="仿宋" w:hAnsi="仿宋" w:hint="eastAsia"/>
          <w:b/>
          <w:bCs/>
          <w:sz w:val="32"/>
          <w:szCs w:val="32"/>
        </w:rPr>
        <w:t>支出</w:t>
      </w:r>
      <w:r w:rsidR="00E811AF">
        <w:rPr>
          <w:rFonts w:ascii="仿宋" w:eastAsia="仿宋" w:hAnsi="仿宋" w:hint="eastAsia"/>
          <w:sz w:val="32"/>
          <w:szCs w:val="32"/>
        </w:rPr>
        <w:t>1</w:t>
      </w:r>
      <w:r w:rsidR="00E811AF">
        <w:rPr>
          <w:rFonts w:ascii="仿宋" w:eastAsia="仿宋" w:hAnsi="仿宋"/>
          <w:sz w:val="32"/>
          <w:szCs w:val="32"/>
        </w:rPr>
        <w:t>377.66</w:t>
      </w:r>
      <w:r>
        <w:rPr>
          <w:rFonts w:ascii="仿宋" w:eastAsia="仿宋" w:hAnsi="仿宋" w:hint="eastAsia"/>
          <w:sz w:val="32"/>
          <w:szCs w:val="32"/>
        </w:rPr>
        <w:t>万元，占</w:t>
      </w:r>
      <w:r w:rsidR="00E811AF">
        <w:rPr>
          <w:rFonts w:ascii="仿宋" w:eastAsia="仿宋" w:hAnsi="仿宋"/>
          <w:sz w:val="32"/>
          <w:szCs w:val="32"/>
        </w:rPr>
        <w:t>89.25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sidR="00E811AF">
        <w:rPr>
          <w:rFonts w:ascii="仿宋" w:eastAsia="仿宋" w:hAnsi="仿宋" w:hint="eastAsia"/>
          <w:sz w:val="32"/>
          <w:szCs w:val="32"/>
        </w:rPr>
        <w:t>9</w:t>
      </w:r>
      <w:r w:rsidR="00E811AF">
        <w:rPr>
          <w:rFonts w:ascii="仿宋" w:eastAsia="仿宋" w:hAnsi="仿宋"/>
          <w:sz w:val="32"/>
          <w:szCs w:val="32"/>
        </w:rPr>
        <w:t>.72</w:t>
      </w:r>
      <w:r>
        <w:rPr>
          <w:rFonts w:ascii="仿宋" w:eastAsia="仿宋" w:hAnsi="仿宋" w:hint="eastAsia"/>
          <w:sz w:val="32"/>
          <w:szCs w:val="32"/>
        </w:rPr>
        <w:t>万元，占</w:t>
      </w:r>
      <w:r w:rsidR="00E811AF">
        <w:rPr>
          <w:rFonts w:ascii="仿宋" w:eastAsia="仿宋" w:hAnsi="仿宋" w:hint="eastAsia"/>
          <w:sz w:val="32"/>
          <w:szCs w:val="32"/>
        </w:rPr>
        <w:t>0</w:t>
      </w:r>
      <w:r w:rsidR="00E811AF">
        <w:rPr>
          <w:rFonts w:ascii="仿宋" w:eastAsia="仿宋" w:hAnsi="仿宋"/>
          <w:sz w:val="32"/>
          <w:szCs w:val="32"/>
        </w:rPr>
        <w:t>.</w:t>
      </w:r>
      <w:r w:rsidR="001F15DB">
        <w:rPr>
          <w:rFonts w:ascii="仿宋" w:eastAsia="仿宋" w:hAnsi="仿宋"/>
          <w:sz w:val="32"/>
          <w:szCs w:val="32"/>
        </w:rPr>
        <w:t>65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sidR="00E811AF">
        <w:rPr>
          <w:rFonts w:ascii="仿宋" w:eastAsia="仿宋" w:hAnsi="仿宋" w:hint="eastAsia"/>
          <w:sz w:val="32"/>
          <w:szCs w:val="32"/>
        </w:rPr>
        <w:t>1</w:t>
      </w:r>
      <w:r w:rsidR="00E811AF">
        <w:rPr>
          <w:rFonts w:ascii="仿宋" w:eastAsia="仿宋" w:hAnsi="仿宋"/>
          <w:sz w:val="32"/>
          <w:szCs w:val="32"/>
        </w:rPr>
        <w:t>4.44</w:t>
      </w:r>
      <w:r>
        <w:rPr>
          <w:rFonts w:ascii="仿宋" w:eastAsia="仿宋" w:hAnsi="仿宋" w:hint="eastAsia"/>
          <w:sz w:val="32"/>
          <w:szCs w:val="32"/>
        </w:rPr>
        <w:t>万元，占</w:t>
      </w:r>
      <w:r w:rsidR="001F15DB">
        <w:rPr>
          <w:rFonts w:ascii="仿宋" w:eastAsia="仿宋" w:hAnsi="仿宋"/>
          <w:sz w:val="32"/>
          <w:szCs w:val="32"/>
        </w:rPr>
        <w:t>0.9</w:t>
      </w:r>
      <w:r>
        <w:rPr>
          <w:rFonts w:ascii="仿宋" w:eastAsia="仿宋" w:hAnsi="仿宋"/>
          <w:sz w:val="32"/>
          <w:szCs w:val="32"/>
        </w:rPr>
        <w:t>%</w:t>
      </w:r>
      <w:r w:rsidR="00E811AF">
        <w:rPr>
          <w:rFonts w:ascii="仿宋" w:eastAsia="仿宋" w:hAnsi="仿宋" w:hint="eastAsia"/>
          <w:sz w:val="32"/>
          <w:szCs w:val="32"/>
        </w:rPr>
        <w:t>，</w:t>
      </w:r>
      <w:r w:rsidR="00E811AF" w:rsidRPr="00E811AF">
        <w:rPr>
          <w:rFonts w:ascii="仿宋" w:eastAsia="仿宋" w:hAnsi="仿宋" w:hint="eastAsia"/>
          <w:b/>
          <w:bCs/>
          <w:sz w:val="32"/>
          <w:szCs w:val="32"/>
        </w:rPr>
        <w:t>农林水支出</w:t>
      </w:r>
      <w:r w:rsidR="00E811AF">
        <w:rPr>
          <w:rFonts w:ascii="仿宋" w:eastAsia="仿宋" w:hAnsi="仿宋" w:hint="eastAsia"/>
          <w:sz w:val="32"/>
          <w:szCs w:val="32"/>
        </w:rPr>
        <w:t>1</w:t>
      </w:r>
      <w:r w:rsidR="00E811AF">
        <w:rPr>
          <w:rFonts w:ascii="仿宋" w:eastAsia="仿宋" w:hAnsi="仿宋"/>
          <w:sz w:val="32"/>
          <w:szCs w:val="32"/>
        </w:rPr>
        <w:t>41.86</w:t>
      </w:r>
      <w:r w:rsidR="00E811AF">
        <w:rPr>
          <w:rFonts w:ascii="仿宋" w:eastAsia="仿宋" w:hAnsi="仿宋" w:hint="eastAsia"/>
          <w:sz w:val="32"/>
          <w:szCs w:val="32"/>
        </w:rPr>
        <w:t>万元</w:t>
      </w:r>
      <w:r w:rsidR="001F15DB">
        <w:rPr>
          <w:rFonts w:ascii="仿宋" w:eastAsia="仿宋" w:hAnsi="仿宋" w:hint="eastAsia"/>
          <w:sz w:val="32"/>
          <w:szCs w:val="32"/>
        </w:rPr>
        <w:t>，占9</w:t>
      </w:r>
      <w:r w:rsidR="001F15DB">
        <w:rPr>
          <w:rFonts w:ascii="仿宋" w:eastAsia="仿宋" w:hAnsi="仿宋"/>
          <w:sz w:val="32"/>
          <w:szCs w:val="32"/>
        </w:rPr>
        <w:t>.2%</w:t>
      </w:r>
      <w:r>
        <w:rPr>
          <w:rFonts w:ascii="仿宋" w:eastAsia="仿宋" w:hAnsi="仿宋" w:hint="eastAsia"/>
          <w:sz w:val="32"/>
          <w:szCs w:val="32"/>
        </w:rPr>
        <w:t>。</w:t>
      </w:r>
    </w:p>
    <w:p w14:paraId="27AED79E" w14:textId="4526C635" w:rsidR="0078035A" w:rsidRDefault="0078035A">
      <w:pPr>
        <w:spacing w:line="600" w:lineRule="exact"/>
        <w:ind w:firstLine="640"/>
        <w:rPr>
          <w:rFonts w:ascii="仿宋" w:eastAsia="仿宋" w:hAnsi="仿宋"/>
          <w:b/>
          <w:sz w:val="32"/>
          <w:szCs w:val="32"/>
        </w:rPr>
      </w:pPr>
    </w:p>
    <w:p w14:paraId="245B4E70" w14:textId="140C83C1" w:rsidR="00A94B2A" w:rsidRDefault="00C65290" w:rsidP="00C65290">
      <w:pPr>
        <w:pStyle w:val="a0"/>
        <w:spacing w:before="93"/>
        <w:jc w:val="center"/>
      </w:pPr>
      <w:r>
        <w:rPr>
          <w:rFonts w:ascii="仿宋" w:eastAsia="仿宋" w:hAnsi="仿宋"/>
          <w:b/>
          <w:noProof/>
          <w:sz w:val="32"/>
          <w:szCs w:val="32"/>
        </w:rPr>
        <w:drawing>
          <wp:inline distT="0" distB="0" distL="0" distR="0" wp14:anchorId="3F273F35" wp14:editId="3E535251">
            <wp:extent cx="4121150" cy="2451100"/>
            <wp:effectExtent l="0" t="0" r="12700" b="6350"/>
            <wp:docPr id="203659484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928802" w14:textId="77777777" w:rsidR="0078035A" w:rsidRDefault="0058570A" w:rsidP="00C65290">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：一般公共预算财政拨款支出决算结构）（饼状图）</w:t>
      </w:r>
    </w:p>
    <w:p w14:paraId="0578BD1A" w14:textId="77777777" w:rsidR="0078035A" w:rsidRDefault="0078035A">
      <w:pPr>
        <w:spacing w:line="600" w:lineRule="exact"/>
        <w:ind w:firstLineChars="200" w:firstLine="640"/>
        <w:rPr>
          <w:rFonts w:ascii="仿宋" w:eastAsia="仿宋" w:hAnsi="仿宋"/>
          <w:sz w:val="32"/>
          <w:szCs w:val="32"/>
        </w:rPr>
      </w:pPr>
    </w:p>
    <w:p w14:paraId="03FB320A" w14:textId="77777777" w:rsidR="0078035A" w:rsidRDefault="0058570A">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lastRenderedPageBreak/>
        <w:t>（三）一般公共预算财政拨款支出决算具体情况</w:t>
      </w:r>
      <w:bookmarkEnd w:id="31"/>
    </w:p>
    <w:p w14:paraId="56BB67D2" w14:textId="7FA467BE" w:rsidR="0078035A" w:rsidRDefault="0058570A">
      <w:pPr>
        <w:spacing w:line="600" w:lineRule="exact"/>
        <w:ind w:firstLineChars="200" w:firstLine="643"/>
        <w:outlineLvl w:val="2"/>
        <w:rPr>
          <w:rFonts w:ascii="仿宋" w:eastAsia="仿宋" w:hAnsi="仿宋"/>
          <w:sz w:val="32"/>
          <w:szCs w:val="32"/>
        </w:rPr>
      </w:pPr>
      <w:bookmarkStart w:id="32" w:name="_Toc15377213"/>
      <w:bookmarkStart w:id="33" w:name="_Toc15378460"/>
      <w:bookmarkStart w:id="34" w:name="_Toc15377444"/>
      <w:r>
        <w:rPr>
          <w:rFonts w:ascii="仿宋" w:eastAsia="仿宋" w:hAnsi="仿宋" w:hint="eastAsia"/>
          <w:b/>
          <w:sz w:val="32"/>
          <w:szCs w:val="32"/>
        </w:rPr>
        <w:t>2022</w:t>
      </w:r>
      <w:r>
        <w:rPr>
          <w:rFonts w:ascii="仿宋" w:eastAsia="仿宋" w:hAnsi="仿宋" w:hint="eastAsia"/>
          <w:b/>
          <w:sz w:val="32"/>
          <w:szCs w:val="32"/>
        </w:rPr>
        <w:t>年一般公共预算支出决算数为</w:t>
      </w:r>
      <w:r w:rsidR="00C65290">
        <w:rPr>
          <w:rFonts w:ascii="仿宋" w:eastAsia="仿宋" w:hAnsi="仿宋"/>
          <w:b/>
          <w:sz w:val="32"/>
          <w:szCs w:val="32"/>
        </w:rPr>
        <w:t>1543.68</w:t>
      </w:r>
      <w:r w:rsidR="00C65290">
        <w:rPr>
          <w:rFonts w:ascii="仿宋" w:eastAsia="仿宋" w:hAnsi="仿宋" w:hint="eastAsia"/>
          <w:b/>
          <w:sz w:val="32"/>
          <w:szCs w:val="32"/>
        </w:rPr>
        <w:t>万元</w:t>
      </w:r>
      <w:r>
        <w:rPr>
          <w:rFonts w:ascii="仿宋" w:eastAsia="仿宋" w:hAnsi="仿宋" w:hint="eastAsia"/>
          <w:sz w:val="32"/>
          <w:szCs w:val="32"/>
        </w:rPr>
        <w:t>，</w:t>
      </w:r>
      <w:r>
        <w:rPr>
          <w:rStyle w:val="a8"/>
          <w:rFonts w:ascii="仿宋" w:eastAsia="仿宋" w:hAnsi="仿宋" w:hint="eastAsia"/>
          <w:bCs/>
          <w:sz w:val="32"/>
          <w:szCs w:val="32"/>
        </w:rPr>
        <w:t>完成预算</w:t>
      </w:r>
      <w:r w:rsidR="00C65290">
        <w:rPr>
          <w:rStyle w:val="a8"/>
          <w:rFonts w:ascii="仿宋" w:eastAsia="仿宋" w:hAnsi="仿宋"/>
          <w:bCs/>
          <w:sz w:val="32"/>
          <w:szCs w:val="32"/>
        </w:rPr>
        <w:t>100</w:t>
      </w:r>
      <w:r>
        <w:rPr>
          <w:rStyle w:val="a8"/>
          <w:rFonts w:ascii="仿宋" w:eastAsia="仿宋" w:hAnsi="仿宋"/>
          <w:bCs/>
          <w:sz w:val="32"/>
          <w:szCs w:val="32"/>
        </w:rPr>
        <w:t>%</w:t>
      </w:r>
      <w:r>
        <w:rPr>
          <w:rStyle w:val="a8"/>
          <w:rFonts w:ascii="仿宋" w:eastAsia="仿宋" w:hAnsi="仿宋" w:hint="eastAsia"/>
          <w:bCs/>
          <w:sz w:val="32"/>
          <w:szCs w:val="32"/>
        </w:rPr>
        <w:t>。其中：</w:t>
      </w:r>
      <w:bookmarkEnd w:id="32"/>
      <w:bookmarkEnd w:id="33"/>
      <w:bookmarkEnd w:id="34"/>
    </w:p>
    <w:p w14:paraId="1759178D" w14:textId="78602510" w:rsidR="0078035A" w:rsidRDefault="00C65290">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1.</w:t>
      </w:r>
      <w:r>
        <w:rPr>
          <w:rStyle w:val="a8"/>
          <w:rFonts w:ascii="仿宋" w:eastAsia="仿宋" w:hAnsi="仿宋" w:hint="eastAsia"/>
          <w:bCs/>
          <w:sz w:val="32"/>
          <w:szCs w:val="32"/>
        </w:rPr>
        <w:t>社会保障和就业（类）人力资源和社会保障管理事务（款）行政运行（项）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支出决算为2</w:t>
      </w:r>
      <w:r>
        <w:rPr>
          <w:rStyle w:val="a8"/>
          <w:rFonts w:ascii="仿宋" w:eastAsia="仿宋" w:hAnsi="仿宋"/>
          <w:b w:val="0"/>
          <w:bCs/>
          <w:sz w:val="32"/>
          <w:szCs w:val="32"/>
        </w:rPr>
        <w:t>06.5</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1642A4D6" w14:textId="4113097B" w:rsidR="00A14EA3" w:rsidRDefault="00A14EA3" w:rsidP="00A14EA3">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2.</w:t>
      </w:r>
      <w:r>
        <w:rPr>
          <w:rStyle w:val="a8"/>
          <w:rFonts w:ascii="仿宋" w:eastAsia="仿宋" w:hAnsi="仿宋" w:hint="eastAsia"/>
          <w:bCs/>
          <w:sz w:val="32"/>
          <w:szCs w:val="32"/>
        </w:rPr>
        <w:t>社会保障和就业（类）人力资源和社会保障管理事务（款）行政运行（项）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b w:val="0"/>
          <w:bCs/>
          <w:sz w:val="32"/>
          <w:szCs w:val="32"/>
        </w:rPr>
        <w:t>0.35</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6EC55EB7" w14:textId="6E2F8066" w:rsidR="00A14EA3" w:rsidRDefault="00A14EA3" w:rsidP="00A14EA3">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3.</w:t>
      </w:r>
      <w:r>
        <w:rPr>
          <w:rStyle w:val="a8"/>
          <w:rFonts w:ascii="仿宋" w:eastAsia="仿宋" w:hAnsi="仿宋" w:hint="eastAsia"/>
          <w:bCs/>
          <w:sz w:val="32"/>
          <w:szCs w:val="32"/>
        </w:rPr>
        <w:t>社会保障和就业（类）人力资源和社会保障管理事务（款）行政运行（项）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b w:val="0"/>
          <w:bCs/>
          <w:sz w:val="32"/>
          <w:szCs w:val="32"/>
        </w:rPr>
        <w:t>1.5</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5C3641EA" w14:textId="4ED37E21" w:rsidR="00A14EA3" w:rsidRDefault="00A14EA3" w:rsidP="00A14EA3">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4.</w:t>
      </w:r>
      <w:r>
        <w:rPr>
          <w:rStyle w:val="a8"/>
          <w:rFonts w:ascii="仿宋" w:eastAsia="仿宋" w:hAnsi="仿宋" w:hint="eastAsia"/>
          <w:bCs/>
          <w:sz w:val="32"/>
          <w:szCs w:val="32"/>
        </w:rPr>
        <w:t>社会保障和就业（类）人力资源和社会保障管理事务（款）行政运行（项）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b w:val="0"/>
          <w:bCs/>
          <w:sz w:val="32"/>
          <w:szCs w:val="32"/>
        </w:rPr>
        <w:t>30.86</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1ACB0024" w14:textId="354B8F41" w:rsidR="00A14EA3" w:rsidRDefault="00A14EA3" w:rsidP="00A14EA3">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5.</w:t>
      </w:r>
      <w:r>
        <w:rPr>
          <w:rStyle w:val="a8"/>
          <w:rFonts w:ascii="仿宋" w:eastAsia="仿宋" w:hAnsi="仿宋" w:hint="eastAsia"/>
          <w:bCs/>
          <w:sz w:val="32"/>
          <w:szCs w:val="32"/>
        </w:rPr>
        <w:t>社会保障和就业（类）人力资源和社会保障管理事务（款）行政运行（项）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Pr>
          <w:rStyle w:val="a8"/>
          <w:rFonts w:ascii="仿宋" w:eastAsia="仿宋" w:hAnsi="仿宋"/>
          <w:b w:val="0"/>
          <w:bCs/>
          <w:sz w:val="32"/>
          <w:szCs w:val="32"/>
        </w:rPr>
        <w:t>7</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054FDCAD" w14:textId="1BBDB72E" w:rsidR="00C65290" w:rsidRDefault="00A14EA3" w:rsidP="00A14EA3">
      <w:pPr>
        <w:pStyle w:val="a0"/>
        <w:spacing w:before="93"/>
        <w:ind w:firstLineChars="200" w:firstLine="600"/>
        <w:rPr>
          <w:rStyle w:val="a8"/>
          <w:rFonts w:ascii="仿宋" w:eastAsia="仿宋" w:hAnsi="仿宋"/>
          <w:b w:val="0"/>
          <w:bCs/>
          <w:sz w:val="32"/>
          <w:szCs w:val="32"/>
        </w:rPr>
      </w:pPr>
      <w:r>
        <w:t>6</w:t>
      </w:r>
      <w:r w:rsidR="00C65290">
        <w:t>.</w:t>
      </w:r>
      <w:r w:rsidR="00C65290" w:rsidRPr="00C65290">
        <w:rPr>
          <w:rStyle w:val="a8"/>
          <w:rFonts w:ascii="仿宋" w:eastAsia="仿宋" w:hAnsi="仿宋" w:hint="eastAsia"/>
          <w:bCs/>
          <w:sz w:val="32"/>
          <w:szCs w:val="32"/>
        </w:rPr>
        <w:t xml:space="preserve"> </w:t>
      </w:r>
      <w:r w:rsidR="00C65290">
        <w:rPr>
          <w:rStyle w:val="a8"/>
          <w:rFonts w:ascii="仿宋" w:eastAsia="仿宋" w:hAnsi="仿宋" w:hint="eastAsia"/>
          <w:bCs/>
          <w:sz w:val="32"/>
          <w:szCs w:val="32"/>
        </w:rPr>
        <w:t>社会保障和就业（类）行政事业单位养老支出（款）行政单位离退休（项）</w:t>
      </w:r>
      <w:r w:rsidR="00C65290">
        <w:rPr>
          <w:rStyle w:val="a8"/>
          <w:rFonts w:ascii="仿宋" w:eastAsia="仿宋" w:hAnsi="仿宋"/>
          <w:bCs/>
          <w:sz w:val="32"/>
          <w:szCs w:val="32"/>
        </w:rPr>
        <w:t>:</w:t>
      </w:r>
      <w:r w:rsidR="00C65290">
        <w:rPr>
          <w:rStyle w:val="a8"/>
          <w:rFonts w:ascii="仿宋" w:eastAsia="仿宋" w:hAnsi="仿宋"/>
          <w:b w:val="0"/>
          <w:bCs/>
          <w:sz w:val="32"/>
          <w:szCs w:val="32"/>
        </w:rPr>
        <w:t xml:space="preserve"> </w:t>
      </w:r>
      <w:r w:rsidR="00C65290">
        <w:rPr>
          <w:rStyle w:val="a8"/>
          <w:rFonts w:ascii="仿宋" w:eastAsia="仿宋" w:hAnsi="仿宋" w:hint="eastAsia"/>
          <w:b w:val="0"/>
          <w:bCs/>
          <w:sz w:val="32"/>
          <w:szCs w:val="32"/>
        </w:rPr>
        <w:t>支出决算为</w:t>
      </w:r>
      <w:r w:rsidR="00C65290">
        <w:rPr>
          <w:rStyle w:val="a8"/>
          <w:rFonts w:ascii="仿宋" w:eastAsia="仿宋" w:hAnsi="仿宋"/>
          <w:b w:val="0"/>
          <w:bCs/>
          <w:sz w:val="32"/>
          <w:szCs w:val="32"/>
        </w:rPr>
        <w:t>12</w:t>
      </w:r>
      <w:r w:rsidR="00C65290">
        <w:rPr>
          <w:rStyle w:val="a8"/>
          <w:rFonts w:ascii="仿宋" w:eastAsia="仿宋" w:hAnsi="仿宋" w:hint="eastAsia"/>
          <w:b w:val="0"/>
          <w:bCs/>
          <w:sz w:val="32"/>
          <w:szCs w:val="32"/>
        </w:rPr>
        <w:t>万元，完成预算</w:t>
      </w:r>
      <w:r w:rsidR="00C65290">
        <w:rPr>
          <w:rStyle w:val="a8"/>
          <w:rFonts w:ascii="仿宋" w:eastAsia="仿宋" w:hAnsi="仿宋"/>
          <w:b w:val="0"/>
          <w:bCs/>
          <w:sz w:val="32"/>
          <w:szCs w:val="32"/>
        </w:rPr>
        <w:t>100%</w:t>
      </w:r>
      <w:r w:rsidR="00C65290">
        <w:rPr>
          <w:rStyle w:val="a8"/>
          <w:rFonts w:ascii="仿宋" w:eastAsia="仿宋" w:hAnsi="仿宋" w:hint="eastAsia"/>
          <w:b w:val="0"/>
          <w:bCs/>
          <w:sz w:val="32"/>
          <w:szCs w:val="32"/>
        </w:rPr>
        <w:t>，决算数等于预算数。</w:t>
      </w:r>
    </w:p>
    <w:p w14:paraId="375377DB" w14:textId="0BE85A1F" w:rsidR="00C65290" w:rsidRDefault="00C65290" w:rsidP="00C65290">
      <w:pPr>
        <w:pStyle w:val="a0"/>
        <w:spacing w:before="93"/>
        <w:rPr>
          <w:rStyle w:val="a8"/>
          <w:rFonts w:ascii="仿宋" w:eastAsia="仿宋" w:hAnsi="仿宋"/>
          <w:b w:val="0"/>
          <w:bCs/>
          <w:sz w:val="32"/>
          <w:szCs w:val="32"/>
        </w:rPr>
      </w:pPr>
      <w:r w:rsidRPr="00C65290">
        <w:t xml:space="preserve"> </w:t>
      </w:r>
      <w:r w:rsidR="00F5373E">
        <w:t xml:space="preserve">   </w:t>
      </w:r>
      <w:r w:rsidR="00A14EA3">
        <w:t>7</w:t>
      </w:r>
      <w:r>
        <w:t>.</w:t>
      </w:r>
      <w:r w:rsidRPr="00C65290">
        <w:rPr>
          <w:rStyle w:val="a8"/>
          <w:rFonts w:ascii="仿宋" w:eastAsia="仿宋" w:hAnsi="仿宋" w:hint="eastAsia"/>
          <w:bCs/>
          <w:sz w:val="32"/>
          <w:szCs w:val="32"/>
        </w:rPr>
        <w:t xml:space="preserve"> </w:t>
      </w:r>
      <w:r>
        <w:rPr>
          <w:rStyle w:val="a8"/>
          <w:rFonts w:ascii="仿宋" w:eastAsia="仿宋" w:hAnsi="仿宋" w:hint="eastAsia"/>
          <w:bCs/>
          <w:sz w:val="32"/>
          <w:szCs w:val="32"/>
        </w:rPr>
        <w:t>社会保障和就业（类）行政事业单位养老支出（款）</w:t>
      </w:r>
      <w:r w:rsidR="00F5373E">
        <w:rPr>
          <w:rStyle w:val="a8"/>
          <w:rFonts w:ascii="仿宋" w:eastAsia="仿宋" w:hAnsi="仿宋" w:hint="eastAsia"/>
          <w:bCs/>
          <w:sz w:val="32"/>
          <w:szCs w:val="32"/>
        </w:rPr>
        <w:lastRenderedPageBreak/>
        <w:t>事业单位离退休</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b w:val="0"/>
          <w:bCs/>
          <w:sz w:val="32"/>
          <w:szCs w:val="32"/>
        </w:rPr>
        <w:t xml:space="preserve"> </w:t>
      </w:r>
      <w:r>
        <w:rPr>
          <w:rStyle w:val="a8"/>
          <w:rFonts w:ascii="仿宋" w:eastAsia="仿宋" w:hAnsi="仿宋" w:hint="eastAsia"/>
          <w:b w:val="0"/>
          <w:bCs/>
          <w:sz w:val="32"/>
          <w:szCs w:val="32"/>
        </w:rPr>
        <w:t>支出决算为</w:t>
      </w:r>
      <w:r w:rsidR="00F5373E">
        <w:rPr>
          <w:rStyle w:val="a8"/>
          <w:rFonts w:ascii="仿宋" w:eastAsia="仿宋" w:hAnsi="仿宋"/>
          <w:b w:val="0"/>
          <w:bCs/>
          <w:sz w:val="32"/>
          <w:szCs w:val="32"/>
        </w:rPr>
        <w:t>1.4</w:t>
      </w:r>
      <w:r w:rsidR="00A14EA3">
        <w:rPr>
          <w:rStyle w:val="a8"/>
          <w:rFonts w:ascii="仿宋" w:eastAsia="仿宋" w:hAnsi="仿宋"/>
          <w:b w:val="0"/>
          <w:bCs/>
          <w:sz w:val="32"/>
          <w:szCs w:val="32"/>
        </w:rPr>
        <w:t>5</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046E53E6" w14:textId="66CF08FC" w:rsidR="00C65290" w:rsidRDefault="00A14EA3" w:rsidP="00F5373E">
      <w:pPr>
        <w:pStyle w:val="a0"/>
        <w:spacing w:before="93"/>
        <w:ind w:firstLineChars="200" w:firstLine="600"/>
        <w:rPr>
          <w:rStyle w:val="a8"/>
          <w:rFonts w:ascii="仿宋" w:eastAsia="仿宋" w:hAnsi="仿宋"/>
          <w:b w:val="0"/>
          <w:bCs/>
          <w:sz w:val="32"/>
          <w:szCs w:val="32"/>
        </w:rPr>
      </w:pPr>
      <w:r>
        <w:t>8</w:t>
      </w:r>
      <w:r w:rsidR="00C65290">
        <w:t>.</w:t>
      </w:r>
      <w:r w:rsidR="00C65290" w:rsidRPr="00C65290">
        <w:rPr>
          <w:rStyle w:val="a8"/>
          <w:rFonts w:ascii="仿宋" w:eastAsia="仿宋" w:hAnsi="仿宋" w:hint="eastAsia"/>
          <w:bCs/>
          <w:sz w:val="32"/>
          <w:szCs w:val="32"/>
        </w:rPr>
        <w:t xml:space="preserve"> </w:t>
      </w:r>
      <w:r w:rsidR="00C65290">
        <w:rPr>
          <w:rStyle w:val="a8"/>
          <w:rFonts w:ascii="仿宋" w:eastAsia="仿宋" w:hAnsi="仿宋" w:hint="eastAsia"/>
          <w:bCs/>
          <w:sz w:val="32"/>
          <w:szCs w:val="32"/>
        </w:rPr>
        <w:t>社会保障和就业（类）行政事业单位养老支出（款）</w:t>
      </w:r>
      <w:r w:rsidR="00F5373E">
        <w:rPr>
          <w:rStyle w:val="a8"/>
          <w:rFonts w:ascii="仿宋" w:eastAsia="仿宋" w:hAnsi="仿宋" w:hint="eastAsia"/>
          <w:bCs/>
          <w:sz w:val="32"/>
          <w:szCs w:val="32"/>
        </w:rPr>
        <w:t>机关事业单位基本养老保险缴费支出</w:t>
      </w:r>
      <w:r w:rsidR="00C65290">
        <w:rPr>
          <w:rStyle w:val="a8"/>
          <w:rFonts w:ascii="仿宋" w:eastAsia="仿宋" w:hAnsi="仿宋" w:hint="eastAsia"/>
          <w:bCs/>
          <w:sz w:val="32"/>
          <w:szCs w:val="32"/>
        </w:rPr>
        <w:t>（项）</w:t>
      </w:r>
      <w:r w:rsidR="00C65290">
        <w:rPr>
          <w:rStyle w:val="a8"/>
          <w:rFonts w:ascii="仿宋" w:eastAsia="仿宋" w:hAnsi="仿宋"/>
          <w:bCs/>
          <w:sz w:val="32"/>
          <w:szCs w:val="32"/>
        </w:rPr>
        <w:t>:</w:t>
      </w:r>
      <w:r w:rsidR="00C65290">
        <w:rPr>
          <w:rStyle w:val="a8"/>
          <w:rFonts w:ascii="仿宋" w:eastAsia="仿宋" w:hAnsi="仿宋"/>
          <w:b w:val="0"/>
          <w:bCs/>
          <w:sz w:val="32"/>
          <w:szCs w:val="32"/>
        </w:rPr>
        <w:t xml:space="preserve"> </w:t>
      </w:r>
      <w:r w:rsidR="00C65290">
        <w:rPr>
          <w:rStyle w:val="a8"/>
          <w:rFonts w:ascii="仿宋" w:eastAsia="仿宋" w:hAnsi="仿宋" w:hint="eastAsia"/>
          <w:b w:val="0"/>
          <w:bCs/>
          <w:sz w:val="32"/>
          <w:szCs w:val="32"/>
        </w:rPr>
        <w:t>支出决算为</w:t>
      </w:r>
      <w:r w:rsidR="00F5373E">
        <w:rPr>
          <w:rStyle w:val="a8"/>
          <w:rFonts w:ascii="仿宋" w:eastAsia="仿宋" w:hAnsi="仿宋" w:hint="eastAsia"/>
          <w:b w:val="0"/>
          <w:bCs/>
          <w:sz w:val="32"/>
          <w:szCs w:val="32"/>
        </w:rPr>
        <w:t>1</w:t>
      </w:r>
      <w:r w:rsidR="00F5373E">
        <w:rPr>
          <w:rStyle w:val="a8"/>
          <w:rFonts w:ascii="仿宋" w:eastAsia="仿宋" w:hAnsi="仿宋"/>
          <w:b w:val="0"/>
          <w:bCs/>
          <w:sz w:val="32"/>
          <w:szCs w:val="32"/>
        </w:rPr>
        <w:t>8.6</w:t>
      </w:r>
      <w:r>
        <w:rPr>
          <w:rStyle w:val="a8"/>
          <w:rFonts w:ascii="仿宋" w:eastAsia="仿宋" w:hAnsi="仿宋"/>
          <w:b w:val="0"/>
          <w:bCs/>
          <w:sz w:val="32"/>
          <w:szCs w:val="32"/>
        </w:rPr>
        <w:t>8</w:t>
      </w:r>
      <w:r w:rsidR="00C65290">
        <w:rPr>
          <w:rStyle w:val="a8"/>
          <w:rFonts w:ascii="仿宋" w:eastAsia="仿宋" w:hAnsi="仿宋" w:hint="eastAsia"/>
          <w:b w:val="0"/>
          <w:bCs/>
          <w:sz w:val="32"/>
          <w:szCs w:val="32"/>
        </w:rPr>
        <w:t>万元，完成预算</w:t>
      </w:r>
      <w:r w:rsidR="00C65290">
        <w:rPr>
          <w:rStyle w:val="a8"/>
          <w:rFonts w:ascii="仿宋" w:eastAsia="仿宋" w:hAnsi="仿宋"/>
          <w:b w:val="0"/>
          <w:bCs/>
          <w:sz w:val="32"/>
          <w:szCs w:val="32"/>
        </w:rPr>
        <w:t>100%</w:t>
      </w:r>
      <w:r w:rsidR="00C65290">
        <w:rPr>
          <w:rStyle w:val="a8"/>
          <w:rFonts w:ascii="仿宋" w:eastAsia="仿宋" w:hAnsi="仿宋" w:hint="eastAsia"/>
          <w:b w:val="0"/>
          <w:bCs/>
          <w:sz w:val="32"/>
          <w:szCs w:val="32"/>
        </w:rPr>
        <w:t>，决算数等于预算数。</w:t>
      </w:r>
    </w:p>
    <w:p w14:paraId="65CF0B8E" w14:textId="5E93F653" w:rsidR="00F5373E" w:rsidRDefault="00A14EA3" w:rsidP="00F5373E">
      <w:pPr>
        <w:pStyle w:val="a0"/>
        <w:spacing w:before="93"/>
        <w:ind w:firstLineChars="200" w:firstLine="600"/>
        <w:rPr>
          <w:rStyle w:val="a8"/>
          <w:rFonts w:ascii="仿宋" w:eastAsia="仿宋" w:hAnsi="仿宋"/>
          <w:b w:val="0"/>
          <w:bCs/>
          <w:sz w:val="32"/>
          <w:szCs w:val="32"/>
        </w:rPr>
      </w:pPr>
      <w:r>
        <w:t>9</w:t>
      </w:r>
      <w:r w:rsidR="00F5373E">
        <w:t>.</w:t>
      </w:r>
      <w:r w:rsidR="00F5373E" w:rsidRPr="00C65290">
        <w:rPr>
          <w:rStyle w:val="a8"/>
          <w:rFonts w:ascii="仿宋" w:eastAsia="仿宋" w:hAnsi="仿宋" w:hint="eastAsia"/>
          <w:bCs/>
          <w:sz w:val="32"/>
          <w:szCs w:val="32"/>
        </w:rPr>
        <w:t xml:space="preserve"> </w:t>
      </w:r>
      <w:r w:rsidR="00F5373E">
        <w:rPr>
          <w:rStyle w:val="a8"/>
          <w:rFonts w:ascii="仿宋" w:eastAsia="仿宋" w:hAnsi="仿宋" w:hint="eastAsia"/>
          <w:bCs/>
          <w:sz w:val="32"/>
          <w:szCs w:val="32"/>
        </w:rPr>
        <w:t>社会保障和就业（类）就业补助（款）其他就业补助支出（项）</w:t>
      </w:r>
      <w:r w:rsidR="00F5373E">
        <w:rPr>
          <w:rStyle w:val="a8"/>
          <w:rFonts w:ascii="仿宋" w:eastAsia="仿宋" w:hAnsi="仿宋"/>
          <w:bCs/>
          <w:sz w:val="32"/>
          <w:szCs w:val="32"/>
        </w:rPr>
        <w:t>:</w:t>
      </w:r>
      <w:r w:rsidR="00F5373E">
        <w:rPr>
          <w:rStyle w:val="a8"/>
          <w:rFonts w:ascii="仿宋" w:eastAsia="仿宋" w:hAnsi="仿宋"/>
          <w:b w:val="0"/>
          <w:bCs/>
          <w:sz w:val="32"/>
          <w:szCs w:val="32"/>
        </w:rPr>
        <w:t xml:space="preserve"> </w:t>
      </w:r>
      <w:r w:rsidR="00F5373E">
        <w:rPr>
          <w:rStyle w:val="a8"/>
          <w:rFonts w:ascii="仿宋" w:eastAsia="仿宋" w:hAnsi="仿宋" w:hint="eastAsia"/>
          <w:b w:val="0"/>
          <w:bCs/>
          <w:sz w:val="32"/>
          <w:szCs w:val="32"/>
        </w:rPr>
        <w:t>支出决算为</w:t>
      </w:r>
      <w:r w:rsidR="00F5373E">
        <w:rPr>
          <w:rStyle w:val="a8"/>
          <w:rFonts w:ascii="仿宋" w:eastAsia="仿宋" w:hAnsi="仿宋"/>
          <w:b w:val="0"/>
          <w:bCs/>
          <w:sz w:val="32"/>
          <w:szCs w:val="32"/>
        </w:rPr>
        <w:t>1077.</w:t>
      </w:r>
      <w:r w:rsidR="002D4686">
        <w:rPr>
          <w:rStyle w:val="a8"/>
          <w:rFonts w:ascii="仿宋" w:eastAsia="仿宋" w:hAnsi="仿宋"/>
          <w:b w:val="0"/>
          <w:bCs/>
          <w:sz w:val="32"/>
          <w:szCs w:val="32"/>
        </w:rPr>
        <w:t>7</w:t>
      </w:r>
      <w:r w:rsidR="00F5373E">
        <w:rPr>
          <w:rStyle w:val="a8"/>
          <w:rFonts w:ascii="仿宋" w:eastAsia="仿宋" w:hAnsi="仿宋" w:hint="eastAsia"/>
          <w:b w:val="0"/>
          <w:bCs/>
          <w:sz w:val="32"/>
          <w:szCs w:val="32"/>
        </w:rPr>
        <w:t>万元，完成预算</w:t>
      </w:r>
      <w:r w:rsidR="00F5373E">
        <w:rPr>
          <w:rStyle w:val="a8"/>
          <w:rFonts w:ascii="仿宋" w:eastAsia="仿宋" w:hAnsi="仿宋"/>
          <w:b w:val="0"/>
          <w:bCs/>
          <w:sz w:val="32"/>
          <w:szCs w:val="32"/>
        </w:rPr>
        <w:t>100%</w:t>
      </w:r>
      <w:r w:rsidR="00F5373E">
        <w:rPr>
          <w:rStyle w:val="a8"/>
          <w:rFonts w:ascii="仿宋" w:eastAsia="仿宋" w:hAnsi="仿宋" w:hint="eastAsia"/>
          <w:b w:val="0"/>
          <w:bCs/>
          <w:sz w:val="32"/>
          <w:szCs w:val="32"/>
        </w:rPr>
        <w:t>，决算数等于预算数。</w:t>
      </w:r>
    </w:p>
    <w:p w14:paraId="55754987" w14:textId="41366641" w:rsidR="00F5373E" w:rsidRDefault="00A14EA3" w:rsidP="00F5373E">
      <w:pPr>
        <w:pStyle w:val="a0"/>
        <w:spacing w:before="93"/>
        <w:ind w:firstLineChars="200" w:firstLine="600"/>
        <w:rPr>
          <w:rStyle w:val="a8"/>
          <w:rFonts w:ascii="仿宋" w:eastAsia="仿宋" w:hAnsi="仿宋"/>
          <w:b w:val="0"/>
          <w:bCs/>
          <w:sz w:val="32"/>
          <w:szCs w:val="32"/>
        </w:rPr>
      </w:pPr>
      <w:r>
        <w:t>10</w:t>
      </w:r>
      <w:r w:rsidR="00F5373E">
        <w:t>.</w:t>
      </w:r>
      <w:r w:rsidR="00F5373E" w:rsidRPr="00C65290">
        <w:rPr>
          <w:rStyle w:val="a8"/>
          <w:rFonts w:ascii="仿宋" w:eastAsia="仿宋" w:hAnsi="仿宋" w:hint="eastAsia"/>
          <w:bCs/>
          <w:sz w:val="32"/>
          <w:szCs w:val="32"/>
        </w:rPr>
        <w:t xml:space="preserve"> </w:t>
      </w:r>
      <w:r w:rsidR="00F5373E">
        <w:rPr>
          <w:rStyle w:val="a8"/>
          <w:rFonts w:ascii="仿宋" w:eastAsia="仿宋" w:hAnsi="仿宋" w:hint="eastAsia"/>
          <w:bCs/>
          <w:sz w:val="32"/>
          <w:szCs w:val="32"/>
        </w:rPr>
        <w:t>社会保障和就业（类）抚恤（款）死亡抚恤（项）</w:t>
      </w:r>
      <w:r w:rsidR="00F5373E">
        <w:rPr>
          <w:rStyle w:val="a8"/>
          <w:rFonts w:ascii="仿宋" w:eastAsia="仿宋" w:hAnsi="仿宋"/>
          <w:bCs/>
          <w:sz w:val="32"/>
          <w:szCs w:val="32"/>
        </w:rPr>
        <w:t>:</w:t>
      </w:r>
      <w:r w:rsidR="00F5373E">
        <w:rPr>
          <w:rStyle w:val="a8"/>
          <w:rFonts w:ascii="仿宋" w:eastAsia="仿宋" w:hAnsi="仿宋"/>
          <w:b w:val="0"/>
          <w:bCs/>
          <w:sz w:val="32"/>
          <w:szCs w:val="32"/>
        </w:rPr>
        <w:t xml:space="preserve"> </w:t>
      </w:r>
      <w:r w:rsidR="00F5373E">
        <w:rPr>
          <w:rStyle w:val="a8"/>
          <w:rFonts w:ascii="仿宋" w:eastAsia="仿宋" w:hAnsi="仿宋" w:hint="eastAsia"/>
          <w:b w:val="0"/>
          <w:bCs/>
          <w:sz w:val="32"/>
          <w:szCs w:val="32"/>
        </w:rPr>
        <w:t>支出决算为</w:t>
      </w:r>
      <w:r w:rsidR="00F5373E">
        <w:rPr>
          <w:rStyle w:val="a8"/>
          <w:rFonts w:ascii="仿宋" w:eastAsia="仿宋" w:hAnsi="仿宋"/>
          <w:b w:val="0"/>
          <w:bCs/>
          <w:sz w:val="32"/>
          <w:szCs w:val="32"/>
        </w:rPr>
        <w:t>21.5</w:t>
      </w:r>
      <w:r w:rsidR="00F5373E">
        <w:rPr>
          <w:rStyle w:val="a8"/>
          <w:rFonts w:ascii="仿宋" w:eastAsia="仿宋" w:hAnsi="仿宋" w:hint="eastAsia"/>
          <w:b w:val="0"/>
          <w:bCs/>
          <w:sz w:val="32"/>
          <w:szCs w:val="32"/>
        </w:rPr>
        <w:t>万元，完成预算</w:t>
      </w:r>
      <w:r w:rsidR="00F5373E">
        <w:rPr>
          <w:rStyle w:val="a8"/>
          <w:rFonts w:ascii="仿宋" w:eastAsia="仿宋" w:hAnsi="仿宋"/>
          <w:b w:val="0"/>
          <w:bCs/>
          <w:sz w:val="32"/>
          <w:szCs w:val="32"/>
        </w:rPr>
        <w:t>100%</w:t>
      </w:r>
      <w:r w:rsidR="00F5373E">
        <w:rPr>
          <w:rStyle w:val="a8"/>
          <w:rFonts w:ascii="仿宋" w:eastAsia="仿宋" w:hAnsi="仿宋" w:hint="eastAsia"/>
          <w:b w:val="0"/>
          <w:bCs/>
          <w:sz w:val="32"/>
          <w:szCs w:val="32"/>
        </w:rPr>
        <w:t>，决算数等于预算数。</w:t>
      </w:r>
    </w:p>
    <w:p w14:paraId="69557B89" w14:textId="5FA2169C" w:rsidR="00F5373E" w:rsidRPr="00C65290" w:rsidRDefault="00A14EA3" w:rsidP="00F5373E">
      <w:pPr>
        <w:pStyle w:val="a0"/>
        <w:spacing w:before="93"/>
        <w:ind w:firstLineChars="200" w:firstLine="600"/>
      </w:pPr>
      <w:r>
        <w:t>11</w:t>
      </w:r>
      <w:r w:rsidR="00F5373E">
        <w:t>.</w:t>
      </w:r>
      <w:r w:rsidR="00F5373E" w:rsidRPr="00C65290">
        <w:rPr>
          <w:rStyle w:val="a8"/>
          <w:rFonts w:ascii="仿宋" w:eastAsia="仿宋" w:hAnsi="仿宋" w:hint="eastAsia"/>
          <w:bCs/>
          <w:sz w:val="32"/>
          <w:szCs w:val="32"/>
        </w:rPr>
        <w:t xml:space="preserve"> </w:t>
      </w:r>
      <w:r w:rsidR="00F5373E">
        <w:rPr>
          <w:rStyle w:val="a8"/>
          <w:rFonts w:ascii="仿宋" w:eastAsia="仿宋" w:hAnsi="仿宋" w:hint="eastAsia"/>
          <w:bCs/>
          <w:sz w:val="32"/>
          <w:szCs w:val="32"/>
        </w:rPr>
        <w:t>社会保障和就业（类）其他社会保障和就业支出（款）其他社会保障和就业支出（项）</w:t>
      </w:r>
      <w:r w:rsidR="00F5373E">
        <w:rPr>
          <w:rStyle w:val="a8"/>
          <w:rFonts w:ascii="仿宋" w:eastAsia="仿宋" w:hAnsi="仿宋"/>
          <w:bCs/>
          <w:sz w:val="32"/>
          <w:szCs w:val="32"/>
        </w:rPr>
        <w:t>:</w:t>
      </w:r>
      <w:r w:rsidR="00F5373E">
        <w:rPr>
          <w:rStyle w:val="a8"/>
          <w:rFonts w:ascii="仿宋" w:eastAsia="仿宋" w:hAnsi="仿宋"/>
          <w:b w:val="0"/>
          <w:bCs/>
          <w:sz w:val="32"/>
          <w:szCs w:val="32"/>
        </w:rPr>
        <w:t xml:space="preserve"> </w:t>
      </w:r>
      <w:r w:rsidR="00F5373E">
        <w:rPr>
          <w:rStyle w:val="a8"/>
          <w:rFonts w:ascii="仿宋" w:eastAsia="仿宋" w:hAnsi="仿宋" w:hint="eastAsia"/>
          <w:b w:val="0"/>
          <w:bCs/>
          <w:sz w:val="32"/>
          <w:szCs w:val="32"/>
        </w:rPr>
        <w:t>支出决算为</w:t>
      </w:r>
      <w:r w:rsidR="00F5373E">
        <w:rPr>
          <w:rStyle w:val="a8"/>
          <w:rFonts w:ascii="仿宋" w:eastAsia="仿宋" w:hAnsi="仿宋"/>
          <w:b w:val="0"/>
          <w:bCs/>
          <w:sz w:val="32"/>
          <w:szCs w:val="32"/>
        </w:rPr>
        <w:t>0.2</w:t>
      </w:r>
      <w:r w:rsidR="00F5373E">
        <w:rPr>
          <w:rStyle w:val="a8"/>
          <w:rFonts w:ascii="仿宋" w:eastAsia="仿宋" w:hAnsi="仿宋" w:hint="eastAsia"/>
          <w:b w:val="0"/>
          <w:bCs/>
          <w:sz w:val="32"/>
          <w:szCs w:val="32"/>
        </w:rPr>
        <w:t>万元，完成预算</w:t>
      </w:r>
      <w:r w:rsidR="00F5373E">
        <w:rPr>
          <w:rStyle w:val="a8"/>
          <w:rFonts w:ascii="仿宋" w:eastAsia="仿宋" w:hAnsi="仿宋"/>
          <w:b w:val="0"/>
          <w:bCs/>
          <w:sz w:val="32"/>
          <w:szCs w:val="32"/>
        </w:rPr>
        <w:t>100%</w:t>
      </w:r>
      <w:r w:rsidR="00F5373E">
        <w:rPr>
          <w:rStyle w:val="a8"/>
          <w:rFonts w:ascii="仿宋" w:eastAsia="仿宋" w:hAnsi="仿宋" w:hint="eastAsia"/>
          <w:b w:val="0"/>
          <w:bCs/>
          <w:sz w:val="32"/>
          <w:szCs w:val="32"/>
        </w:rPr>
        <w:t>，决算数等于预算数。</w:t>
      </w:r>
    </w:p>
    <w:p w14:paraId="4FE93611" w14:textId="63B279F8" w:rsidR="0078035A" w:rsidRDefault="00A14EA3" w:rsidP="00F5373E">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12.</w:t>
      </w:r>
      <w:r>
        <w:rPr>
          <w:rFonts w:ascii="仿宋" w:eastAsia="仿宋" w:hAnsi="仿宋" w:hint="eastAsia"/>
          <w:b/>
          <w:bCs/>
          <w:sz w:val="32"/>
          <w:szCs w:val="32"/>
        </w:rPr>
        <w:t>卫生健康</w:t>
      </w:r>
      <w:r>
        <w:rPr>
          <w:rStyle w:val="a8"/>
          <w:rFonts w:ascii="仿宋" w:eastAsia="仿宋" w:hAnsi="仿宋" w:hint="eastAsia"/>
          <w:bCs/>
          <w:sz w:val="32"/>
          <w:szCs w:val="32"/>
        </w:rPr>
        <w:t>（类）</w:t>
      </w:r>
      <w:r w:rsidR="00F5373E">
        <w:rPr>
          <w:rStyle w:val="a8"/>
          <w:rFonts w:ascii="仿宋" w:eastAsia="仿宋" w:hAnsi="仿宋" w:hint="eastAsia"/>
          <w:bCs/>
          <w:sz w:val="32"/>
          <w:szCs w:val="32"/>
        </w:rPr>
        <w:t>行政事业单位医疗</w:t>
      </w:r>
      <w:r>
        <w:rPr>
          <w:rStyle w:val="a8"/>
          <w:rFonts w:ascii="仿宋" w:eastAsia="仿宋" w:hAnsi="仿宋" w:hint="eastAsia"/>
          <w:bCs/>
          <w:sz w:val="32"/>
          <w:szCs w:val="32"/>
        </w:rPr>
        <w:t>（款）</w:t>
      </w:r>
      <w:r w:rsidR="00F5373E">
        <w:rPr>
          <w:rStyle w:val="a8"/>
          <w:rFonts w:ascii="仿宋" w:eastAsia="仿宋" w:hAnsi="仿宋" w:hint="eastAsia"/>
          <w:bCs/>
          <w:sz w:val="32"/>
          <w:szCs w:val="32"/>
        </w:rPr>
        <w:t>行政单位医疗</w:t>
      </w:r>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sidR="00F5373E">
        <w:rPr>
          <w:rStyle w:val="a8"/>
          <w:rFonts w:ascii="仿宋" w:eastAsia="仿宋" w:hAnsi="仿宋"/>
          <w:b w:val="0"/>
          <w:bCs/>
          <w:sz w:val="32"/>
          <w:szCs w:val="32"/>
        </w:rPr>
        <w:t>8</w:t>
      </w:r>
      <w:r>
        <w:rPr>
          <w:rStyle w:val="a8"/>
          <w:rFonts w:ascii="仿宋" w:eastAsia="仿宋" w:hAnsi="仿宋" w:hint="eastAsia"/>
          <w:b w:val="0"/>
          <w:bCs/>
          <w:sz w:val="32"/>
          <w:szCs w:val="32"/>
        </w:rPr>
        <w:t>万元，完成预算</w:t>
      </w:r>
      <w:r w:rsidR="00F5373E">
        <w:rPr>
          <w:rStyle w:val="a8"/>
          <w:rFonts w:ascii="仿宋" w:eastAsia="仿宋" w:hAnsi="仿宋"/>
          <w:b w:val="0"/>
          <w:bCs/>
          <w:sz w:val="32"/>
          <w:szCs w:val="32"/>
        </w:rPr>
        <w:t>100</w:t>
      </w:r>
      <w:r>
        <w:rPr>
          <w:rStyle w:val="a8"/>
          <w:rFonts w:ascii="仿宋" w:eastAsia="仿宋" w:hAnsi="仿宋"/>
          <w:b w:val="0"/>
          <w:bCs/>
          <w:sz w:val="32"/>
          <w:szCs w:val="32"/>
        </w:rPr>
        <w:t>%</w:t>
      </w:r>
      <w:r>
        <w:rPr>
          <w:rStyle w:val="a8"/>
          <w:rFonts w:ascii="仿宋" w:eastAsia="仿宋" w:hAnsi="仿宋" w:hint="eastAsia"/>
          <w:b w:val="0"/>
          <w:bCs/>
          <w:sz w:val="32"/>
          <w:szCs w:val="32"/>
        </w:rPr>
        <w:t>，决算数等于预算数。</w:t>
      </w:r>
    </w:p>
    <w:p w14:paraId="5CE0D999" w14:textId="4589C2A7" w:rsidR="00F066AB" w:rsidRDefault="00A14EA3" w:rsidP="00F066AB">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13</w:t>
      </w:r>
      <w:r w:rsidR="00F066AB">
        <w:rPr>
          <w:rStyle w:val="a8"/>
          <w:rFonts w:ascii="仿宋" w:eastAsia="仿宋" w:hAnsi="仿宋"/>
          <w:bCs/>
          <w:sz w:val="32"/>
          <w:szCs w:val="32"/>
        </w:rPr>
        <w:t>.</w:t>
      </w:r>
      <w:r w:rsidR="00F066AB">
        <w:rPr>
          <w:rFonts w:ascii="仿宋" w:eastAsia="仿宋" w:hAnsi="仿宋" w:hint="eastAsia"/>
          <w:b/>
          <w:bCs/>
          <w:sz w:val="32"/>
          <w:szCs w:val="32"/>
        </w:rPr>
        <w:t>卫生健康</w:t>
      </w:r>
      <w:r w:rsidR="00F066AB">
        <w:rPr>
          <w:rStyle w:val="a8"/>
          <w:rFonts w:ascii="仿宋" w:eastAsia="仿宋" w:hAnsi="仿宋" w:hint="eastAsia"/>
          <w:bCs/>
          <w:sz w:val="32"/>
          <w:szCs w:val="32"/>
        </w:rPr>
        <w:t>（类）行政事业单位医疗（款）公务员医疗补助（项）</w:t>
      </w:r>
      <w:r w:rsidR="00F066AB">
        <w:rPr>
          <w:rStyle w:val="a8"/>
          <w:rFonts w:ascii="仿宋" w:eastAsia="仿宋" w:hAnsi="仿宋"/>
          <w:bCs/>
          <w:sz w:val="32"/>
          <w:szCs w:val="32"/>
        </w:rPr>
        <w:t>:</w:t>
      </w:r>
      <w:r w:rsidR="00F066AB">
        <w:rPr>
          <w:rStyle w:val="a8"/>
          <w:rFonts w:ascii="仿宋" w:eastAsia="仿宋" w:hAnsi="仿宋" w:hint="eastAsia"/>
          <w:b w:val="0"/>
          <w:bCs/>
          <w:sz w:val="32"/>
          <w:szCs w:val="32"/>
        </w:rPr>
        <w:t>支出决算为</w:t>
      </w:r>
      <w:r w:rsidR="00F066AB">
        <w:rPr>
          <w:rStyle w:val="a8"/>
          <w:rFonts w:ascii="仿宋" w:eastAsia="仿宋" w:hAnsi="仿宋"/>
          <w:b w:val="0"/>
          <w:bCs/>
          <w:sz w:val="32"/>
          <w:szCs w:val="32"/>
        </w:rPr>
        <w:t>1.64</w:t>
      </w:r>
      <w:r w:rsidR="00F066AB">
        <w:rPr>
          <w:rStyle w:val="a8"/>
          <w:rFonts w:ascii="仿宋" w:eastAsia="仿宋" w:hAnsi="仿宋" w:hint="eastAsia"/>
          <w:b w:val="0"/>
          <w:bCs/>
          <w:sz w:val="32"/>
          <w:szCs w:val="32"/>
        </w:rPr>
        <w:t>万元，完成预算</w:t>
      </w:r>
      <w:r w:rsidR="00F066AB">
        <w:rPr>
          <w:rStyle w:val="a8"/>
          <w:rFonts w:ascii="仿宋" w:eastAsia="仿宋" w:hAnsi="仿宋"/>
          <w:b w:val="0"/>
          <w:bCs/>
          <w:sz w:val="32"/>
          <w:szCs w:val="32"/>
        </w:rPr>
        <w:t>100%</w:t>
      </w:r>
      <w:r w:rsidR="00F066AB">
        <w:rPr>
          <w:rStyle w:val="a8"/>
          <w:rFonts w:ascii="仿宋" w:eastAsia="仿宋" w:hAnsi="仿宋" w:hint="eastAsia"/>
          <w:b w:val="0"/>
          <w:bCs/>
          <w:sz w:val="32"/>
          <w:szCs w:val="32"/>
        </w:rPr>
        <w:t>，决算数等于预算数。</w:t>
      </w:r>
    </w:p>
    <w:p w14:paraId="30168AAB" w14:textId="213B6DC6" w:rsidR="00F066AB" w:rsidRDefault="00F066AB" w:rsidP="00F066AB">
      <w:pPr>
        <w:spacing w:line="600" w:lineRule="exact"/>
        <w:ind w:firstLineChars="200" w:firstLine="643"/>
        <w:rPr>
          <w:rStyle w:val="a8"/>
          <w:rFonts w:ascii="仿宋" w:eastAsia="仿宋" w:hAnsi="仿宋"/>
          <w:b w:val="0"/>
          <w:bCs/>
          <w:sz w:val="32"/>
          <w:szCs w:val="32"/>
        </w:rPr>
      </w:pPr>
      <w:r>
        <w:rPr>
          <w:rStyle w:val="a8"/>
          <w:rFonts w:ascii="仿宋" w:eastAsia="仿宋" w:hAnsi="仿宋"/>
          <w:bCs/>
          <w:sz w:val="32"/>
          <w:szCs w:val="32"/>
        </w:rPr>
        <w:t>1</w:t>
      </w:r>
      <w:r w:rsidR="00A14EA3">
        <w:rPr>
          <w:rStyle w:val="a8"/>
          <w:rFonts w:ascii="仿宋" w:eastAsia="仿宋" w:hAnsi="仿宋"/>
          <w:bCs/>
          <w:sz w:val="32"/>
          <w:szCs w:val="32"/>
        </w:rPr>
        <w:t>4</w:t>
      </w:r>
      <w:r>
        <w:rPr>
          <w:rStyle w:val="a8"/>
          <w:rFonts w:ascii="仿宋" w:eastAsia="仿宋" w:hAnsi="仿宋"/>
          <w:bCs/>
          <w:sz w:val="32"/>
          <w:szCs w:val="32"/>
        </w:rPr>
        <w:t>.</w:t>
      </w:r>
      <w:r>
        <w:rPr>
          <w:rFonts w:ascii="仿宋" w:eastAsia="仿宋" w:hAnsi="仿宋" w:hint="eastAsia"/>
          <w:b/>
          <w:bCs/>
          <w:sz w:val="32"/>
          <w:szCs w:val="32"/>
        </w:rPr>
        <w:t>农林水支出</w:t>
      </w:r>
      <w:r>
        <w:rPr>
          <w:rStyle w:val="a8"/>
          <w:rFonts w:ascii="仿宋" w:eastAsia="仿宋" w:hAnsi="仿宋" w:hint="eastAsia"/>
          <w:bCs/>
          <w:sz w:val="32"/>
          <w:szCs w:val="32"/>
        </w:rPr>
        <w:t>（类）普惠金融发展支出（款）创业担保贷款贴息</w:t>
      </w:r>
      <w:proofErr w:type="gramStart"/>
      <w:r>
        <w:rPr>
          <w:rStyle w:val="a8"/>
          <w:rFonts w:ascii="仿宋" w:eastAsia="仿宋" w:hAnsi="仿宋" w:hint="eastAsia"/>
          <w:bCs/>
          <w:sz w:val="32"/>
          <w:szCs w:val="32"/>
        </w:rPr>
        <w:t>及奖补</w:t>
      </w:r>
      <w:proofErr w:type="gramEnd"/>
      <w:r>
        <w:rPr>
          <w:rStyle w:val="a8"/>
          <w:rFonts w:ascii="仿宋" w:eastAsia="仿宋" w:hAnsi="仿宋" w:hint="eastAsia"/>
          <w:bCs/>
          <w:sz w:val="32"/>
          <w:szCs w:val="32"/>
        </w:rPr>
        <w:t>（项）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b w:val="0"/>
          <w:bCs/>
          <w:sz w:val="32"/>
          <w:szCs w:val="32"/>
        </w:rPr>
        <w:t>141.86</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5FDEA354" w14:textId="0FB388D3" w:rsidR="0078035A" w:rsidRDefault="00F066AB" w:rsidP="00F066AB">
      <w:pPr>
        <w:spacing w:line="600" w:lineRule="exact"/>
        <w:ind w:firstLineChars="200" w:firstLine="643"/>
        <w:rPr>
          <w:rFonts w:ascii="仿宋" w:eastAsia="仿宋" w:hAnsi="仿宋"/>
          <w:b/>
          <w:sz w:val="32"/>
          <w:szCs w:val="32"/>
        </w:rPr>
      </w:pPr>
      <w:r>
        <w:rPr>
          <w:rStyle w:val="a8"/>
          <w:rFonts w:ascii="仿宋" w:eastAsia="仿宋" w:hAnsi="仿宋"/>
          <w:bCs/>
          <w:sz w:val="32"/>
          <w:szCs w:val="32"/>
        </w:rPr>
        <w:lastRenderedPageBreak/>
        <w:t>1</w:t>
      </w:r>
      <w:r w:rsidR="00A14EA3">
        <w:rPr>
          <w:rStyle w:val="a8"/>
          <w:rFonts w:ascii="仿宋" w:eastAsia="仿宋" w:hAnsi="仿宋"/>
          <w:bCs/>
          <w:sz w:val="32"/>
          <w:szCs w:val="32"/>
        </w:rPr>
        <w:t>5</w:t>
      </w:r>
      <w:r>
        <w:rPr>
          <w:rStyle w:val="a8"/>
          <w:rFonts w:ascii="仿宋" w:eastAsia="仿宋" w:hAnsi="仿宋"/>
          <w:bCs/>
          <w:sz w:val="32"/>
          <w:szCs w:val="32"/>
        </w:rPr>
        <w:t>.</w:t>
      </w:r>
      <w:r>
        <w:rPr>
          <w:rFonts w:ascii="仿宋" w:eastAsia="仿宋" w:hAnsi="仿宋" w:hint="eastAsia"/>
          <w:b/>
          <w:bCs/>
          <w:sz w:val="32"/>
          <w:szCs w:val="32"/>
        </w:rPr>
        <w:t>住房保障支出</w:t>
      </w:r>
      <w:r>
        <w:rPr>
          <w:rStyle w:val="a8"/>
          <w:rFonts w:ascii="仿宋" w:eastAsia="仿宋" w:hAnsi="仿宋" w:hint="eastAsia"/>
          <w:bCs/>
          <w:sz w:val="32"/>
          <w:szCs w:val="32"/>
        </w:rPr>
        <w:t>（类）住房改革支出（款）住房公积金（项）</w:t>
      </w:r>
      <w:r>
        <w:rPr>
          <w:rStyle w:val="a8"/>
          <w:rFonts w:ascii="仿宋" w:eastAsia="仿宋" w:hAnsi="仿宋"/>
          <w:bCs/>
          <w:sz w:val="32"/>
          <w:szCs w:val="32"/>
        </w:rPr>
        <w:t>:</w:t>
      </w:r>
      <w:r>
        <w:rPr>
          <w:rStyle w:val="a8"/>
          <w:rFonts w:ascii="仿宋" w:eastAsia="仿宋" w:hAnsi="仿宋" w:hint="eastAsia"/>
          <w:b w:val="0"/>
          <w:bCs/>
          <w:sz w:val="32"/>
          <w:szCs w:val="32"/>
        </w:rPr>
        <w:t>支出决算为</w:t>
      </w:r>
      <w:r>
        <w:rPr>
          <w:rStyle w:val="a8"/>
          <w:rFonts w:ascii="仿宋" w:eastAsia="仿宋" w:hAnsi="仿宋"/>
          <w:b w:val="0"/>
          <w:bCs/>
          <w:sz w:val="32"/>
          <w:szCs w:val="32"/>
        </w:rPr>
        <w:t>14.44</w:t>
      </w:r>
      <w:r>
        <w:rPr>
          <w:rStyle w:val="a8"/>
          <w:rFonts w:ascii="仿宋" w:eastAsia="仿宋" w:hAnsi="仿宋" w:hint="eastAsia"/>
          <w:b w:val="0"/>
          <w:bCs/>
          <w:sz w:val="32"/>
          <w:szCs w:val="32"/>
        </w:rPr>
        <w:t>万元，完成预算</w:t>
      </w:r>
      <w:r>
        <w:rPr>
          <w:rStyle w:val="a8"/>
          <w:rFonts w:ascii="仿宋" w:eastAsia="仿宋" w:hAnsi="仿宋"/>
          <w:b w:val="0"/>
          <w:bCs/>
          <w:sz w:val="32"/>
          <w:szCs w:val="32"/>
        </w:rPr>
        <w:t>100%</w:t>
      </w:r>
      <w:r>
        <w:rPr>
          <w:rStyle w:val="a8"/>
          <w:rFonts w:ascii="仿宋" w:eastAsia="仿宋" w:hAnsi="仿宋" w:hint="eastAsia"/>
          <w:b w:val="0"/>
          <w:bCs/>
          <w:sz w:val="32"/>
          <w:szCs w:val="32"/>
        </w:rPr>
        <w:t>，决算数等于预算数。</w:t>
      </w:r>
    </w:p>
    <w:p w14:paraId="7B2CC745" w14:textId="77777777" w:rsidR="0078035A" w:rsidRDefault="0058570A">
      <w:pPr>
        <w:tabs>
          <w:tab w:val="right" w:pos="8306"/>
        </w:tabs>
        <w:spacing w:line="600" w:lineRule="exact"/>
        <w:ind w:firstLine="640"/>
        <w:outlineLvl w:val="1"/>
        <w:rPr>
          <w:rStyle w:val="2Char"/>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5"/>
      <w:bookmarkEnd w:id="36"/>
      <w:r>
        <w:rPr>
          <w:rStyle w:val="2Char"/>
          <w:rFonts w:ascii="黑体" w:eastAsia="黑体" w:hAnsi="黑体"/>
          <w:b w:val="0"/>
        </w:rPr>
        <w:tab/>
      </w:r>
    </w:p>
    <w:p w14:paraId="7FE5A8A2" w14:textId="47E2481B" w:rsidR="0078035A" w:rsidRDefault="0058570A">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年一般公共预算财政拨款基本支出</w:t>
      </w:r>
      <w:r w:rsidR="00F066AB">
        <w:rPr>
          <w:rFonts w:ascii="仿宋" w:eastAsia="仿宋" w:hAnsi="仿宋"/>
          <w:sz w:val="32"/>
          <w:szCs w:val="32"/>
        </w:rPr>
        <w:t>284.5</w:t>
      </w:r>
      <w:r>
        <w:rPr>
          <w:rFonts w:ascii="仿宋" w:eastAsia="仿宋" w:hAnsi="仿宋" w:hint="eastAsia"/>
          <w:sz w:val="32"/>
          <w:szCs w:val="32"/>
        </w:rPr>
        <w:t>万元，其中：</w:t>
      </w:r>
    </w:p>
    <w:p w14:paraId="288357BF" w14:textId="7B649356" w:rsidR="0078035A" w:rsidRDefault="0058570A">
      <w:pPr>
        <w:spacing w:line="600" w:lineRule="exact"/>
        <w:ind w:firstLine="645"/>
        <w:rPr>
          <w:rFonts w:ascii="仿宋" w:eastAsia="仿宋" w:hAnsi="仿宋"/>
          <w:sz w:val="32"/>
          <w:szCs w:val="32"/>
        </w:rPr>
      </w:pPr>
      <w:r>
        <w:rPr>
          <w:rFonts w:ascii="仿宋" w:eastAsia="仿宋" w:hAnsi="仿宋" w:hint="eastAsia"/>
          <w:sz w:val="32"/>
          <w:szCs w:val="32"/>
        </w:rPr>
        <w:t>人员经费</w:t>
      </w:r>
      <w:r w:rsidR="00F066AB">
        <w:rPr>
          <w:rFonts w:ascii="仿宋" w:eastAsia="仿宋" w:hAnsi="仿宋" w:hint="eastAsia"/>
          <w:sz w:val="32"/>
          <w:szCs w:val="32"/>
        </w:rPr>
        <w:t>2</w:t>
      </w:r>
      <w:r w:rsidR="00F066AB">
        <w:rPr>
          <w:rFonts w:ascii="仿宋" w:eastAsia="仿宋" w:hAnsi="仿宋"/>
          <w:sz w:val="32"/>
          <w:szCs w:val="32"/>
        </w:rPr>
        <w:t>36.63</w:t>
      </w:r>
      <w:r>
        <w:rPr>
          <w:rFonts w:ascii="仿宋" w:eastAsia="仿宋" w:hAnsi="仿宋" w:hint="eastAsia"/>
          <w:sz w:val="32"/>
          <w:szCs w:val="32"/>
        </w:rPr>
        <w:t>万元，主要包括：基本工资</w:t>
      </w:r>
      <w:r w:rsidR="00A043CC">
        <w:rPr>
          <w:rFonts w:ascii="仿宋" w:eastAsia="仿宋" w:hAnsi="仿宋" w:hint="eastAsia"/>
          <w:sz w:val="32"/>
          <w:szCs w:val="32"/>
        </w:rPr>
        <w:t>60.28万元</w:t>
      </w:r>
      <w:r>
        <w:rPr>
          <w:rFonts w:ascii="仿宋" w:eastAsia="仿宋" w:hAnsi="仿宋" w:hint="eastAsia"/>
          <w:sz w:val="32"/>
          <w:szCs w:val="32"/>
        </w:rPr>
        <w:t>、津贴补贴</w:t>
      </w:r>
      <w:r w:rsidR="00A043CC">
        <w:rPr>
          <w:rFonts w:ascii="仿宋" w:eastAsia="仿宋" w:hAnsi="仿宋" w:hint="eastAsia"/>
          <w:sz w:val="32"/>
          <w:szCs w:val="32"/>
        </w:rPr>
        <w:t>38.28万元</w:t>
      </w:r>
      <w:r>
        <w:rPr>
          <w:rFonts w:ascii="仿宋" w:eastAsia="仿宋" w:hAnsi="仿宋" w:hint="eastAsia"/>
          <w:sz w:val="32"/>
          <w:szCs w:val="32"/>
        </w:rPr>
        <w:t>、奖金</w:t>
      </w:r>
      <w:r w:rsidR="00A043CC">
        <w:rPr>
          <w:rFonts w:ascii="仿宋" w:eastAsia="仿宋" w:hAnsi="仿宋" w:hint="eastAsia"/>
          <w:sz w:val="32"/>
          <w:szCs w:val="32"/>
        </w:rPr>
        <w:t>60.05万元</w:t>
      </w:r>
      <w:r>
        <w:rPr>
          <w:rFonts w:ascii="仿宋" w:eastAsia="仿宋" w:hAnsi="仿宋" w:hint="eastAsia"/>
          <w:sz w:val="32"/>
          <w:szCs w:val="32"/>
        </w:rPr>
        <w:t>、机关事业单位基本养老保险缴费</w:t>
      </w:r>
      <w:r w:rsidR="00A043CC">
        <w:rPr>
          <w:rFonts w:ascii="仿宋" w:eastAsia="仿宋" w:hAnsi="仿宋" w:hint="eastAsia"/>
          <w:sz w:val="32"/>
          <w:szCs w:val="32"/>
        </w:rPr>
        <w:t>18.68万元</w:t>
      </w:r>
      <w:r>
        <w:rPr>
          <w:rFonts w:ascii="仿宋" w:eastAsia="仿宋" w:hAnsi="仿宋" w:hint="eastAsia"/>
          <w:sz w:val="32"/>
          <w:szCs w:val="32"/>
        </w:rPr>
        <w:t>、</w:t>
      </w:r>
      <w:r w:rsidR="008E7E7B">
        <w:rPr>
          <w:rFonts w:ascii="仿宋" w:eastAsia="仿宋" w:hAnsi="仿宋" w:hint="eastAsia"/>
          <w:sz w:val="32"/>
          <w:szCs w:val="32"/>
        </w:rPr>
        <w:t>职工基本医疗保险缴费</w:t>
      </w:r>
      <w:r w:rsidR="00A043CC">
        <w:rPr>
          <w:rFonts w:ascii="仿宋" w:eastAsia="仿宋" w:hAnsi="仿宋" w:hint="eastAsia"/>
          <w:sz w:val="32"/>
          <w:szCs w:val="32"/>
        </w:rPr>
        <w:t>8.08万元</w:t>
      </w:r>
      <w:r>
        <w:rPr>
          <w:rFonts w:ascii="仿宋" w:eastAsia="仿宋" w:hAnsi="仿宋" w:hint="eastAsia"/>
          <w:sz w:val="32"/>
          <w:szCs w:val="32"/>
        </w:rPr>
        <w:t>、</w:t>
      </w:r>
      <w:r w:rsidR="008E7E7B">
        <w:rPr>
          <w:rFonts w:ascii="仿宋" w:eastAsia="仿宋" w:hAnsi="仿宋" w:hint="eastAsia"/>
          <w:sz w:val="32"/>
          <w:szCs w:val="32"/>
        </w:rPr>
        <w:t>公务员</w:t>
      </w:r>
      <w:r>
        <w:rPr>
          <w:rFonts w:ascii="仿宋" w:eastAsia="仿宋" w:hAnsi="仿宋" w:hint="eastAsia"/>
          <w:sz w:val="32"/>
          <w:szCs w:val="32"/>
        </w:rPr>
        <w:t>医疗费补助</w:t>
      </w:r>
      <w:r w:rsidR="00A043CC">
        <w:rPr>
          <w:rFonts w:ascii="仿宋" w:eastAsia="仿宋" w:hAnsi="仿宋" w:hint="eastAsia"/>
          <w:sz w:val="32"/>
          <w:szCs w:val="32"/>
        </w:rPr>
        <w:t>1.64万元</w:t>
      </w:r>
      <w:r>
        <w:rPr>
          <w:rFonts w:ascii="仿宋" w:eastAsia="仿宋" w:hAnsi="仿宋" w:hint="eastAsia"/>
          <w:sz w:val="32"/>
          <w:szCs w:val="32"/>
        </w:rPr>
        <w:t>、</w:t>
      </w:r>
      <w:r w:rsidR="008E7E7B">
        <w:rPr>
          <w:rFonts w:ascii="仿宋" w:eastAsia="仿宋" w:hAnsi="仿宋" w:hint="eastAsia"/>
          <w:sz w:val="32"/>
          <w:szCs w:val="32"/>
        </w:rPr>
        <w:t>其他社会保险缴费</w:t>
      </w:r>
      <w:r w:rsidR="00A043CC">
        <w:rPr>
          <w:rFonts w:ascii="仿宋" w:eastAsia="仿宋" w:hAnsi="仿宋" w:hint="eastAsia"/>
          <w:sz w:val="32"/>
          <w:szCs w:val="32"/>
        </w:rPr>
        <w:t>0.2万元</w:t>
      </w:r>
      <w:r w:rsidR="008E7E7B">
        <w:rPr>
          <w:rFonts w:ascii="仿宋" w:eastAsia="仿宋" w:hAnsi="仿宋" w:hint="eastAsia"/>
          <w:sz w:val="32"/>
          <w:szCs w:val="32"/>
        </w:rPr>
        <w:t>、</w:t>
      </w:r>
      <w:r w:rsidR="00A043CC">
        <w:rPr>
          <w:rFonts w:ascii="仿宋" w:eastAsia="仿宋" w:hAnsi="仿宋" w:hint="eastAsia"/>
          <w:sz w:val="32"/>
          <w:szCs w:val="32"/>
        </w:rPr>
        <w:t>抚恤金21.5万元、</w:t>
      </w:r>
      <w:r>
        <w:rPr>
          <w:rFonts w:ascii="仿宋" w:eastAsia="仿宋" w:hAnsi="仿宋" w:hint="eastAsia"/>
          <w:sz w:val="32"/>
          <w:szCs w:val="32"/>
        </w:rPr>
        <w:t>奖励金</w:t>
      </w:r>
      <w:r w:rsidR="00A043CC">
        <w:rPr>
          <w:rFonts w:ascii="仿宋" w:eastAsia="仿宋" w:hAnsi="仿宋" w:hint="eastAsia"/>
          <w:sz w:val="32"/>
          <w:szCs w:val="32"/>
        </w:rPr>
        <w:t>0.01万元</w:t>
      </w:r>
      <w:r>
        <w:rPr>
          <w:rFonts w:ascii="仿宋" w:eastAsia="仿宋" w:hAnsi="仿宋" w:hint="eastAsia"/>
          <w:sz w:val="32"/>
          <w:szCs w:val="32"/>
        </w:rPr>
        <w:t>、住房公积金</w:t>
      </w:r>
      <w:r w:rsidR="00A043CC">
        <w:rPr>
          <w:rFonts w:ascii="仿宋" w:eastAsia="仿宋" w:hAnsi="仿宋" w:hint="eastAsia"/>
          <w:sz w:val="32"/>
          <w:szCs w:val="32"/>
        </w:rPr>
        <w:t>14.44万元、</w:t>
      </w:r>
      <w:r>
        <w:rPr>
          <w:rFonts w:ascii="仿宋" w:eastAsia="仿宋" w:hAnsi="仿宋" w:hint="eastAsia"/>
          <w:sz w:val="32"/>
          <w:szCs w:val="32"/>
        </w:rPr>
        <w:t>其他对个人和家庭的补助支出</w:t>
      </w:r>
      <w:r w:rsidR="00A043CC">
        <w:rPr>
          <w:rFonts w:ascii="仿宋" w:eastAsia="仿宋" w:hAnsi="仿宋" w:hint="eastAsia"/>
          <w:sz w:val="32"/>
          <w:szCs w:val="32"/>
        </w:rPr>
        <w:t>13.46万元</w:t>
      </w:r>
      <w:r>
        <w:rPr>
          <w:rFonts w:ascii="仿宋" w:eastAsia="仿宋" w:hAnsi="仿宋" w:hint="eastAsia"/>
          <w:sz w:val="32"/>
          <w:szCs w:val="32"/>
        </w:rPr>
        <w:t>等。</w:t>
      </w:r>
      <w:r>
        <w:rPr>
          <w:rFonts w:ascii="仿宋" w:eastAsia="仿宋" w:hAnsi="仿宋"/>
          <w:sz w:val="32"/>
          <w:szCs w:val="32"/>
        </w:rPr>
        <w:br/>
      </w:r>
      <w:r>
        <w:rPr>
          <w:rFonts w:ascii="仿宋" w:eastAsia="仿宋" w:hAnsi="仿宋" w:hint="eastAsia"/>
          <w:sz w:val="32"/>
          <w:szCs w:val="32"/>
        </w:rPr>
        <w:t xml:space="preserve">　　公用经费</w:t>
      </w:r>
      <w:r w:rsidR="008E7E7B">
        <w:rPr>
          <w:rFonts w:ascii="仿宋" w:eastAsia="仿宋" w:hAnsi="仿宋" w:hint="eastAsia"/>
          <w:sz w:val="32"/>
          <w:szCs w:val="32"/>
        </w:rPr>
        <w:t>4</w:t>
      </w:r>
      <w:r w:rsidR="008E7E7B">
        <w:rPr>
          <w:rFonts w:ascii="仿宋" w:eastAsia="仿宋" w:hAnsi="仿宋"/>
          <w:sz w:val="32"/>
          <w:szCs w:val="32"/>
        </w:rPr>
        <w:t>7.87</w:t>
      </w:r>
      <w:r>
        <w:rPr>
          <w:rFonts w:ascii="仿宋" w:eastAsia="仿宋" w:hAnsi="仿宋" w:hint="eastAsia"/>
          <w:sz w:val="32"/>
          <w:szCs w:val="32"/>
        </w:rPr>
        <w:t>万元，主要包括：办公费</w:t>
      </w:r>
      <w:r w:rsidR="00800567">
        <w:rPr>
          <w:rFonts w:ascii="仿宋" w:eastAsia="仿宋" w:hAnsi="仿宋" w:hint="eastAsia"/>
          <w:sz w:val="32"/>
          <w:szCs w:val="32"/>
        </w:rPr>
        <w:t>8.81万元</w:t>
      </w:r>
      <w:r>
        <w:rPr>
          <w:rFonts w:ascii="仿宋" w:eastAsia="仿宋" w:hAnsi="仿宋" w:hint="eastAsia"/>
          <w:sz w:val="32"/>
          <w:szCs w:val="32"/>
        </w:rPr>
        <w:t>、水费</w:t>
      </w:r>
      <w:r w:rsidR="00800567">
        <w:rPr>
          <w:rFonts w:ascii="仿宋" w:eastAsia="仿宋" w:hAnsi="仿宋" w:hint="eastAsia"/>
          <w:sz w:val="32"/>
          <w:szCs w:val="32"/>
        </w:rPr>
        <w:t>0.94万元</w:t>
      </w:r>
      <w:r>
        <w:rPr>
          <w:rFonts w:ascii="仿宋" w:eastAsia="仿宋" w:hAnsi="仿宋" w:hint="eastAsia"/>
          <w:sz w:val="32"/>
          <w:szCs w:val="32"/>
        </w:rPr>
        <w:t>、电费</w:t>
      </w:r>
      <w:r w:rsidR="00756C5A">
        <w:rPr>
          <w:rFonts w:ascii="仿宋" w:eastAsia="仿宋" w:hAnsi="仿宋" w:hint="eastAsia"/>
          <w:sz w:val="32"/>
          <w:szCs w:val="32"/>
        </w:rPr>
        <w:t>0.24万元</w:t>
      </w:r>
      <w:r>
        <w:rPr>
          <w:rFonts w:ascii="仿宋" w:eastAsia="仿宋" w:hAnsi="仿宋" w:hint="eastAsia"/>
          <w:sz w:val="32"/>
          <w:szCs w:val="32"/>
        </w:rPr>
        <w:t>、差旅费</w:t>
      </w:r>
      <w:r w:rsidR="00756C5A">
        <w:rPr>
          <w:rFonts w:ascii="仿宋" w:eastAsia="仿宋" w:hAnsi="仿宋" w:hint="eastAsia"/>
          <w:sz w:val="32"/>
          <w:szCs w:val="32"/>
        </w:rPr>
        <w:t>4.32万元</w:t>
      </w:r>
      <w:r>
        <w:rPr>
          <w:rFonts w:ascii="仿宋" w:eastAsia="仿宋" w:hAnsi="仿宋" w:hint="eastAsia"/>
          <w:sz w:val="32"/>
          <w:szCs w:val="32"/>
        </w:rPr>
        <w:t>、劳务费</w:t>
      </w:r>
      <w:r w:rsidR="00756C5A">
        <w:rPr>
          <w:rFonts w:ascii="仿宋" w:eastAsia="仿宋" w:hAnsi="仿宋" w:hint="eastAsia"/>
          <w:sz w:val="32"/>
          <w:szCs w:val="32"/>
        </w:rPr>
        <w:t>49.33万元</w:t>
      </w:r>
      <w:r>
        <w:rPr>
          <w:rFonts w:ascii="仿宋" w:eastAsia="仿宋" w:hAnsi="仿宋" w:hint="eastAsia"/>
          <w:sz w:val="32"/>
          <w:szCs w:val="32"/>
        </w:rPr>
        <w:t>、工会经费</w:t>
      </w:r>
      <w:r w:rsidR="00756C5A">
        <w:rPr>
          <w:rFonts w:ascii="仿宋" w:eastAsia="仿宋" w:hAnsi="仿宋" w:hint="eastAsia"/>
          <w:sz w:val="32"/>
          <w:szCs w:val="32"/>
        </w:rPr>
        <w:t>4.29万元</w:t>
      </w:r>
      <w:r>
        <w:rPr>
          <w:rFonts w:ascii="仿宋" w:eastAsia="仿宋" w:hAnsi="仿宋" w:hint="eastAsia"/>
          <w:sz w:val="32"/>
          <w:szCs w:val="32"/>
        </w:rPr>
        <w:t>、其他交通费</w:t>
      </w:r>
      <w:r w:rsidR="00756C5A">
        <w:rPr>
          <w:rFonts w:ascii="仿宋" w:eastAsia="仿宋" w:hAnsi="仿宋" w:hint="eastAsia"/>
          <w:sz w:val="32"/>
          <w:szCs w:val="32"/>
        </w:rPr>
        <w:t>10.75</w:t>
      </w:r>
      <w:r w:rsidR="00D04F44">
        <w:rPr>
          <w:rFonts w:ascii="仿宋" w:eastAsia="仿宋" w:hAnsi="仿宋" w:hint="eastAsia"/>
          <w:sz w:val="32"/>
          <w:szCs w:val="32"/>
        </w:rPr>
        <w:t>万元</w:t>
      </w:r>
      <w:r>
        <w:rPr>
          <w:rFonts w:ascii="仿宋" w:eastAsia="仿宋" w:hAnsi="仿宋" w:hint="eastAsia"/>
          <w:sz w:val="32"/>
          <w:szCs w:val="32"/>
        </w:rPr>
        <w:t>。</w:t>
      </w:r>
    </w:p>
    <w:p w14:paraId="73E57848" w14:textId="77777777" w:rsidR="0078035A" w:rsidRDefault="0058570A">
      <w:pPr>
        <w:spacing w:line="600" w:lineRule="exact"/>
        <w:ind w:firstLine="640"/>
        <w:outlineLvl w:val="1"/>
        <w:rPr>
          <w:rStyle w:val="2Char"/>
          <w:rFonts w:ascii="黑体" w:eastAsia="黑体" w:hAnsi="黑体"/>
          <w:b w:val="0"/>
        </w:rPr>
      </w:pPr>
      <w:bookmarkStart w:id="37" w:name="_Toc15396609"/>
      <w:bookmarkStart w:id="38" w:name="_Toc15377215"/>
      <w:r>
        <w:rPr>
          <w:rFonts w:ascii="黑体" w:eastAsia="黑体" w:hint="eastAsia"/>
          <w:sz w:val="32"/>
          <w:szCs w:val="32"/>
        </w:rPr>
        <w:t>七、</w:t>
      </w:r>
      <w:r>
        <w:rPr>
          <w:rStyle w:val="2Char"/>
          <w:rFonts w:ascii="黑体" w:eastAsia="黑体" w:hAnsi="黑体" w:hint="eastAsia"/>
          <w:b w:val="0"/>
        </w:rPr>
        <w:t>财政拨款</w:t>
      </w:r>
      <w:r>
        <w:rPr>
          <w:rStyle w:val="2Char"/>
          <w:rFonts w:ascii="黑体" w:eastAsia="黑体" w:hAnsi="黑体" w:hint="eastAsia"/>
        </w:rPr>
        <w:t>“</w:t>
      </w:r>
      <w:r>
        <w:rPr>
          <w:rStyle w:val="2Char"/>
          <w:rFonts w:ascii="黑体" w:eastAsia="黑体" w:hAnsi="黑体" w:hint="eastAsia"/>
          <w:b w:val="0"/>
        </w:rPr>
        <w:t>三公”经费支出决算情况说明</w:t>
      </w:r>
      <w:bookmarkEnd w:id="37"/>
      <w:bookmarkEnd w:id="38"/>
    </w:p>
    <w:p w14:paraId="45446222" w14:textId="77777777" w:rsidR="0078035A" w:rsidRDefault="0058570A">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14:paraId="6B75957B" w14:textId="42B84176" w:rsidR="0078035A" w:rsidRDefault="0058570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年“三公”经费财政拨款支出决算为</w:t>
      </w:r>
      <w:r w:rsidR="00426B04">
        <w:rPr>
          <w:rFonts w:ascii="仿宋" w:eastAsia="仿宋" w:hAnsi="仿宋"/>
          <w:sz w:val="32"/>
          <w:szCs w:val="32"/>
        </w:rPr>
        <w:t>0</w:t>
      </w:r>
      <w:r>
        <w:rPr>
          <w:rFonts w:ascii="仿宋" w:eastAsia="仿宋" w:hAnsi="仿宋" w:hint="eastAsia"/>
          <w:sz w:val="32"/>
          <w:szCs w:val="32"/>
        </w:rPr>
        <w:t>万元</w:t>
      </w:r>
      <w:r w:rsidR="00426B04">
        <w:rPr>
          <w:rFonts w:ascii="仿宋" w:eastAsia="仿宋" w:hAnsi="仿宋" w:hint="eastAsia"/>
          <w:sz w:val="32"/>
          <w:szCs w:val="32"/>
        </w:rPr>
        <w:t>，</w:t>
      </w:r>
      <w:r>
        <w:rPr>
          <w:rFonts w:ascii="仿宋" w:eastAsia="仿宋" w:hAnsi="仿宋" w:hint="eastAsia"/>
          <w:sz w:val="32"/>
          <w:szCs w:val="32"/>
        </w:rPr>
        <w:t>较上减少</w:t>
      </w:r>
      <w:r w:rsidR="00426B04">
        <w:rPr>
          <w:rFonts w:ascii="仿宋" w:eastAsia="仿宋" w:hAnsi="仿宋"/>
          <w:sz w:val="32"/>
          <w:szCs w:val="32"/>
        </w:rPr>
        <w:t>0.4</w:t>
      </w:r>
      <w:r>
        <w:rPr>
          <w:rFonts w:ascii="仿宋" w:eastAsia="仿宋" w:hAnsi="仿宋" w:hint="eastAsia"/>
          <w:sz w:val="32"/>
          <w:szCs w:val="32"/>
        </w:rPr>
        <w:t>万元。决算</w:t>
      </w:r>
      <w:proofErr w:type="gramStart"/>
      <w:r>
        <w:rPr>
          <w:rFonts w:ascii="仿宋" w:eastAsia="仿宋" w:hAnsi="仿宋" w:hint="eastAsia"/>
          <w:sz w:val="32"/>
          <w:szCs w:val="32"/>
        </w:rPr>
        <w:t>数预算</w:t>
      </w:r>
      <w:proofErr w:type="gramEnd"/>
      <w:r>
        <w:rPr>
          <w:rFonts w:ascii="仿宋" w:eastAsia="仿宋" w:hAnsi="仿宋" w:hint="eastAsia"/>
          <w:sz w:val="32"/>
          <w:szCs w:val="32"/>
        </w:rPr>
        <w:t>数持平。</w:t>
      </w:r>
    </w:p>
    <w:p w14:paraId="754A16F0" w14:textId="77777777" w:rsidR="0078035A" w:rsidRDefault="0058570A">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14:paraId="3CEC9B34" w14:textId="77777777" w:rsidR="00426B04" w:rsidRDefault="0058570A">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年“三公”经费财政拨款支出决算中，因公出国（境）费支出决算</w:t>
      </w:r>
      <w:r w:rsidR="00426B04">
        <w:rPr>
          <w:rFonts w:ascii="仿宋" w:eastAsia="仿宋" w:hAnsi="仿宋" w:hint="eastAsia"/>
          <w:sz w:val="32"/>
          <w:szCs w:val="32"/>
        </w:rPr>
        <w:t>0</w:t>
      </w:r>
      <w:r>
        <w:rPr>
          <w:rFonts w:ascii="仿宋" w:eastAsia="仿宋" w:hAnsi="仿宋" w:hint="eastAsia"/>
          <w:sz w:val="32"/>
          <w:szCs w:val="32"/>
        </w:rPr>
        <w:t>万元。</w:t>
      </w:r>
    </w:p>
    <w:p w14:paraId="3701C062" w14:textId="77777777" w:rsidR="0078035A" w:rsidRDefault="0078035A">
      <w:pPr>
        <w:spacing w:line="600" w:lineRule="exact"/>
        <w:ind w:firstLine="640"/>
        <w:outlineLvl w:val="1"/>
        <w:rPr>
          <w:rFonts w:ascii="黑体" w:eastAsia="黑体"/>
          <w:sz w:val="32"/>
          <w:szCs w:val="32"/>
        </w:rPr>
      </w:pPr>
      <w:bookmarkStart w:id="41" w:name="_Toc15396610"/>
      <w:bookmarkStart w:id="42" w:name="_Toc15377218"/>
    </w:p>
    <w:p w14:paraId="3F2E2ECC" w14:textId="77777777" w:rsidR="00D64756" w:rsidRDefault="00D64756">
      <w:pPr>
        <w:spacing w:line="600" w:lineRule="exact"/>
        <w:ind w:firstLine="640"/>
        <w:outlineLvl w:val="1"/>
        <w:rPr>
          <w:rFonts w:ascii="黑体" w:eastAsia="黑体"/>
          <w:sz w:val="32"/>
          <w:szCs w:val="32"/>
        </w:rPr>
      </w:pPr>
    </w:p>
    <w:p w14:paraId="734D3F36" w14:textId="77777777" w:rsidR="00D64756" w:rsidRDefault="00D64756">
      <w:pPr>
        <w:spacing w:line="600" w:lineRule="exact"/>
        <w:ind w:firstLine="640"/>
        <w:outlineLvl w:val="1"/>
        <w:rPr>
          <w:rFonts w:ascii="黑体" w:eastAsia="黑体"/>
          <w:sz w:val="32"/>
          <w:szCs w:val="32"/>
        </w:rPr>
      </w:pPr>
    </w:p>
    <w:p w14:paraId="593E4FE2" w14:textId="69C630DB" w:rsidR="0078035A" w:rsidRDefault="0058570A">
      <w:pPr>
        <w:spacing w:line="600" w:lineRule="exact"/>
        <w:ind w:firstLine="640"/>
        <w:outlineLvl w:val="1"/>
        <w:rPr>
          <w:rStyle w:val="2Char"/>
          <w:rFonts w:ascii="黑体" w:eastAsia="黑体" w:hAnsi="黑体"/>
        </w:rPr>
      </w:pPr>
      <w:r>
        <w:rPr>
          <w:rFonts w:ascii="黑体" w:eastAsia="黑体" w:hint="eastAsia"/>
          <w:sz w:val="32"/>
          <w:szCs w:val="32"/>
        </w:rPr>
        <w:t>八、</w:t>
      </w:r>
      <w:r>
        <w:rPr>
          <w:rStyle w:val="2Char"/>
          <w:rFonts w:ascii="黑体" w:eastAsia="黑体" w:hAnsi="黑体" w:hint="eastAsia"/>
          <w:b w:val="0"/>
        </w:rPr>
        <w:t>政府性基金预算支出决算情况说明</w:t>
      </w:r>
      <w:bookmarkEnd w:id="41"/>
      <w:bookmarkEnd w:id="42"/>
    </w:p>
    <w:p w14:paraId="468B7A9A" w14:textId="18C1A96A" w:rsidR="0078035A" w:rsidRDefault="0058570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sidR="00205D53">
        <w:rPr>
          <w:rFonts w:ascii="仿宋_GB2312" w:eastAsia="仿宋_GB2312"/>
          <w:sz w:val="32"/>
          <w:szCs w:val="32"/>
        </w:rPr>
        <w:t>0</w:t>
      </w:r>
      <w:r>
        <w:rPr>
          <w:rFonts w:ascii="仿宋_GB2312" w:eastAsia="仿宋_GB2312" w:hint="eastAsia"/>
          <w:sz w:val="32"/>
          <w:szCs w:val="32"/>
        </w:rPr>
        <w:t>万元。</w:t>
      </w:r>
    </w:p>
    <w:p w14:paraId="6FEB3631" w14:textId="77777777" w:rsidR="0078035A" w:rsidRDefault="0078035A">
      <w:pPr>
        <w:spacing w:line="600" w:lineRule="exact"/>
        <w:ind w:firstLine="640"/>
        <w:rPr>
          <w:rFonts w:ascii="仿宋_GB2312" w:eastAsia="仿宋_GB2312"/>
          <w:sz w:val="32"/>
          <w:szCs w:val="32"/>
        </w:rPr>
      </w:pPr>
    </w:p>
    <w:p w14:paraId="2D8AE43F" w14:textId="77777777" w:rsidR="0078035A" w:rsidRDefault="0058570A">
      <w:pPr>
        <w:numPr>
          <w:ilvl w:val="0"/>
          <w:numId w:val="3"/>
        </w:numPr>
        <w:spacing w:line="600" w:lineRule="exact"/>
        <w:ind w:firstLine="640"/>
        <w:outlineLvl w:val="1"/>
        <w:rPr>
          <w:rStyle w:val="2Char"/>
          <w:rFonts w:ascii="黑体" w:eastAsia="黑体" w:hAnsi="黑体"/>
          <w:b w:val="0"/>
        </w:rPr>
      </w:pPr>
      <w:bookmarkStart w:id="43" w:name="_Toc15377219"/>
      <w:bookmarkStart w:id="44" w:name="_Toc15396611"/>
      <w:r>
        <w:rPr>
          <w:rStyle w:val="2Char"/>
          <w:rFonts w:ascii="黑体" w:eastAsia="黑体" w:hAnsi="黑体" w:hint="eastAsia"/>
          <w:b w:val="0"/>
        </w:rPr>
        <w:t>国有资本经营预算支出决算情况说明</w:t>
      </w:r>
      <w:bookmarkEnd w:id="43"/>
      <w:bookmarkEnd w:id="44"/>
    </w:p>
    <w:p w14:paraId="446314D6" w14:textId="74A7CF26" w:rsidR="0078035A" w:rsidRDefault="0058570A">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sidR="00205D53">
        <w:rPr>
          <w:rFonts w:ascii="仿宋_GB2312" w:eastAsia="仿宋_GB2312"/>
          <w:sz w:val="32"/>
          <w:szCs w:val="32"/>
        </w:rPr>
        <w:t>0</w:t>
      </w:r>
      <w:r>
        <w:rPr>
          <w:rFonts w:ascii="仿宋_GB2312" w:eastAsia="仿宋_GB2312" w:hint="eastAsia"/>
          <w:sz w:val="32"/>
          <w:szCs w:val="32"/>
        </w:rPr>
        <w:t>万元。</w:t>
      </w:r>
    </w:p>
    <w:p w14:paraId="28232851" w14:textId="77777777" w:rsidR="0078035A" w:rsidRDefault="0078035A">
      <w:pPr>
        <w:spacing w:line="580" w:lineRule="exact"/>
        <w:jc w:val="center"/>
        <w:rPr>
          <w:rFonts w:ascii="方正小标宋简体" w:eastAsia="方正小标宋简体" w:hAnsi="方正小标宋简体" w:cs="方正小标宋简体"/>
          <w:sz w:val="44"/>
          <w:szCs w:val="44"/>
        </w:rPr>
      </w:pPr>
    </w:p>
    <w:p w14:paraId="67CE6558" w14:textId="77777777" w:rsidR="0078035A" w:rsidRDefault="0058570A">
      <w:pPr>
        <w:numPr>
          <w:ilvl w:val="0"/>
          <w:numId w:val="3"/>
        </w:numPr>
        <w:spacing w:line="600" w:lineRule="exact"/>
        <w:ind w:firstLine="640"/>
        <w:outlineLvl w:val="1"/>
        <w:rPr>
          <w:rStyle w:val="2Char"/>
          <w:rFonts w:ascii="黑体" w:eastAsia="黑体" w:hAnsi="黑体"/>
          <w:b w:val="0"/>
        </w:rPr>
      </w:pPr>
      <w:bookmarkStart w:id="45" w:name="_Toc15396612"/>
      <w:bookmarkStart w:id="46" w:name="_Toc15377221"/>
      <w:r>
        <w:rPr>
          <w:rStyle w:val="2Char"/>
          <w:rFonts w:ascii="黑体" w:eastAsia="黑体" w:hAnsi="黑体" w:hint="eastAsia"/>
          <w:b w:val="0"/>
        </w:rPr>
        <w:t>其他重要事项的情况说明</w:t>
      </w:r>
      <w:bookmarkEnd w:id="45"/>
      <w:bookmarkEnd w:id="46"/>
    </w:p>
    <w:p w14:paraId="7412CA77" w14:textId="77777777" w:rsidR="0078035A" w:rsidRDefault="0058570A">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14:paraId="0FEE2DD8" w14:textId="2BBB28C2" w:rsidR="0078035A" w:rsidRPr="00B230D7" w:rsidRDefault="0058570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sidR="00691EC6">
        <w:rPr>
          <w:rFonts w:ascii="仿宋_GB2312" w:eastAsia="仿宋_GB2312" w:hint="eastAsia"/>
          <w:sz w:val="32"/>
          <w:szCs w:val="32"/>
        </w:rPr>
        <w:t>本部门</w:t>
      </w:r>
      <w:r>
        <w:rPr>
          <w:rFonts w:ascii="仿宋_GB2312" w:eastAsia="仿宋_GB2312" w:hint="eastAsia"/>
          <w:sz w:val="32"/>
          <w:szCs w:val="32"/>
        </w:rPr>
        <w:t>机关运行经费支出</w:t>
      </w:r>
      <w:r w:rsidR="00205D53">
        <w:rPr>
          <w:rFonts w:ascii="仿宋_GB2312" w:eastAsia="仿宋_GB2312"/>
          <w:sz w:val="32"/>
          <w:szCs w:val="32"/>
        </w:rPr>
        <w:t>47.87</w:t>
      </w:r>
      <w:r>
        <w:rPr>
          <w:rFonts w:ascii="仿宋_GB2312" w:eastAsia="仿宋_GB2312" w:hint="eastAsia"/>
          <w:sz w:val="32"/>
          <w:szCs w:val="32"/>
        </w:rPr>
        <w:t>万元，比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年增加</w:t>
      </w:r>
      <w:r w:rsidR="00F94DAF">
        <w:rPr>
          <w:rFonts w:ascii="仿宋_GB2312" w:eastAsia="仿宋_GB2312" w:hint="eastAsia"/>
          <w:sz w:val="32"/>
          <w:szCs w:val="32"/>
        </w:rPr>
        <w:t>20.64</w:t>
      </w:r>
      <w:r>
        <w:rPr>
          <w:rFonts w:ascii="仿宋_GB2312" w:eastAsia="仿宋_GB2312" w:hint="eastAsia"/>
          <w:sz w:val="32"/>
          <w:szCs w:val="32"/>
        </w:rPr>
        <w:t>万元，增长</w:t>
      </w:r>
      <w:r w:rsidR="00691EC6">
        <w:rPr>
          <w:rFonts w:ascii="仿宋_GB2312" w:eastAsia="仿宋_GB2312"/>
          <w:sz w:val="32"/>
          <w:szCs w:val="32"/>
        </w:rPr>
        <w:t>45.63</w:t>
      </w:r>
      <w:r>
        <w:rPr>
          <w:rFonts w:ascii="仿宋_GB2312" w:eastAsia="仿宋_GB2312"/>
          <w:sz w:val="32"/>
          <w:szCs w:val="32"/>
        </w:rPr>
        <w:t>%</w:t>
      </w:r>
      <w:r w:rsidR="00691EC6">
        <w:rPr>
          <w:rFonts w:ascii="仿宋_GB2312" w:eastAsia="仿宋_GB2312" w:hint="eastAsia"/>
          <w:sz w:val="32"/>
          <w:szCs w:val="32"/>
        </w:rPr>
        <w:t>，</w:t>
      </w:r>
      <w:r w:rsidR="00B230D7">
        <w:rPr>
          <w:rFonts w:ascii="仿宋_GB2312" w:eastAsia="仿宋_GB2312" w:hint="eastAsia"/>
          <w:sz w:val="32"/>
          <w:szCs w:val="32"/>
        </w:rPr>
        <w:t>主要原因是</w:t>
      </w:r>
      <w:r w:rsidR="000A7CCF">
        <w:rPr>
          <w:rFonts w:ascii="仿宋_GB2312" w:eastAsia="仿宋_GB2312" w:hint="eastAsia"/>
          <w:sz w:val="32"/>
          <w:szCs w:val="32"/>
        </w:rPr>
        <w:t>补发了往年所欠奖金。</w:t>
      </w:r>
    </w:p>
    <w:p w14:paraId="1A69F3E5" w14:textId="77777777" w:rsidR="0078035A" w:rsidRDefault="0058570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sidRPr="00B230D7">
        <w:rPr>
          <w:rFonts w:ascii="仿宋" w:eastAsia="仿宋" w:hAnsi="仿宋" w:hint="eastAsia"/>
          <w:b/>
          <w:sz w:val="32"/>
          <w:szCs w:val="32"/>
        </w:rPr>
        <w:t>（二）政府采购支出情况</w:t>
      </w:r>
      <w:bookmarkEnd w:id="48"/>
    </w:p>
    <w:p w14:paraId="6DBE58B4" w14:textId="74E6AA07" w:rsidR="0078035A" w:rsidRDefault="0058570A">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sidR="00691EC6">
        <w:rPr>
          <w:rFonts w:ascii="仿宋_GB2312" w:eastAsia="仿宋_GB2312" w:hint="eastAsia"/>
          <w:sz w:val="32"/>
          <w:szCs w:val="32"/>
        </w:rPr>
        <w:t>本部门</w:t>
      </w:r>
      <w:r>
        <w:rPr>
          <w:rFonts w:ascii="仿宋_GB2312" w:eastAsia="仿宋_GB2312" w:hint="eastAsia"/>
          <w:sz w:val="32"/>
          <w:szCs w:val="32"/>
        </w:rPr>
        <w:t>政府采购支出总额</w:t>
      </w:r>
      <w:r w:rsidR="00691EC6">
        <w:rPr>
          <w:rFonts w:ascii="仿宋_GB2312" w:eastAsia="仿宋_GB2312"/>
          <w:sz w:val="32"/>
          <w:szCs w:val="32"/>
        </w:rPr>
        <w:t>0</w:t>
      </w:r>
      <w:r>
        <w:rPr>
          <w:rFonts w:ascii="仿宋_GB2312" w:eastAsia="仿宋_GB2312" w:hint="eastAsia"/>
          <w:sz w:val="32"/>
          <w:szCs w:val="32"/>
        </w:rPr>
        <w:t>万元。</w:t>
      </w:r>
    </w:p>
    <w:p w14:paraId="3D8C2E1D" w14:textId="77777777" w:rsidR="0078035A" w:rsidRDefault="0058570A">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14:paraId="7E257A68" w14:textId="5015C215" w:rsidR="00F066AB" w:rsidRPr="00691EC6" w:rsidRDefault="0058570A" w:rsidP="00691EC6">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691EC6">
        <w:rPr>
          <w:rFonts w:ascii="仿宋_GB2312" w:eastAsia="仿宋_GB2312" w:hint="eastAsia"/>
          <w:sz w:val="32"/>
          <w:szCs w:val="32"/>
        </w:rPr>
        <w:t>本部门</w:t>
      </w:r>
      <w:r>
        <w:rPr>
          <w:rFonts w:ascii="仿宋_GB2312" w:eastAsia="仿宋_GB2312" w:hint="eastAsia"/>
          <w:sz w:val="32"/>
          <w:szCs w:val="32"/>
        </w:rPr>
        <w:t>共有车辆</w:t>
      </w:r>
      <w:r w:rsidR="00691EC6">
        <w:rPr>
          <w:rFonts w:ascii="仿宋_GB2312" w:eastAsia="仿宋_GB2312" w:hint="eastAsia"/>
          <w:sz w:val="32"/>
          <w:szCs w:val="32"/>
        </w:rPr>
        <w:t>0</w:t>
      </w:r>
      <w:r>
        <w:rPr>
          <w:rFonts w:ascii="仿宋_GB2312" w:eastAsia="仿宋_GB2312" w:hint="eastAsia"/>
          <w:sz w:val="32"/>
          <w:szCs w:val="32"/>
        </w:rPr>
        <w:t>辆。</w:t>
      </w:r>
    </w:p>
    <w:p w14:paraId="1783931A" w14:textId="77777777" w:rsidR="008F6C32" w:rsidRDefault="008F6C32" w:rsidP="008407F5">
      <w:pPr>
        <w:pStyle w:val="a0"/>
        <w:spacing w:before="93"/>
        <w:rPr>
          <w:rFonts w:hint="eastAsia"/>
        </w:rPr>
      </w:pPr>
    </w:p>
    <w:p w14:paraId="226520D9" w14:textId="77777777" w:rsidR="006D2A30" w:rsidRDefault="006D2A30" w:rsidP="008407F5">
      <w:pPr>
        <w:pStyle w:val="a0"/>
        <w:spacing w:before="93"/>
        <w:rPr>
          <w:rFonts w:hint="eastAsia"/>
        </w:rPr>
      </w:pPr>
    </w:p>
    <w:p w14:paraId="1CA9D829" w14:textId="77777777" w:rsidR="006D2A30" w:rsidRDefault="006D2A30" w:rsidP="008407F5">
      <w:pPr>
        <w:pStyle w:val="a0"/>
        <w:spacing w:before="93"/>
        <w:rPr>
          <w:rFonts w:hint="eastAsia"/>
        </w:rPr>
      </w:pPr>
      <w:bookmarkStart w:id="50" w:name="_GoBack"/>
      <w:bookmarkEnd w:id="50"/>
    </w:p>
    <w:p w14:paraId="2DAF10DB" w14:textId="77777777" w:rsidR="008F6C32" w:rsidRPr="008407F5" w:rsidRDefault="008F6C32" w:rsidP="008407F5">
      <w:pPr>
        <w:pStyle w:val="a0"/>
        <w:spacing w:before="93"/>
      </w:pPr>
    </w:p>
    <w:p w14:paraId="1527D3CB" w14:textId="77777777" w:rsidR="0078035A" w:rsidRPr="008F6C32" w:rsidRDefault="0058570A" w:rsidP="008F6C32">
      <w:pPr>
        <w:numPr>
          <w:ilvl w:val="0"/>
          <w:numId w:val="4"/>
        </w:numPr>
        <w:spacing w:line="600" w:lineRule="exact"/>
        <w:ind w:firstLineChars="150" w:firstLine="660"/>
        <w:jc w:val="center"/>
        <w:outlineLvl w:val="0"/>
        <w:rPr>
          <w:rStyle w:val="1Char"/>
          <w:rFonts w:ascii="黑体" w:eastAsia="黑体" w:hAnsi="黑体"/>
          <w:b w:val="0"/>
        </w:rPr>
      </w:pPr>
      <w:bookmarkStart w:id="51" w:name="_Toc15396613"/>
      <w:bookmarkStart w:id="52" w:name="_Toc15377225"/>
      <w:r w:rsidRPr="008F6C32">
        <w:rPr>
          <w:rFonts w:ascii="黑体" w:eastAsia="黑体" w:hAnsi="黑体" w:hint="eastAsia"/>
          <w:sz w:val="44"/>
          <w:szCs w:val="44"/>
        </w:rPr>
        <w:lastRenderedPageBreak/>
        <w:t>名</w:t>
      </w:r>
      <w:r w:rsidRPr="008F6C32">
        <w:rPr>
          <w:rStyle w:val="1Char"/>
          <w:rFonts w:ascii="黑体" w:eastAsia="黑体" w:hAnsi="黑体" w:hint="eastAsia"/>
          <w:b w:val="0"/>
        </w:rPr>
        <w:t>词解释</w:t>
      </w:r>
      <w:bookmarkEnd w:id="51"/>
      <w:bookmarkEnd w:id="52"/>
    </w:p>
    <w:p w14:paraId="41DBE776" w14:textId="77777777" w:rsidR="008407F5" w:rsidRPr="008407F5" w:rsidRDefault="008407F5" w:rsidP="008407F5">
      <w:pPr>
        <w:pStyle w:val="a0"/>
        <w:spacing w:before="93"/>
      </w:pPr>
    </w:p>
    <w:p w14:paraId="2C083273" w14:textId="77777777" w:rsidR="000F3075" w:rsidRDefault="000F3075" w:rsidP="000F3075">
      <w:pPr>
        <w:pStyle w:val="Default"/>
        <w:spacing w:line="560" w:lineRule="exact"/>
        <w:ind w:firstLineChars="200" w:firstLine="640"/>
        <w:rPr>
          <w:rFonts w:ascii="仿宋_GB2312" w:eastAsia="仿宋_GB2312"/>
          <w:color w:val="auto"/>
          <w:sz w:val="32"/>
          <w:szCs w:val="32"/>
        </w:rPr>
      </w:pPr>
      <w:bookmarkStart w:id="53" w:name="_Toc15377226"/>
      <w:bookmarkStart w:id="54" w:name="_Toc15396618"/>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51842F5B"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事业收入：指事业单位开展专业业务活动及辅助活动取得的收入。如…（二级预算单位事业收入情况）等。</w:t>
      </w:r>
    </w:p>
    <w:p w14:paraId="57199E22"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经营收入：指事业单位在专业业务活动及其辅助活动之外开展非独立核算经营活动取得的收入。如…（二级预算单位经营收入情况）等。</w:t>
      </w:r>
    </w:p>
    <w:p w14:paraId="0CD463A8"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14:paraId="4AFFEDAF"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14:paraId="574E419E"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14:paraId="70382B94"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35ECBD29"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14:paraId="5621930D" w14:textId="77777777" w:rsidR="000F3075" w:rsidRPr="00BA1796" w:rsidRDefault="000F3075" w:rsidP="000F3075">
      <w:pPr>
        <w:pStyle w:val="Default"/>
        <w:topLinePunct/>
        <w:autoSpaceDE/>
        <w:autoSpaceDN/>
        <w:spacing w:line="540" w:lineRule="exact"/>
        <w:ind w:firstLineChars="200" w:firstLine="640"/>
        <w:rPr>
          <w:rFonts w:ascii="仿宋_GB2312" w:eastAsia="仿宋_GB2312"/>
          <w:color w:val="auto"/>
          <w:sz w:val="32"/>
          <w:szCs w:val="32"/>
        </w:rPr>
      </w:pPr>
      <w:r>
        <w:rPr>
          <w:rFonts w:ascii="仿宋_GB2312" w:eastAsia="仿宋_GB2312" w:hint="eastAsia"/>
          <w:sz w:val="32"/>
          <w:szCs w:val="32"/>
        </w:rPr>
        <w:t>9</w:t>
      </w:r>
      <w:r>
        <w:rPr>
          <w:rFonts w:ascii="仿宋_GB2312" w:eastAsia="仿宋_GB2312"/>
          <w:sz w:val="32"/>
          <w:szCs w:val="32"/>
        </w:rPr>
        <w:t>.</w:t>
      </w:r>
      <w:r>
        <w:rPr>
          <w:rFonts w:ascii="仿宋_GB2312" w:eastAsia="仿宋_GB2312" w:hint="eastAsia"/>
          <w:sz w:val="32"/>
          <w:szCs w:val="32"/>
        </w:rPr>
        <w:t>社会保障和就业2080101：</w:t>
      </w:r>
      <w:r w:rsidRPr="00BA1796">
        <w:rPr>
          <w:rFonts w:ascii="仿宋_GB2312" w:eastAsia="仿宋_GB2312" w:hint="eastAsia"/>
          <w:color w:val="auto"/>
          <w:sz w:val="32"/>
          <w:szCs w:val="32"/>
        </w:rPr>
        <w:t>指指反映政府在社会保障与就业方面的支出。</w:t>
      </w:r>
    </w:p>
    <w:p w14:paraId="61134CA9" w14:textId="77777777" w:rsidR="000F3075" w:rsidRPr="00010363" w:rsidRDefault="000F3075" w:rsidP="000F3075">
      <w:pPr>
        <w:ind w:firstLineChars="200" w:firstLine="640"/>
        <w:rPr>
          <w:rFonts w:ascii="仿宋_GB2312" w:eastAsia="仿宋_GB2312" w:cs="仿宋"/>
          <w:kern w:val="0"/>
          <w:sz w:val="32"/>
          <w:szCs w:val="32"/>
        </w:rPr>
      </w:pPr>
      <w:r>
        <w:rPr>
          <w:rFonts w:ascii="仿宋_GB2312" w:eastAsia="仿宋_GB2312"/>
          <w:sz w:val="32"/>
          <w:szCs w:val="32"/>
        </w:rPr>
        <w:t>1</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医疗卫生与计划生育2101102：</w:t>
      </w:r>
      <w:r w:rsidRPr="00010363">
        <w:rPr>
          <w:rFonts w:ascii="仿宋_GB2312" w:eastAsia="仿宋_GB2312" w:cs="仿宋" w:hint="eastAsia"/>
          <w:kern w:val="0"/>
          <w:sz w:val="32"/>
          <w:szCs w:val="32"/>
        </w:rPr>
        <w:t>反映财政部门安排的事业单位基本医疗保险缴费经费，未参加医疗保险的事业单位的公费医疗经费，按国家规定享受离休人员待遇的医疗经</w:t>
      </w:r>
      <w:r w:rsidRPr="00010363">
        <w:rPr>
          <w:rFonts w:ascii="仿宋_GB2312" w:eastAsia="仿宋_GB2312" w:cs="仿宋" w:hint="eastAsia"/>
          <w:kern w:val="0"/>
          <w:sz w:val="32"/>
          <w:szCs w:val="32"/>
        </w:rPr>
        <w:lastRenderedPageBreak/>
        <w:t>费。</w:t>
      </w:r>
    </w:p>
    <w:p w14:paraId="3C70E1A9" w14:textId="77777777" w:rsidR="000F3075" w:rsidRPr="00C25ADA" w:rsidRDefault="000F3075" w:rsidP="000F3075">
      <w:pPr>
        <w:pStyle w:val="Default"/>
        <w:topLinePunct/>
        <w:autoSpaceDE/>
        <w:autoSpaceDN/>
        <w:spacing w:line="540" w:lineRule="exact"/>
        <w:ind w:firstLineChars="200" w:firstLine="640"/>
        <w:rPr>
          <w:rFonts w:ascii="仿宋_GB2312" w:eastAsia="仿宋_GB2312"/>
          <w:color w:val="auto"/>
          <w:sz w:val="32"/>
          <w:szCs w:val="32"/>
        </w:rPr>
      </w:pPr>
      <w:r>
        <w:rPr>
          <w:rFonts w:ascii="仿宋_GB2312" w:eastAsia="仿宋_GB2312" w:hint="eastAsia"/>
          <w:sz w:val="32"/>
          <w:szCs w:val="32"/>
        </w:rPr>
        <w:t>11</w:t>
      </w:r>
      <w:r>
        <w:rPr>
          <w:rFonts w:ascii="仿宋_GB2312" w:eastAsia="仿宋_GB2312"/>
          <w:sz w:val="32"/>
          <w:szCs w:val="32"/>
        </w:rPr>
        <w:t>.</w:t>
      </w:r>
      <w:r>
        <w:rPr>
          <w:rFonts w:ascii="仿宋_GB2312" w:eastAsia="仿宋_GB2312" w:hint="eastAsia"/>
          <w:sz w:val="32"/>
          <w:szCs w:val="32"/>
        </w:rPr>
        <w:t>住房保障2210201：</w:t>
      </w:r>
      <w:r w:rsidRPr="00C25ADA">
        <w:rPr>
          <w:rFonts w:ascii="仿宋_GB2312" w:eastAsia="仿宋_GB2312" w:hint="eastAsia"/>
          <w:color w:val="auto"/>
          <w:sz w:val="32"/>
          <w:szCs w:val="32"/>
        </w:rPr>
        <w:t>反映行政事业单位按人力资源和社会保障部、财政部规定的基本工资和津贴以及规定比例为职工缴纳的住房公积金。</w:t>
      </w:r>
    </w:p>
    <w:p w14:paraId="518DEA4F" w14:textId="77777777" w:rsidR="000F3075" w:rsidRDefault="000F3075" w:rsidP="000F3075">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基本支出：指为保障机构正常运转、完成日常工作任务而发生的人员支出和公用支出。</w:t>
      </w:r>
    </w:p>
    <w:p w14:paraId="4C62B157" w14:textId="77777777" w:rsidR="000F3075" w:rsidRDefault="000F3075" w:rsidP="000F3075">
      <w:pPr>
        <w:ind w:firstLineChars="200" w:firstLine="640"/>
        <w:rPr>
          <w:rFonts w:ascii="仿宋_GB2312" w:eastAsia="仿宋_GB2312"/>
          <w:sz w:val="32"/>
          <w:szCs w:val="32"/>
        </w:rPr>
      </w:pPr>
      <w:r>
        <w:rPr>
          <w:rFonts w:ascii="仿宋_GB2312" w:eastAsia="仿宋_GB2312" w:hint="eastAsia"/>
          <w:sz w:val="32"/>
          <w:szCs w:val="32"/>
        </w:rPr>
        <w:t>13</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14:paraId="013A2BE1" w14:textId="77777777" w:rsidR="000F3075" w:rsidRDefault="000F3075" w:rsidP="000F3075">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14:paraId="2FB1FEFA" w14:textId="77777777" w:rsidR="000F3075" w:rsidRDefault="000F3075" w:rsidP="000F3075">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15</w:t>
      </w:r>
      <w:r>
        <w:rPr>
          <w:rFonts w:ascii="仿宋_GB2312" w:eastAsia="仿宋_GB2312"/>
          <w:color w:val="auto"/>
          <w:sz w:val="32"/>
          <w:szCs w:val="32"/>
        </w:rPr>
        <w:t>.</w:t>
      </w:r>
      <w:r>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单位公务用车车辆购置支出（</w:t>
      </w:r>
      <w:proofErr w:type="gramStart"/>
      <w:r>
        <w:rPr>
          <w:rFonts w:ascii="仿宋_GB2312" w:eastAsia="仿宋_GB2312" w:hint="eastAsia"/>
          <w:color w:val="auto"/>
          <w:sz w:val="32"/>
          <w:szCs w:val="32"/>
        </w:rPr>
        <w:t>含车辆</w:t>
      </w:r>
      <w:proofErr w:type="gramEnd"/>
      <w:r>
        <w:rPr>
          <w:rFonts w:ascii="仿宋_GB2312" w:eastAsia="仿宋_GB2312" w:hint="eastAsia"/>
          <w:color w:val="auto"/>
          <w:sz w:val="32"/>
          <w:szCs w:val="32"/>
        </w:rPr>
        <w:t>购置税）及租用费、燃料费、维修费、过路过桥费、保险费等支出；公务接待</w:t>
      </w:r>
      <w:proofErr w:type="gramStart"/>
      <w:r>
        <w:rPr>
          <w:rFonts w:ascii="仿宋_GB2312" w:eastAsia="仿宋_GB2312" w:hint="eastAsia"/>
          <w:color w:val="auto"/>
          <w:sz w:val="32"/>
          <w:szCs w:val="32"/>
        </w:rPr>
        <w:t>费反映</w:t>
      </w:r>
      <w:proofErr w:type="gramEnd"/>
      <w:r>
        <w:rPr>
          <w:rFonts w:ascii="仿宋_GB2312" w:eastAsia="仿宋_GB2312" w:hint="eastAsia"/>
          <w:color w:val="auto"/>
          <w:sz w:val="32"/>
          <w:szCs w:val="32"/>
        </w:rPr>
        <w:t>单位按规定开支的各类公务接待（含外宾接待）支出。</w:t>
      </w:r>
    </w:p>
    <w:p w14:paraId="5A8F850D" w14:textId="77777777" w:rsidR="000F3075" w:rsidRDefault="000F3075" w:rsidP="000F3075">
      <w:pPr>
        <w:pStyle w:val="Default"/>
        <w:spacing w:line="560" w:lineRule="exact"/>
        <w:ind w:firstLineChars="200" w:firstLine="640"/>
        <w:rPr>
          <w:rFonts w:ascii="仿宋_GB2312" w:eastAsia="仿宋_GB2312" w:hint="eastAsia"/>
          <w:color w:val="auto"/>
          <w:sz w:val="32"/>
          <w:szCs w:val="32"/>
        </w:rPr>
      </w:pPr>
      <w:r>
        <w:rPr>
          <w:rFonts w:ascii="仿宋_GB2312" w:eastAsia="仿宋_GB2312" w:hint="eastAsia"/>
          <w:color w:val="auto"/>
          <w:sz w:val="32"/>
          <w:szCs w:val="32"/>
        </w:rPr>
        <w:t>16</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6EF9A471" w14:textId="77777777" w:rsidR="000F3075" w:rsidRDefault="000F3075" w:rsidP="00125A61">
      <w:pPr>
        <w:spacing w:line="600" w:lineRule="exact"/>
        <w:outlineLvl w:val="0"/>
        <w:rPr>
          <w:rFonts w:ascii="黑体" w:eastAsia="黑体" w:hAnsi="黑体" w:hint="eastAsia"/>
          <w:sz w:val="44"/>
          <w:szCs w:val="44"/>
        </w:rPr>
      </w:pPr>
    </w:p>
    <w:p w14:paraId="1BA61532" w14:textId="77777777" w:rsidR="0078035A" w:rsidRDefault="0058570A">
      <w:pPr>
        <w:spacing w:line="600" w:lineRule="exact"/>
        <w:jc w:val="center"/>
        <w:outlineLvl w:val="0"/>
        <w:rPr>
          <w:rFonts w:ascii="仿宋" w:eastAsia="仿宋" w:hAnsi="仿宋"/>
        </w:rPr>
      </w:pPr>
      <w:r>
        <w:rPr>
          <w:rFonts w:ascii="黑体" w:eastAsia="黑体" w:hAnsi="黑体" w:hint="eastAsia"/>
          <w:sz w:val="44"/>
          <w:szCs w:val="44"/>
        </w:rPr>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Start w:id="55" w:name="_Toc15396619"/>
      <w:bookmarkEnd w:id="53"/>
      <w:bookmarkEnd w:id="54"/>
    </w:p>
    <w:p w14:paraId="4D87DB2E" w14:textId="77777777" w:rsidR="0078035A" w:rsidRDefault="0058570A">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5"/>
    </w:p>
    <w:p w14:paraId="6FF06081" w14:textId="77777777" w:rsidR="0078035A" w:rsidRDefault="0058570A">
      <w:pPr>
        <w:pStyle w:val="2"/>
        <w:rPr>
          <w:rFonts w:ascii="仿宋" w:eastAsia="仿宋" w:hAnsi="仿宋"/>
        </w:rPr>
      </w:pPr>
      <w:bookmarkStart w:id="56" w:name="_Toc15396620"/>
      <w:r>
        <w:rPr>
          <w:rFonts w:ascii="仿宋" w:eastAsia="仿宋" w:hAnsi="仿宋" w:hint="eastAsia"/>
          <w:b w:val="0"/>
        </w:rPr>
        <w:t>二、收</w:t>
      </w:r>
      <w:r>
        <w:rPr>
          <w:rStyle w:val="2Char"/>
          <w:rFonts w:ascii="仿宋" w:eastAsia="仿宋" w:hAnsi="仿宋" w:hint="eastAsia"/>
        </w:rPr>
        <w:t>入决算表</w:t>
      </w:r>
      <w:bookmarkEnd w:id="56"/>
    </w:p>
    <w:p w14:paraId="73B32B2C" w14:textId="77777777" w:rsidR="0078035A" w:rsidRDefault="0058570A">
      <w:pPr>
        <w:pStyle w:val="2"/>
        <w:rPr>
          <w:rFonts w:ascii="仿宋" w:eastAsia="仿宋" w:hAnsi="仿宋"/>
        </w:rPr>
      </w:pPr>
      <w:bookmarkStart w:id="57"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7"/>
    </w:p>
    <w:p w14:paraId="3B8C2FFF" w14:textId="77777777" w:rsidR="0078035A" w:rsidRDefault="0058570A">
      <w:pPr>
        <w:pStyle w:val="2"/>
        <w:rPr>
          <w:rFonts w:ascii="仿宋" w:eastAsia="仿宋" w:hAnsi="仿宋"/>
          <w:b w:val="0"/>
        </w:rPr>
      </w:pPr>
      <w:bookmarkStart w:id="58"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8"/>
    </w:p>
    <w:p w14:paraId="0C1A0A9A" w14:textId="77777777" w:rsidR="0078035A" w:rsidRDefault="0058570A">
      <w:pPr>
        <w:pStyle w:val="2"/>
        <w:rPr>
          <w:rStyle w:val="2Char"/>
          <w:rFonts w:ascii="仿宋" w:eastAsia="仿宋" w:hAnsi="仿宋"/>
        </w:rPr>
      </w:pPr>
      <w:bookmarkStart w:id="59"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0" w:name="_Toc15396624"/>
      <w:bookmarkEnd w:id="59"/>
    </w:p>
    <w:p w14:paraId="5E157BED" w14:textId="77777777" w:rsidR="0078035A" w:rsidRDefault="0058570A">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0"/>
    </w:p>
    <w:p w14:paraId="794025F6" w14:textId="77777777" w:rsidR="0078035A" w:rsidRDefault="0058570A">
      <w:pPr>
        <w:pStyle w:val="2"/>
        <w:rPr>
          <w:rFonts w:ascii="仿宋" w:eastAsia="仿宋" w:hAnsi="仿宋"/>
        </w:rPr>
      </w:pPr>
      <w:bookmarkStart w:id="61"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1"/>
    </w:p>
    <w:p w14:paraId="2CFD39AA" w14:textId="77777777" w:rsidR="0078035A" w:rsidRDefault="0058570A">
      <w:pPr>
        <w:pStyle w:val="2"/>
        <w:rPr>
          <w:rFonts w:ascii="仿宋" w:eastAsia="仿宋" w:hAnsi="仿宋"/>
        </w:rPr>
      </w:pPr>
      <w:bookmarkStart w:id="62"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2"/>
    </w:p>
    <w:p w14:paraId="099A0CCC" w14:textId="77777777" w:rsidR="0078035A" w:rsidRDefault="0058570A">
      <w:pPr>
        <w:pStyle w:val="2"/>
        <w:rPr>
          <w:rFonts w:ascii="仿宋" w:eastAsia="仿宋" w:hAnsi="仿宋"/>
        </w:rPr>
      </w:pPr>
      <w:bookmarkStart w:id="63"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3"/>
    </w:p>
    <w:p w14:paraId="75E9A002" w14:textId="77777777" w:rsidR="0078035A" w:rsidRDefault="0058570A">
      <w:pPr>
        <w:pStyle w:val="2"/>
        <w:rPr>
          <w:rFonts w:ascii="仿宋" w:eastAsia="仿宋" w:hAnsi="仿宋"/>
        </w:rPr>
      </w:pPr>
      <w:bookmarkStart w:id="64" w:name="_Toc15396628"/>
      <w:r>
        <w:rPr>
          <w:rStyle w:val="2Char"/>
          <w:rFonts w:ascii="仿宋" w:eastAsia="仿宋" w:hAnsi="仿宋" w:hint="eastAsia"/>
        </w:rPr>
        <w:t>十、</w:t>
      </w:r>
      <w:bookmarkEnd w:id="64"/>
      <w:r>
        <w:rPr>
          <w:rFonts w:ascii="仿宋" w:eastAsia="仿宋" w:hAnsi="仿宋" w:hint="eastAsia"/>
          <w:b w:val="0"/>
        </w:rPr>
        <w:t>政</w:t>
      </w:r>
      <w:r>
        <w:rPr>
          <w:rStyle w:val="2Char"/>
          <w:rFonts w:ascii="仿宋" w:eastAsia="仿宋" w:hAnsi="仿宋" w:hint="eastAsia"/>
        </w:rPr>
        <w:t>府性基金预算财政拨款收入支出决算表</w:t>
      </w:r>
    </w:p>
    <w:p w14:paraId="1EAC6BE2" w14:textId="77777777" w:rsidR="0078035A" w:rsidRDefault="0058570A">
      <w:pPr>
        <w:pStyle w:val="2"/>
        <w:rPr>
          <w:rFonts w:ascii="仿宋" w:eastAsia="仿宋" w:hAnsi="仿宋"/>
        </w:rPr>
      </w:pPr>
      <w:bookmarkStart w:id="65" w:name="_Toc15396629"/>
      <w:r>
        <w:rPr>
          <w:rStyle w:val="2Char"/>
          <w:rFonts w:ascii="仿宋" w:eastAsia="仿宋" w:hAnsi="仿宋" w:hint="eastAsia"/>
        </w:rPr>
        <w:t>十一、</w:t>
      </w:r>
      <w:bookmarkEnd w:id="65"/>
      <w:r>
        <w:rPr>
          <w:rFonts w:ascii="仿宋" w:eastAsia="仿宋" w:hAnsi="仿宋" w:hint="eastAsia"/>
          <w:b w:val="0"/>
        </w:rPr>
        <w:t>国</w:t>
      </w:r>
      <w:r>
        <w:rPr>
          <w:rStyle w:val="2Char"/>
          <w:rFonts w:ascii="仿宋" w:eastAsia="仿宋" w:hAnsi="仿宋" w:hint="eastAsia"/>
        </w:rPr>
        <w:t>有资本经营预算财政拨款收入支出决算表</w:t>
      </w:r>
    </w:p>
    <w:p w14:paraId="57B37A04" w14:textId="77777777" w:rsidR="0078035A" w:rsidRDefault="0058570A">
      <w:pPr>
        <w:pStyle w:val="2"/>
        <w:rPr>
          <w:rFonts w:ascii="仿宋" w:eastAsia="仿宋" w:hAnsi="仿宋"/>
        </w:rPr>
      </w:pPr>
      <w:bookmarkStart w:id="66" w:name="_Toc15396630"/>
      <w:r>
        <w:rPr>
          <w:rStyle w:val="2Char"/>
          <w:rFonts w:ascii="仿宋" w:eastAsia="仿宋" w:hAnsi="仿宋" w:hint="eastAsia"/>
        </w:rPr>
        <w:t>十二、</w:t>
      </w:r>
      <w:bookmarkEnd w:id="66"/>
      <w:r>
        <w:rPr>
          <w:rStyle w:val="2Char"/>
          <w:rFonts w:ascii="仿宋" w:eastAsia="仿宋" w:hAnsi="仿宋" w:hint="eastAsia"/>
        </w:rPr>
        <w:t>国有资本经营预算财政拨款支出决算表</w:t>
      </w:r>
    </w:p>
    <w:p w14:paraId="1B5CDF25" w14:textId="77777777" w:rsidR="0078035A" w:rsidRDefault="0058570A">
      <w:pPr>
        <w:pStyle w:val="2"/>
        <w:rPr>
          <w:rFonts w:eastAsia="仿宋"/>
        </w:rPr>
      </w:pPr>
      <w:bookmarkStart w:id="67" w:name="_Toc15396631"/>
      <w:r>
        <w:rPr>
          <w:rStyle w:val="2Char"/>
          <w:rFonts w:ascii="仿宋" w:eastAsia="仿宋" w:hAnsi="仿宋" w:hint="eastAsia"/>
        </w:rPr>
        <w:t>十三、</w:t>
      </w:r>
      <w:bookmarkEnd w:id="67"/>
      <w:r>
        <w:rPr>
          <w:rStyle w:val="2Char"/>
          <w:rFonts w:ascii="仿宋" w:eastAsia="仿宋" w:hAnsi="仿宋" w:hint="eastAsia"/>
        </w:rPr>
        <w:t>财政拨款“三公”经费支出决算表</w:t>
      </w:r>
    </w:p>
    <w:sectPr w:rsidR="0078035A">
      <w:headerReference w:type="default" r:id="rId20"/>
      <w:footerReference w:type="default" r:id="rId2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2E122" w14:textId="77777777" w:rsidR="0058570A" w:rsidRDefault="0058570A">
      <w:r>
        <w:separator/>
      </w:r>
    </w:p>
  </w:endnote>
  <w:endnote w:type="continuationSeparator" w:id="0">
    <w:p w14:paraId="7C93263A" w14:textId="77777777" w:rsidR="0058570A" w:rsidRDefault="0058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font>
  <w:font w:name="方正小标宋简体">
    <w:altName w:val="微软雅黑"/>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14:paraId="40F4EE85" w14:textId="77777777" w:rsidR="0078035A" w:rsidRDefault="0058570A">
        <w:pPr>
          <w:pStyle w:val="a6"/>
          <w:jc w:val="center"/>
        </w:pPr>
        <w:r>
          <w:fldChar w:fldCharType="begin"/>
        </w:r>
        <w:r>
          <w:instrText>PAGE   \* MERGEFORMAT</w:instrText>
        </w:r>
        <w:r>
          <w:fldChar w:fldCharType="separate"/>
        </w:r>
        <w:r w:rsidR="006D2A30" w:rsidRPr="006D2A30">
          <w:rPr>
            <w:noProof/>
            <w:lang w:val="zh-CN"/>
          </w:rPr>
          <w:t>15</w:t>
        </w:r>
        <w:r>
          <w:fldChar w:fldCharType="end"/>
        </w:r>
      </w:p>
    </w:sdtContent>
  </w:sdt>
  <w:p w14:paraId="0F6F36D1" w14:textId="77777777" w:rsidR="0078035A" w:rsidRDefault="007803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FF30A" w14:textId="77777777" w:rsidR="0058570A" w:rsidRDefault="0058570A">
      <w:r>
        <w:separator/>
      </w:r>
    </w:p>
  </w:footnote>
  <w:footnote w:type="continuationSeparator" w:id="0">
    <w:p w14:paraId="5B69424C" w14:textId="77777777" w:rsidR="0058570A" w:rsidRDefault="00585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EC251" w14:textId="77777777" w:rsidR="0078035A" w:rsidRDefault="0078035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DEBEF323"/>
    <w:multiLevelType w:val="singleLevel"/>
    <w:tmpl w:val="DEBEF323"/>
    <w:lvl w:ilvl="0">
      <w:start w:val="4"/>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FFF674BC"/>
    <w:multiLevelType w:val="singleLevel"/>
    <w:tmpl w:val="FFF674BC"/>
    <w:lvl w:ilvl="0">
      <w:start w:val="1"/>
      <w:numFmt w:val="chineseCounting"/>
      <w:suff w:val="nothing"/>
      <w:lvlText w:val="%1、"/>
      <w:lvlJc w:val="left"/>
      <w:rPr>
        <w:rFonts w:hint="eastAsia"/>
      </w:rPr>
    </w:lvl>
  </w:abstractNum>
  <w:abstractNum w:abstractNumId="4">
    <w:nsid w:val="0B851A51"/>
    <w:multiLevelType w:val="hybridMultilevel"/>
    <w:tmpl w:val="BD609DB2"/>
    <w:lvl w:ilvl="0" w:tplc="FB96575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D8D6DB89"/>
    <w:rsid w:val="DB6F4CAB"/>
    <w:rsid w:val="DF6F9789"/>
    <w:rsid w:val="00005007"/>
    <w:rsid w:val="000222C6"/>
    <w:rsid w:val="0002549F"/>
    <w:rsid w:val="000468DB"/>
    <w:rsid w:val="00056EA3"/>
    <w:rsid w:val="0006487A"/>
    <w:rsid w:val="00065F8F"/>
    <w:rsid w:val="00070A43"/>
    <w:rsid w:val="000768F2"/>
    <w:rsid w:val="0009184B"/>
    <w:rsid w:val="00094236"/>
    <w:rsid w:val="0009593C"/>
    <w:rsid w:val="00097322"/>
    <w:rsid w:val="000A6A92"/>
    <w:rsid w:val="000A7CCF"/>
    <w:rsid w:val="000B047F"/>
    <w:rsid w:val="000B5923"/>
    <w:rsid w:val="000B5A48"/>
    <w:rsid w:val="000B6FF3"/>
    <w:rsid w:val="000C024A"/>
    <w:rsid w:val="000C3467"/>
    <w:rsid w:val="000C3CA6"/>
    <w:rsid w:val="000D1267"/>
    <w:rsid w:val="000D1D50"/>
    <w:rsid w:val="000D5782"/>
    <w:rsid w:val="000E6613"/>
    <w:rsid w:val="000E7119"/>
    <w:rsid w:val="000F3075"/>
    <w:rsid w:val="00114E9B"/>
    <w:rsid w:val="00125A61"/>
    <w:rsid w:val="00142216"/>
    <w:rsid w:val="00144D6A"/>
    <w:rsid w:val="0014729F"/>
    <w:rsid w:val="00157BAB"/>
    <w:rsid w:val="001654D1"/>
    <w:rsid w:val="00174518"/>
    <w:rsid w:val="0018106D"/>
    <w:rsid w:val="001877A7"/>
    <w:rsid w:val="00191536"/>
    <w:rsid w:val="00196687"/>
    <w:rsid w:val="001B1D43"/>
    <w:rsid w:val="001C0962"/>
    <w:rsid w:val="001D7531"/>
    <w:rsid w:val="001E737D"/>
    <w:rsid w:val="001F0592"/>
    <w:rsid w:val="001F15DB"/>
    <w:rsid w:val="001F7506"/>
    <w:rsid w:val="002006CD"/>
    <w:rsid w:val="00202B36"/>
    <w:rsid w:val="00204B7A"/>
    <w:rsid w:val="00204CDE"/>
    <w:rsid w:val="00205D53"/>
    <w:rsid w:val="0021101A"/>
    <w:rsid w:val="00220536"/>
    <w:rsid w:val="00235629"/>
    <w:rsid w:val="0025570D"/>
    <w:rsid w:val="00260C38"/>
    <w:rsid w:val="002616C0"/>
    <w:rsid w:val="00265372"/>
    <w:rsid w:val="002662AA"/>
    <w:rsid w:val="00280496"/>
    <w:rsid w:val="00294DC9"/>
    <w:rsid w:val="00295495"/>
    <w:rsid w:val="002A31DE"/>
    <w:rsid w:val="002B2613"/>
    <w:rsid w:val="002D4686"/>
    <w:rsid w:val="002D6D05"/>
    <w:rsid w:val="002F1818"/>
    <w:rsid w:val="002F567B"/>
    <w:rsid w:val="003216A9"/>
    <w:rsid w:val="00335A74"/>
    <w:rsid w:val="00345B34"/>
    <w:rsid w:val="0036561B"/>
    <w:rsid w:val="0037013F"/>
    <w:rsid w:val="00380C92"/>
    <w:rsid w:val="0038584A"/>
    <w:rsid w:val="003A142D"/>
    <w:rsid w:val="003A484F"/>
    <w:rsid w:val="003A4883"/>
    <w:rsid w:val="003B0BE0"/>
    <w:rsid w:val="003B0C1B"/>
    <w:rsid w:val="003B688C"/>
    <w:rsid w:val="003C0101"/>
    <w:rsid w:val="003C0291"/>
    <w:rsid w:val="003C39AE"/>
    <w:rsid w:val="003C7B60"/>
    <w:rsid w:val="003D0C0F"/>
    <w:rsid w:val="003D1FB2"/>
    <w:rsid w:val="003D66DA"/>
    <w:rsid w:val="003E1310"/>
    <w:rsid w:val="003E6F55"/>
    <w:rsid w:val="00406254"/>
    <w:rsid w:val="004223DE"/>
    <w:rsid w:val="00426B04"/>
    <w:rsid w:val="00434489"/>
    <w:rsid w:val="00437085"/>
    <w:rsid w:val="00443880"/>
    <w:rsid w:val="004464F4"/>
    <w:rsid w:val="00471401"/>
    <w:rsid w:val="00473F31"/>
    <w:rsid w:val="0048263A"/>
    <w:rsid w:val="00487E5D"/>
    <w:rsid w:val="004A711F"/>
    <w:rsid w:val="004B1451"/>
    <w:rsid w:val="004B199D"/>
    <w:rsid w:val="004B4690"/>
    <w:rsid w:val="004E0A2D"/>
    <w:rsid w:val="004E206B"/>
    <w:rsid w:val="004E6DF7"/>
    <w:rsid w:val="004F0FBD"/>
    <w:rsid w:val="00505A47"/>
    <w:rsid w:val="00512FDA"/>
    <w:rsid w:val="00520DA0"/>
    <w:rsid w:val="005664BB"/>
    <w:rsid w:val="00566FFA"/>
    <w:rsid w:val="0057481D"/>
    <w:rsid w:val="0058486E"/>
    <w:rsid w:val="0058570A"/>
    <w:rsid w:val="00585B33"/>
    <w:rsid w:val="0059014D"/>
    <w:rsid w:val="005B5C64"/>
    <w:rsid w:val="005C5337"/>
    <w:rsid w:val="005C6BD0"/>
    <w:rsid w:val="005D1C8B"/>
    <w:rsid w:val="005D468D"/>
    <w:rsid w:val="005D5CED"/>
    <w:rsid w:val="005F1A4C"/>
    <w:rsid w:val="00600C06"/>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1EC6"/>
    <w:rsid w:val="006A3141"/>
    <w:rsid w:val="006A5E34"/>
    <w:rsid w:val="006B2422"/>
    <w:rsid w:val="006B2B9A"/>
    <w:rsid w:val="006C1937"/>
    <w:rsid w:val="006D2A30"/>
    <w:rsid w:val="006F020C"/>
    <w:rsid w:val="007127B7"/>
    <w:rsid w:val="0071798E"/>
    <w:rsid w:val="007416B6"/>
    <w:rsid w:val="00746F48"/>
    <w:rsid w:val="007471D3"/>
    <w:rsid w:val="0075404D"/>
    <w:rsid w:val="00756C5A"/>
    <w:rsid w:val="0076182A"/>
    <w:rsid w:val="00767B7E"/>
    <w:rsid w:val="007770C3"/>
    <w:rsid w:val="0078035A"/>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0567"/>
    <w:rsid w:val="00813348"/>
    <w:rsid w:val="008253BB"/>
    <w:rsid w:val="0083706E"/>
    <w:rsid w:val="008407F5"/>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E7E7B"/>
    <w:rsid w:val="008F6C32"/>
    <w:rsid w:val="00900B08"/>
    <w:rsid w:val="00902155"/>
    <w:rsid w:val="00902FA3"/>
    <w:rsid w:val="00923564"/>
    <w:rsid w:val="0092392E"/>
    <w:rsid w:val="009315F9"/>
    <w:rsid w:val="00933499"/>
    <w:rsid w:val="00935C98"/>
    <w:rsid w:val="00946945"/>
    <w:rsid w:val="00951248"/>
    <w:rsid w:val="0095152F"/>
    <w:rsid w:val="00954BF9"/>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3CC"/>
    <w:rsid w:val="00A04EB0"/>
    <w:rsid w:val="00A13CC1"/>
    <w:rsid w:val="00A14EA3"/>
    <w:rsid w:val="00A16847"/>
    <w:rsid w:val="00A237D8"/>
    <w:rsid w:val="00A268C4"/>
    <w:rsid w:val="00A307CD"/>
    <w:rsid w:val="00A331C8"/>
    <w:rsid w:val="00A40A00"/>
    <w:rsid w:val="00A4142F"/>
    <w:rsid w:val="00A422EB"/>
    <w:rsid w:val="00A45BB7"/>
    <w:rsid w:val="00A521FE"/>
    <w:rsid w:val="00A56DF2"/>
    <w:rsid w:val="00A56E6E"/>
    <w:rsid w:val="00A6798D"/>
    <w:rsid w:val="00A67AB5"/>
    <w:rsid w:val="00A733B2"/>
    <w:rsid w:val="00A741C2"/>
    <w:rsid w:val="00A91760"/>
    <w:rsid w:val="00A93B00"/>
    <w:rsid w:val="00A93C21"/>
    <w:rsid w:val="00A94B2A"/>
    <w:rsid w:val="00AB64C9"/>
    <w:rsid w:val="00AC3C6A"/>
    <w:rsid w:val="00AC3E5D"/>
    <w:rsid w:val="00AD32CE"/>
    <w:rsid w:val="00AD5620"/>
    <w:rsid w:val="00AD656B"/>
    <w:rsid w:val="00AD7C1B"/>
    <w:rsid w:val="00AE16BA"/>
    <w:rsid w:val="00AE1A2C"/>
    <w:rsid w:val="00AE1EBE"/>
    <w:rsid w:val="00B03C9D"/>
    <w:rsid w:val="00B060AE"/>
    <w:rsid w:val="00B10517"/>
    <w:rsid w:val="00B14E76"/>
    <w:rsid w:val="00B161B8"/>
    <w:rsid w:val="00B2048C"/>
    <w:rsid w:val="00B230D7"/>
    <w:rsid w:val="00B310B9"/>
    <w:rsid w:val="00B35F3F"/>
    <w:rsid w:val="00B36CBB"/>
    <w:rsid w:val="00B425E0"/>
    <w:rsid w:val="00B440AA"/>
    <w:rsid w:val="00B44B70"/>
    <w:rsid w:val="00B50B4B"/>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1043"/>
    <w:rsid w:val="00C533CC"/>
    <w:rsid w:val="00C5751C"/>
    <w:rsid w:val="00C61BFC"/>
    <w:rsid w:val="00C62B85"/>
    <w:rsid w:val="00C65290"/>
    <w:rsid w:val="00C65438"/>
    <w:rsid w:val="00C77DC9"/>
    <w:rsid w:val="00C8600D"/>
    <w:rsid w:val="00C87FD8"/>
    <w:rsid w:val="00C91381"/>
    <w:rsid w:val="00C91CBB"/>
    <w:rsid w:val="00CB4E70"/>
    <w:rsid w:val="00CC09B6"/>
    <w:rsid w:val="00CC666F"/>
    <w:rsid w:val="00CD1E3F"/>
    <w:rsid w:val="00CE44F6"/>
    <w:rsid w:val="00CE49DA"/>
    <w:rsid w:val="00CE7B61"/>
    <w:rsid w:val="00D00095"/>
    <w:rsid w:val="00D04F44"/>
    <w:rsid w:val="00D114F0"/>
    <w:rsid w:val="00D20620"/>
    <w:rsid w:val="00D254F7"/>
    <w:rsid w:val="00D26091"/>
    <w:rsid w:val="00D2685C"/>
    <w:rsid w:val="00D34E7C"/>
    <w:rsid w:val="00D35489"/>
    <w:rsid w:val="00D36AFE"/>
    <w:rsid w:val="00D51276"/>
    <w:rsid w:val="00D6121E"/>
    <w:rsid w:val="00D6475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11AF"/>
    <w:rsid w:val="00E82267"/>
    <w:rsid w:val="00E853CE"/>
    <w:rsid w:val="00E867B6"/>
    <w:rsid w:val="00EA010F"/>
    <w:rsid w:val="00EB41FD"/>
    <w:rsid w:val="00ED1B63"/>
    <w:rsid w:val="00ED3C1F"/>
    <w:rsid w:val="00ED4085"/>
    <w:rsid w:val="00ED420E"/>
    <w:rsid w:val="00ED6FBE"/>
    <w:rsid w:val="00EE2F57"/>
    <w:rsid w:val="00EF4C34"/>
    <w:rsid w:val="00EF77C6"/>
    <w:rsid w:val="00F05438"/>
    <w:rsid w:val="00F066AB"/>
    <w:rsid w:val="00F1361C"/>
    <w:rsid w:val="00F156F0"/>
    <w:rsid w:val="00F160C7"/>
    <w:rsid w:val="00F2408F"/>
    <w:rsid w:val="00F240E9"/>
    <w:rsid w:val="00F36D8F"/>
    <w:rsid w:val="00F417B1"/>
    <w:rsid w:val="00F45853"/>
    <w:rsid w:val="00F5373E"/>
    <w:rsid w:val="00F602DF"/>
    <w:rsid w:val="00F754A1"/>
    <w:rsid w:val="00F81FD9"/>
    <w:rsid w:val="00F841AA"/>
    <w:rsid w:val="00F84A94"/>
    <w:rsid w:val="00F87E96"/>
    <w:rsid w:val="00F94DAF"/>
    <w:rsid w:val="00FA23E8"/>
    <w:rsid w:val="00FD3CC1"/>
    <w:rsid w:val="00FF1E02"/>
    <w:rsid w:val="00FF30B4"/>
    <w:rsid w:val="015975B8"/>
    <w:rsid w:val="02143E91"/>
    <w:rsid w:val="066E0107"/>
    <w:rsid w:val="07996F6E"/>
    <w:rsid w:val="0A2032A3"/>
    <w:rsid w:val="0F98263C"/>
    <w:rsid w:val="101860EC"/>
    <w:rsid w:val="10C055FF"/>
    <w:rsid w:val="118107EC"/>
    <w:rsid w:val="13D50BC4"/>
    <w:rsid w:val="16BB723D"/>
    <w:rsid w:val="1BE8440E"/>
    <w:rsid w:val="1D155CEE"/>
    <w:rsid w:val="1FF35744"/>
    <w:rsid w:val="23860B96"/>
    <w:rsid w:val="240371BF"/>
    <w:rsid w:val="29FD04D3"/>
    <w:rsid w:val="2C8A61B5"/>
    <w:rsid w:val="2DF04E50"/>
    <w:rsid w:val="2F040D46"/>
    <w:rsid w:val="319F7F4E"/>
    <w:rsid w:val="3304709D"/>
    <w:rsid w:val="36AA5135"/>
    <w:rsid w:val="376D39B2"/>
    <w:rsid w:val="37E16F03"/>
    <w:rsid w:val="38D469F0"/>
    <w:rsid w:val="3D98207C"/>
    <w:rsid w:val="3E78745D"/>
    <w:rsid w:val="44E268DA"/>
    <w:rsid w:val="4A627F82"/>
    <w:rsid w:val="4B0E749A"/>
    <w:rsid w:val="4B4F25DA"/>
    <w:rsid w:val="4BE068DB"/>
    <w:rsid w:val="4D577224"/>
    <w:rsid w:val="4EAB630A"/>
    <w:rsid w:val="4ECE2238"/>
    <w:rsid w:val="537E6D0A"/>
    <w:rsid w:val="5AF92295"/>
    <w:rsid w:val="5CD71FC4"/>
    <w:rsid w:val="6C4A05C8"/>
    <w:rsid w:val="6E7E3605"/>
    <w:rsid w:val="6FF5CC65"/>
    <w:rsid w:val="715C0E4B"/>
    <w:rsid w:val="72734D90"/>
    <w:rsid w:val="73AD73D5"/>
    <w:rsid w:val="73B6EB34"/>
    <w:rsid w:val="744731E5"/>
    <w:rsid w:val="76E3355F"/>
    <w:rsid w:val="778769C8"/>
    <w:rsid w:val="79EE5BA4"/>
    <w:rsid w:val="7A894339"/>
    <w:rsid w:val="7EEF11D3"/>
    <w:rsid w:val="7FA30C79"/>
    <w:rsid w:val="7FB7269E"/>
    <w:rsid w:val="7FC9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Body Text Indent"/>
    <w:basedOn w:val="a"/>
    <w:qFormat/>
    <w:pPr>
      <w:spacing w:after="120"/>
      <w:ind w:leftChars="200" w:left="200"/>
    </w:pPr>
    <w:rPr>
      <w:rFonts w:ascii="仿宋_GB2312"/>
      <w:szCs w:val="32"/>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21">
    <w:name w:val="Body Text First Indent 2"/>
    <w:basedOn w:val="a4"/>
    <w:uiPriority w:val="99"/>
    <w:unhideWhenUsed/>
    <w:qFormat/>
    <w:pPr>
      <w:ind w:firstLineChars="200" w:firstLine="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pPr>
      <w:spacing w:line="360" w:lineRule="auto"/>
    </w:pPr>
    <w:rPr>
      <w:rFonts w:ascii="??" w:hAnsi="??"/>
      <w:color w:val="000000"/>
      <w:kern w:val="0"/>
      <w:sz w:val="28"/>
      <w:szCs w:val="21"/>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Body Text Indent" w:semiHidden="0" w:uiPriority="0" w:unhideWhenUsed="0" w:qFormat="1"/>
    <w:lsdException w:name="Subtitle" w:semiHidden="0" w:uiPriority="11" w:unhideWhenUsed="0" w:qFormat="1"/>
    <w:lsdException w:name="Body Text First Indent 2" w:semiHidden="0" w:qFormat="1"/>
    <w:lsdException w:name="Hyperlink" w:semiHidden="0" w:qFormat="1"/>
    <w:lsdException w:name="Strong" w:semiHidden="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30"/>
    </w:rPr>
  </w:style>
  <w:style w:type="paragraph" w:styleId="a4">
    <w:name w:val="Body Text Indent"/>
    <w:basedOn w:val="a"/>
    <w:qFormat/>
    <w:pPr>
      <w:spacing w:after="120"/>
      <w:ind w:leftChars="200" w:left="200"/>
    </w:pPr>
    <w:rPr>
      <w:rFonts w:ascii="仿宋_GB2312"/>
      <w:szCs w:val="32"/>
    </w:rPr>
  </w:style>
  <w:style w:type="paragraph" w:styleId="30">
    <w:name w:val="toc 3"/>
    <w:basedOn w:val="a"/>
    <w:next w:val="a"/>
    <w:uiPriority w:val="39"/>
    <w:unhideWhenUsed/>
    <w:qFormat/>
    <w:pPr>
      <w:tabs>
        <w:tab w:val="right" w:leader="dot" w:pos="8296"/>
      </w:tabs>
      <w:ind w:leftChars="400" w:left="84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paragraph" w:styleId="21">
    <w:name w:val="Body Text First Indent 2"/>
    <w:basedOn w:val="a4"/>
    <w:uiPriority w:val="99"/>
    <w:unhideWhenUsed/>
    <w:qFormat/>
    <w:pPr>
      <w:ind w:firstLineChars="200" w:firstLine="420"/>
    </w:pPr>
  </w:style>
  <w:style w:type="character" w:styleId="a8">
    <w:name w:val="Strong"/>
    <w:basedOn w:val="a1"/>
    <w:uiPriority w:val="99"/>
    <w:qFormat/>
    <w:rPr>
      <w:b/>
    </w:rPr>
  </w:style>
  <w:style w:type="character" w:styleId="a9">
    <w:name w:val="Hyperlink"/>
    <w:basedOn w:val="a1"/>
    <w:uiPriority w:val="99"/>
    <w:unhideWhenUsed/>
    <w:qFormat/>
    <w:rPr>
      <w:color w:val="0000FF" w:themeColor="hyperlink"/>
      <w:u w:val="single"/>
    </w:rPr>
  </w:style>
  <w:style w:type="paragraph" w:customStyle="1" w:styleId="5">
    <w:name w:val="标题 5（有编号）（绿盟科技）"/>
    <w:next w:val="a"/>
    <w:uiPriority w:val="99"/>
    <w:qFormat/>
    <w:pPr>
      <w:keepNext/>
      <w:keepLines/>
      <w:widowControl w:val="0"/>
      <w:spacing w:before="280" w:after="156" w:line="377" w:lineRule="auto"/>
      <w:outlineLvl w:val="4"/>
    </w:pPr>
    <w:rPr>
      <w:rFonts w:ascii="Arial" w:eastAsia="黑体" w:hAnsi="Arial" w:cs="Times New Roman"/>
      <w:b/>
      <w:kern w:val="2"/>
      <w:sz w:val="24"/>
      <w:szCs w:val="28"/>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Char2">
    <w:name w:val="页眉 Char"/>
    <w:link w:val="a7"/>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Char1">
    <w:name w:val="页脚 Char"/>
    <w:link w:val="a6"/>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Char">
    <w:name w:val="正文文本 Char"/>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a">
    <w:name w:val="List Paragraph"/>
    <w:basedOn w:val="a"/>
    <w:uiPriority w:val="34"/>
    <w:qFormat/>
    <w:pPr>
      <w:ind w:firstLineChars="200" w:firstLine="420"/>
    </w:p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5"/>
    <w:uiPriority w:val="99"/>
    <w:semiHidden/>
    <w:qFormat/>
    <w:rPr>
      <w:rFonts w:ascii="Times New Roman" w:hAnsi="Times New Roman"/>
      <w:kern w:val="2"/>
      <w:sz w:val="18"/>
      <w:szCs w:val="18"/>
    </w:rPr>
  </w:style>
  <w:style w:type="character" w:customStyle="1" w:styleId="3Char">
    <w:name w:val="标题 3 Char"/>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b">
    <w:name w:val="四号正文"/>
    <w:basedOn w:val="a"/>
    <w:qFormat/>
    <w:pPr>
      <w:spacing w:line="360" w:lineRule="auto"/>
    </w:pPr>
    <w:rPr>
      <w:rFonts w:ascii="??" w:hAnsi="??"/>
      <w:color w:val="000000"/>
      <w:kern w:val="0"/>
      <w:sz w:val="28"/>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oleObject" Target="embeddings/Microsoft_Excel_97-2003_Worksheet4.xls"/><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收支金额</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金额</c:v>
                </c:pt>
              </c:strCache>
            </c:strRef>
          </c:tx>
          <c:spPr>
            <a:solidFill>
              <a:schemeClr val="accent1"/>
            </a:solidFill>
            <a:ln>
              <a:noFill/>
            </a:ln>
            <a:effectLst/>
          </c:spPr>
          <c:invertIfNegative val="0"/>
          <c:cat>
            <c:numRef>
              <c:f>Sheet1!$A$2:$A$4</c:f>
              <c:numCache>
                <c:formatCode>General</c:formatCode>
                <c:ptCount val="3"/>
                <c:pt idx="0">
                  <c:v>2021</c:v>
                </c:pt>
                <c:pt idx="1">
                  <c:v>2022</c:v>
                </c:pt>
              </c:numCache>
            </c:numRef>
          </c:cat>
          <c:val>
            <c:numRef>
              <c:f>Sheet1!$B$2:$B$4</c:f>
              <c:numCache>
                <c:formatCode>General</c:formatCode>
                <c:ptCount val="3"/>
                <c:pt idx="0">
                  <c:v>2234.7399999999998</c:v>
                </c:pt>
                <c:pt idx="1">
                  <c:v>1543.68</c:v>
                </c:pt>
              </c:numCache>
            </c:numRef>
          </c:val>
          <c:extLst xmlns:c16r2="http://schemas.microsoft.com/office/drawing/2015/06/chart">
            <c:ext xmlns:c16="http://schemas.microsoft.com/office/drawing/2014/chart" uri="{C3380CC4-5D6E-409C-BE32-E72D297353CC}">
              <c16:uniqueId val="{00000000-5AFD-4993-AF54-A8E6A156360D}"/>
            </c:ext>
          </c:extLst>
        </c:ser>
        <c:dLbls>
          <c:showLegendKey val="0"/>
          <c:showVal val="0"/>
          <c:showCatName val="0"/>
          <c:showSerName val="0"/>
          <c:showPercent val="0"/>
          <c:showBubbleSize val="0"/>
        </c:dLbls>
        <c:gapWidth val="219"/>
        <c:overlap val="-27"/>
        <c:axId val="389929984"/>
        <c:axId val="368707840"/>
      </c:barChart>
      <c:catAx>
        <c:axId val="38992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68707840"/>
        <c:crosses val="autoZero"/>
        <c:auto val="1"/>
        <c:lblAlgn val="ctr"/>
        <c:lblOffset val="100"/>
        <c:noMultiLvlLbl val="0"/>
      </c:catAx>
      <c:valAx>
        <c:axId val="36870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992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收入</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DA-4A2A-9A0D-B8383316648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c:f>
              <c:strCache>
                <c:ptCount val="1"/>
                <c:pt idx="0">
                  <c:v>一般公共预算财政拨款收入</c:v>
                </c:pt>
              </c:strCache>
            </c:strRef>
          </c:cat>
          <c:val>
            <c:numRef>
              <c:f>Sheet1!$B$2</c:f>
              <c:numCache>
                <c:formatCode>General</c:formatCode>
                <c:ptCount val="1"/>
                <c:pt idx="0">
                  <c:v>1543.68</c:v>
                </c:pt>
              </c:numCache>
            </c:numRef>
          </c:val>
          <c:extLst xmlns:c16r2="http://schemas.microsoft.com/office/drawing/2015/06/chart">
            <c:ext xmlns:c16="http://schemas.microsoft.com/office/drawing/2014/chart" uri="{C3380CC4-5D6E-409C-BE32-E72D297353CC}">
              <c16:uniqueId val="{00000002-F4DA-4A2A-9A0D-B8383316648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998-48B7-9F7D-814F275D851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998-48B7-9F7D-814F275D85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284.51</c:v>
                </c:pt>
                <c:pt idx="1">
                  <c:v>1259.17</c:v>
                </c:pt>
              </c:numCache>
            </c:numRef>
          </c:val>
          <c:extLst xmlns:c16r2="http://schemas.microsoft.com/office/drawing/2015/06/chart">
            <c:ext xmlns:c16="http://schemas.microsoft.com/office/drawing/2014/chart" uri="{C3380CC4-5D6E-409C-BE32-E72D297353CC}">
              <c16:uniqueId val="{00000004-9998-48B7-9F7D-814F275D851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收支金额</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金额</c:v>
                </c:pt>
              </c:strCache>
            </c:strRef>
          </c:tx>
          <c:spPr>
            <a:solidFill>
              <a:schemeClr val="accent1"/>
            </a:solidFill>
            <a:ln>
              <a:noFill/>
            </a:ln>
            <a:effectLst/>
          </c:spPr>
          <c:invertIfNegative val="0"/>
          <c:cat>
            <c:numRef>
              <c:f>Sheet1!$A$2:$A$4</c:f>
              <c:numCache>
                <c:formatCode>General</c:formatCode>
                <c:ptCount val="3"/>
                <c:pt idx="0">
                  <c:v>2021</c:v>
                </c:pt>
                <c:pt idx="1">
                  <c:v>2022</c:v>
                </c:pt>
              </c:numCache>
            </c:numRef>
          </c:cat>
          <c:val>
            <c:numRef>
              <c:f>Sheet1!$B$2:$B$4</c:f>
              <c:numCache>
                <c:formatCode>General</c:formatCode>
                <c:ptCount val="3"/>
                <c:pt idx="0">
                  <c:v>2234.7399999999998</c:v>
                </c:pt>
                <c:pt idx="1">
                  <c:v>1543.68</c:v>
                </c:pt>
              </c:numCache>
            </c:numRef>
          </c:val>
          <c:extLst xmlns:c16r2="http://schemas.microsoft.com/office/drawing/2015/06/chart">
            <c:ext xmlns:c16="http://schemas.microsoft.com/office/drawing/2014/chart" uri="{C3380CC4-5D6E-409C-BE32-E72D297353CC}">
              <c16:uniqueId val="{00000000-CBED-45FD-91B7-AC6AE3EC5DB7}"/>
            </c:ext>
          </c:extLst>
        </c:ser>
        <c:dLbls>
          <c:showLegendKey val="0"/>
          <c:showVal val="0"/>
          <c:showCatName val="0"/>
          <c:showSerName val="0"/>
          <c:showPercent val="0"/>
          <c:showBubbleSize val="0"/>
        </c:dLbls>
        <c:gapWidth val="219"/>
        <c:overlap val="-27"/>
        <c:axId val="388185088"/>
        <c:axId val="384990528"/>
      </c:barChart>
      <c:catAx>
        <c:axId val="388185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4990528"/>
        <c:crosses val="autoZero"/>
        <c:auto val="1"/>
        <c:lblAlgn val="ctr"/>
        <c:lblOffset val="100"/>
        <c:noMultiLvlLbl val="0"/>
      </c:catAx>
      <c:valAx>
        <c:axId val="38499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8185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支出金额</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2022</c:v>
                </c:pt>
                <c:pt idx="1">
                  <c:v>2021</c:v>
                </c:pt>
              </c:numCache>
            </c:numRef>
          </c:cat>
          <c:val>
            <c:numRef>
              <c:f>Sheet1!$B$2:$B$3</c:f>
              <c:numCache>
                <c:formatCode>General</c:formatCode>
                <c:ptCount val="2"/>
                <c:pt idx="0">
                  <c:v>1543.68</c:v>
                </c:pt>
                <c:pt idx="1">
                  <c:v>1937.66</c:v>
                </c:pt>
              </c:numCache>
            </c:numRef>
          </c:val>
          <c:extLst xmlns:c16r2="http://schemas.microsoft.com/office/drawing/2015/06/chart">
            <c:ext xmlns:c16="http://schemas.microsoft.com/office/drawing/2014/chart" uri="{C3380CC4-5D6E-409C-BE32-E72D297353CC}">
              <c16:uniqueId val="{00000000-29B4-4220-948B-C1512090808C}"/>
            </c:ext>
          </c:extLst>
        </c:ser>
        <c:dLbls>
          <c:showLegendKey val="0"/>
          <c:showVal val="0"/>
          <c:showCatName val="0"/>
          <c:showSerName val="0"/>
          <c:showPercent val="0"/>
          <c:showBubbleSize val="0"/>
        </c:dLbls>
        <c:gapWidth val="219"/>
        <c:overlap val="-27"/>
        <c:axId val="386535424"/>
        <c:axId val="393471680"/>
      </c:barChart>
      <c:catAx>
        <c:axId val="38653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93471680"/>
        <c:crosses val="autoZero"/>
        <c:auto val="1"/>
        <c:lblAlgn val="ctr"/>
        <c:lblOffset val="100"/>
        <c:noMultiLvlLbl val="0"/>
      </c:catAx>
      <c:valAx>
        <c:axId val="393471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86535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支出金额</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337-411F-AB5D-BDFF0EEB960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337-411F-AB5D-BDFF0EEB960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337-411F-AB5D-BDFF0EEB960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337-411F-AB5D-BDFF0EEB96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4"/>
                <c:pt idx="0">
                  <c:v>社会保障和就业支出</c:v>
                </c:pt>
                <c:pt idx="1">
                  <c:v>卫生健康支出</c:v>
                </c:pt>
                <c:pt idx="2">
                  <c:v>住房保障支出</c:v>
                </c:pt>
                <c:pt idx="3">
                  <c:v>农林水支出</c:v>
                </c:pt>
              </c:strCache>
            </c:strRef>
          </c:cat>
          <c:val>
            <c:numRef>
              <c:f>Sheet1!$B$2:$B$5</c:f>
              <c:numCache>
                <c:formatCode>General</c:formatCode>
                <c:ptCount val="4"/>
                <c:pt idx="0">
                  <c:v>1377.66</c:v>
                </c:pt>
                <c:pt idx="1">
                  <c:v>9.7200000000000006</c:v>
                </c:pt>
                <c:pt idx="2">
                  <c:v>14.44</c:v>
                </c:pt>
                <c:pt idx="3">
                  <c:v>141.86000000000001</c:v>
                </c:pt>
              </c:numCache>
            </c:numRef>
          </c:val>
          <c:extLst xmlns:c16r2="http://schemas.microsoft.com/office/drawing/2015/06/chart">
            <c:ext xmlns:c16="http://schemas.microsoft.com/office/drawing/2014/chart" uri="{C3380CC4-5D6E-409C-BE32-E72D297353CC}">
              <c16:uniqueId val="{00000008-0337-411F-AB5D-BDFF0EEB960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15</Pages>
  <Words>672</Words>
  <Characters>3837</Characters>
  <Application>Microsoft Office Word</Application>
  <DocSecurity>0</DocSecurity>
  <Lines>31</Lines>
  <Paragraphs>8</Paragraphs>
  <ScaleCrop>false</ScaleCrop>
  <Company>四川省财政厅</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72</cp:revision>
  <cp:lastPrinted>2023-07-31T02:35:00Z</cp:lastPrinted>
  <dcterms:created xsi:type="dcterms:W3CDTF">2020-08-05T01:49:00Z</dcterms:created>
  <dcterms:modified xsi:type="dcterms:W3CDTF">2023-09-01T02:27:00Z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