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outlineLvl w:val="9"/>
        <w:rPr>
          <w:rFonts w:hint="eastAsia" w:ascii="宋体" w:hAnsi="宋体" w:eastAsia="方正小标宋_GBK" w:cs="方正小标宋_GBK"/>
          <w:color w:val="000000"/>
          <w:spacing w:val="-20"/>
          <w:kern w:val="0"/>
          <w:sz w:val="44"/>
          <w:szCs w:val="44"/>
        </w:rPr>
      </w:pPr>
      <w:bookmarkStart w:id="0" w:name="_GoBack"/>
      <w:r>
        <w:rPr>
          <w:rFonts w:hint="eastAsia" w:ascii="宋体" w:hAnsi="宋体" w:eastAsia="方正小标宋_GBK" w:cs="方正小标宋_GBK"/>
          <w:color w:val="000000"/>
          <w:spacing w:val="-20"/>
          <w:kern w:val="0"/>
          <w:sz w:val="44"/>
          <w:szCs w:val="44"/>
        </w:rPr>
        <w:t>2022年雁江区</w:t>
      </w:r>
      <w:r>
        <w:rPr>
          <w:rFonts w:hint="eastAsia" w:ascii="方正小标宋简体" w:hAnsi="Arial" w:eastAsia="方正小标宋简体" w:cs="Arial"/>
          <w:sz w:val="44"/>
          <w:szCs w:val="44"/>
        </w:rPr>
        <w:t>就业服务管理局</w:t>
      </w:r>
      <w:r>
        <w:rPr>
          <w:rFonts w:hint="eastAsia" w:ascii="宋体" w:hAnsi="宋体" w:eastAsia="方正小标宋_GBK" w:cs="方正小标宋_GBK"/>
          <w:color w:val="000000"/>
          <w:spacing w:val="-20"/>
          <w:kern w:val="0"/>
          <w:sz w:val="44"/>
          <w:szCs w:val="44"/>
        </w:rPr>
        <w:t>整体支出绩效自评报告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outlineLvl w:val="9"/>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方正黑体简体" w:cs="Times New Roman"/>
          <w:sz w:val="32"/>
          <w:szCs w:val="32"/>
        </w:rPr>
      </w:pPr>
      <w:r>
        <w:rPr>
          <w:rFonts w:hint="eastAsia" w:ascii="Times New Roman" w:hAnsi="Times New Roman" w:eastAsia="方正黑体简体" w:cs="Times New Roman"/>
          <w:sz w:val="32"/>
          <w:szCs w:val="32"/>
        </w:rPr>
        <w:t>一、部门（单位）概况</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rPr>
        <w:t>（一）机构组成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资阳市雁江区就业服务管理局属于资阳市雁江区人力资源和社会保障部门下属的二级预算单位，下设独立编制机构0个，其中行政机构0个，参照公务员法管理的事业机构0个，其他事业机构0个。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宋体" w:hAnsi="宋体" w:eastAsia="方正楷体_GBK" w:cs="方正楷体_GBK"/>
          <w:b w:val="0"/>
          <w:bCs/>
          <w:sz w:val="32"/>
          <w:szCs w:val="32"/>
        </w:rPr>
      </w:pPr>
      <w:r>
        <w:rPr>
          <w:rFonts w:hint="eastAsia" w:ascii="Times New Roman" w:hAnsi="Times New Roman" w:eastAsia="方正楷体简体" w:cs="Times New Roman"/>
          <w:b/>
          <w:sz w:val="32"/>
          <w:szCs w:val="32"/>
        </w:rPr>
        <w:t>（二）机构职能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资阳市雁江区就业服务管理局基本职能是贯彻落实国家、省市各项就业创业政策，围绕各项民生工程任务及就业工作重心全面开展工作。主要工作是积极搭建平台，搞好信息对接，强化技能培训和创业培训，帮助求职者实现就业；规范公益性岗位管理；做好失业保险征收发放、就业失业登记、农村劳动力实名制登记动态管理、开展就业扶贫工作、高校毕业生就业指导及创业扶持等工作；做实职业介绍、做足职业指导、做好就业援助，加强失业调控，推进城乡统筹就业，充分发挥就业促进与社会保障服务职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宋体" w:hAnsi="宋体" w:eastAsia="方正楷体_GBK" w:cs="方正楷体_GBK"/>
          <w:b w:val="0"/>
          <w:bCs/>
          <w:sz w:val="32"/>
          <w:szCs w:val="32"/>
        </w:rPr>
      </w:pPr>
      <w:r>
        <w:rPr>
          <w:rFonts w:hint="eastAsia" w:ascii="Times New Roman" w:hAnsi="Times New Roman" w:eastAsia="方正楷体简体" w:cs="Times New Roman"/>
          <w:b/>
          <w:sz w:val="32"/>
          <w:szCs w:val="32"/>
        </w:rPr>
        <w:t>人员概况</w:t>
      </w:r>
    </w:p>
    <w:p>
      <w:pPr>
        <w:pStyle w:val="2"/>
        <w:keepNext w:val="0"/>
        <w:keepLines w:val="0"/>
        <w:pageBreakBefore w:val="0"/>
        <w:numPr>
          <w:ilvl w:val="0"/>
          <w:numId w:val="0"/>
        </w:numPr>
        <w:kinsoku/>
        <w:wordWrap/>
        <w:overflowPunct/>
        <w:topLinePunct w:val="0"/>
        <w:autoSpaceDE/>
        <w:autoSpaceDN/>
        <w:bidi w:val="0"/>
        <w:adjustRightInd/>
        <w:snapToGrid/>
        <w:spacing w:beforeLines="0"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雁江区就业服务管理局2022年共有人员编制14名，在职14名。与上年相比减少1人，因有一名职工退休。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方正黑体简体" w:cs="Times New Roman"/>
          <w:sz w:val="32"/>
          <w:szCs w:val="32"/>
        </w:rPr>
      </w:pPr>
      <w:r>
        <w:rPr>
          <w:rFonts w:hint="eastAsia" w:ascii="Times New Roman" w:hAnsi="Times New Roman" w:eastAsia="方正黑体简体" w:cs="Times New Roman"/>
          <w:sz w:val="32"/>
          <w:szCs w:val="32"/>
        </w:rPr>
        <w:t>二、部门（单位）财政资金收支情况</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rPr>
        <w:t>（一）部门（单位）财政资金收入情况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区就业管理局2022年财政拨款全年预算收入为437.59万元，其中：当年一般公共预算拨款收入334.33万元，上年结103.26万元。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区就业管理局2022年财政决算收入为1,780.62万元，其中：一般公共预算拨款收入1,543.68万元，其他收入0.00万元。</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rPr>
        <w:t>部门（单位）财政资金支出情况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单位年初预算反映，区就业管理局2022年财政拨款支出437.59万元，其中，基本支出187.53万元，项目支出250.06万元。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单位决算报表反映，区就业管理局2022年财政拨款支出1,780.62万元，其中：基本支出284.51万元，项目支出1259.17万元。按经济分类，工资福利支出201.66万元，商品服务支出1178.14万元，对个人及家庭的补助支出34.97万元，资本性支出0.00万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方正黑体简体" w:cs="Times New Roman"/>
          <w:sz w:val="32"/>
          <w:szCs w:val="32"/>
        </w:rPr>
      </w:pPr>
      <w:r>
        <w:rPr>
          <w:rFonts w:hint="eastAsia" w:ascii="Times New Roman" w:hAnsi="Times New Roman" w:eastAsia="方正黑体简体" w:cs="Times New Roman"/>
          <w:sz w:val="32"/>
          <w:szCs w:val="32"/>
        </w:rPr>
        <w:t>三、评价工作开展情况</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rPr>
        <w:t>（一）自评工作组织领导</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rPr>
      </w:pPr>
      <w:r>
        <w:rPr>
          <w:rFonts w:hint="default" w:ascii="Times New Roman" w:hAnsi="Times New Roman" w:eastAsia="仿宋_GB2312" w:cs="Times New Roman"/>
          <w:sz w:val="32"/>
          <w:szCs w:val="40"/>
          <w:lang w:val="en-US" w:eastAsia="zh-CN"/>
        </w:rPr>
        <w:t>为切实做好部门整体支出绩效评价工作，</w:t>
      </w:r>
      <w:r>
        <w:rPr>
          <w:rFonts w:hint="eastAsia" w:ascii="Times New Roman" w:hAnsi="Times New Roman" w:eastAsia="仿宋_GB2312" w:cs="Times New Roman"/>
          <w:sz w:val="32"/>
          <w:szCs w:val="40"/>
          <w:lang w:val="en-US" w:eastAsia="zh-CN"/>
        </w:rPr>
        <w:t>我单位</w:t>
      </w:r>
      <w:r>
        <w:rPr>
          <w:rFonts w:hint="default" w:ascii="Times New Roman" w:hAnsi="Times New Roman" w:eastAsia="仿宋_GB2312" w:cs="Times New Roman"/>
          <w:sz w:val="32"/>
          <w:szCs w:val="40"/>
          <w:lang w:val="en-US" w:eastAsia="zh-CN"/>
        </w:rPr>
        <w:t>高度重视，由分管领导负责，财政所和</w:t>
      </w:r>
      <w:r>
        <w:rPr>
          <w:rFonts w:hint="eastAsia" w:ascii="Times New Roman" w:hAnsi="Times New Roman" w:eastAsia="仿宋_GB2312" w:cs="Times New Roman"/>
          <w:sz w:val="32"/>
          <w:szCs w:val="40"/>
          <w:lang w:val="en-US" w:eastAsia="zh-CN"/>
        </w:rPr>
        <w:t>各业务部门</w:t>
      </w:r>
      <w:r>
        <w:rPr>
          <w:rFonts w:hint="default" w:ascii="Times New Roman" w:hAnsi="Times New Roman" w:eastAsia="仿宋_GB2312" w:cs="Times New Roman"/>
          <w:sz w:val="32"/>
          <w:szCs w:val="40"/>
          <w:lang w:val="en-US" w:eastAsia="zh-CN"/>
        </w:rPr>
        <w:t>具体落实，主要通过业务资料、财务资料、项目支出具体实施情况，对整体支出的完成程度、</w:t>
      </w:r>
      <w:r>
        <w:rPr>
          <w:rFonts w:hint="eastAsia" w:ascii="Times New Roman" w:hAnsi="Times New Roman" w:eastAsia="仿宋_GB2312" w:cs="Times New Roman"/>
          <w:sz w:val="32"/>
          <w:szCs w:val="40"/>
          <w:lang w:val="en-US" w:eastAsia="zh-CN"/>
        </w:rPr>
        <w:t>完成质量和完成</w:t>
      </w:r>
      <w:r>
        <w:rPr>
          <w:rFonts w:hint="default" w:ascii="Times New Roman" w:hAnsi="Times New Roman" w:eastAsia="仿宋_GB2312" w:cs="Times New Roman"/>
          <w:sz w:val="32"/>
          <w:szCs w:val="40"/>
          <w:lang w:val="en-US" w:eastAsia="zh-CN"/>
        </w:rPr>
        <w:t>效益做出</w:t>
      </w:r>
      <w:r>
        <w:rPr>
          <w:rFonts w:hint="eastAsia" w:ascii="Times New Roman" w:hAnsi="Times New Roman" w:eastAsia="仿宋_GB2312" w:cs="Times New Roman"/>
          <w:sz w:val="32"/>
          <w:szCs w:val="40"/>
          <w:lang w:val="en-US" w:eastAsia="zh-CN"/>
        </w:rPr>
        <w:t>客观、公正的</w:t>
      </w:r>
      <w:r>
        <w:rPr>
          <w:rFonts w:hint="default" w:ascii="Times New Roman" w:hAnsi="Times New Roman" w:eastAsia="仿宋_GB2312" w:cs="Times New Roman"/>
          <w:sz w:val="32"/>
          <w:szCs w:val="40"/>
          <w:lang w:val="en-US" w:eastAsia="zh-CN"/>
        </w:rPr>
        <w:t>评价。</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rPr>
        <w:t>（二）自评方式、方法、重点等</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rPr>
      </w:pPr>
      <w:r>
        <w:rPr>
          <w:rFonts w:hint="default" w:ascii="Times New Roman" w:hAnsi="Times New Roman" w:eastAsia="仿宋_GB2312" w:cs="Times New Roman"/>
          <w:sz w:val="32"/>
          <w:szCs w:val="40"/>
          <w:lang w:val="en-US" w:eastAsia="zh-CN"/>
        </w:rPr>
        <w:t>我单位</w:t>
      </w:r>
      <w:r>
        <w:rPr>
          <w:rFonts w:hint="eastAsia" w:ascii="Times New Roman" w:hAnsi="Times New Roman" w:eastAsia="仿宋_GB2312" w:cs="Times New Roman"/>
          <w:sz w:val="32"/>
          <w:szCs w:val="40"/>
          <w:lang w:val="en-US" w:eastAsia="zh-CN"/>
        </w:rPr>
        <w:t>严格按照《</w:t>
      </w:r>
      <w:r>
        <w:rPr>
          <w:rFonts w:hint="eastAsia" w:ascii="Times New Roman" w:hAnsi="Times New Roman" w:cs="Times New Roman"/>
          <w:sz w:val="32"/>
          <w:szCs w:val="40"/>
          <w:lang w:val="en-US" w:eastAsia="zh-CN"/>
        </w:rPr>
        <w:t>资阳市雁江区财政局</w:t>
      </w:r>
      <w:r>
        <w:rPr>
          <w:rFonts w:hint="eastAsia" w:ascii="Times New Roman" w:hAnsi="Times New Roman" w:eastAsia="仿宋_GB2312" w:cs="Times New Roman"/>
          <w:sz w:val="32"/>
          <w:szCs w:val="40"/>
          <w:lang w:val="en-US" w:eastAsia="zh-CN"/>
        </w:rPr>
        <w:t>关于开展2022年度财政支出绩效自评工作的通知》（</w:t>
      </w:r>
      <w:r>
        <w:rPr>
          <w:rFonts w:hint="eastAsia" w:ascii="Times New Roman" w:hAnsi="Times New Roman" w:cs="Times New Roman"/>
          <w:sz w:val="32"/>
          <w:szCs w:val="40"/>
          <w:lang w:val="en-US" w:eastAsia="zh-CN"/>
        </w:rPr>
        <w:t>资雁财发</w:t>
      </w:r>
      <w:r>
        <w:rPr>
          <w:rFonts w:hint="eastAsia" w:ascii="Times New Roman" w:hAnsi="Times New Roman" w:eastAsia="仿宋_GB2312" w:cs="Times New Roman"/>
          <w:sz w:val="32"/>
          <w:szCs w:val="40"/>
          <w:lang w:val="en-US" w:eastAsia="zh-CN"/>
        </w:rPr>
        <w:t>〔2023〕</w:t>
      </w:r>
      <w:r>
        <w:rPr>
          <w:rFonts w:hint="eastAsia" w:ascii="Times New Roman" w:hAnsi="Times New Roman" w:cs="Times New Roman"/>
          <w:sz w:val="32"/>
          <w:szCs w:val="40"/>
          <w:lang w:val="en-US" w:eastAsia="zh-CN"/>
        </w:rPr>
        <w:t>165</w:t>
      </w:r>
      <w:r>
        <w:rPr>
          <w:rFonts w:hint="eastAsia" w:ascii="Times New Roman" w:hAnsi="Times New Roman" w:eastAsia="仿宋_GB2312" w:cs="Times New Roman"/>
          <w:sz w:val="32"/>
          <w:szCs w:val="40"/>
          <w:lang w:val="en-US" w:eastAsia="zh-CN"/>
        </w:rPr>
        <w:t>号）文件要求，采取定量与定性评价相结合的方法，重点关注部门预算安排的合理性、经济性、效率性和有效性，以及部门相关职责履行情况</w:t>
      </w:r>
      <w:r>
        <w:rPr>
          <w:rFonts w:hint="default" w:ascii="Times New Roman" w:hAnsi="Times New Roman" w:eastAsia="仿宋_GB2312" w:cs="Times New Roman"/>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四、评价结论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简体" w:cs="Times New Roman"/>
          <w:sz w:val="32"/>
          <w:szCs w:val="32"/>
        </w:rPr>
      </w:pP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严格按照绩效自评工作要求，秉承客观公正、实事求是的原则开展了部门</w:t>
      </w:r>
      <w:r>
        <w:rPr>
          <w:rFonts w:hint="eastAsia" w:ascii="仿宋_GB2312" w:hAnsi="仿宋_GB2312" w:eastAsia="仿宋_GB2312" w:cs="仿宋_GB2312"/>
          <w:color w:val="auto"/>
          <w:sz w:val="32"/>
          <w:szCs w:val="32"/>
          <w:lang w:val="en-US" w:eastAsia="zh-CN"/>
        </w:rPr>
        <w:t>整体支出</w:t>
      </w:r>
      <w:r>
        <w:rPr>
          <w:rFonts w:hint="eastAsia" w:ascii="仿宋_GB2312" w:hAnsi="仿宋_GB2312" w:eastAsia="仿宋_GB2312" w:cs="仿宋_GB2312"/>
          <w:color w:val="auto"/>
          <w:sz w:val="32"/>
          <w:szCs w:val="32"/>
        </w:rPr>
        <w:t>绩效自评工作，经对各类指标进行评分和汇总分析，2022年部门整体支出绩效评价综合得分</w:t>
      </w: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4.34</w:t>
      </w:r>
      <w:r>
        <w:rPr>
          <w:rFonts w:hint="eastAsia" w:ascii="仿宋_GB2312" w:hAnsi="仿宋_GB2312" w:eastAsia="仿宋_GB2312" w:cs="仿宋_GB2312"/>
          <w:color w:val="auto"/>
          <w:sz w:val="32"/>
          <w:szCs w:val="32"/>
          <w:highlight w:val="none"/>
        </w:rPr>
        <w:t>分，其中：</w:t>
      </w:r>
      <w:r>
        <w:rPr>
          <w:rFonts w:hint="eastAsia" w:ascii="仿宋_GB2312" w:hAnsi="仿宋_GB2312" w:eastAsia="仿宋_GB2312" w:cs="仿宋_GB2312"/>
          <w:color w:val="auto"/>
          <w:sz w:val="32"/>
          <w:szCs w:val="32"/>
          <w:highlight w:val="none"/>
          <w:lang w:val="en-US" w:eastAsia="zh-CN"/>
        </w:rPr>
        <w:t>“投入”</w:t>
      </w:r>
      <w:r>
        <w:rPr>
          <w:rFonts w:hint="eastAsia" w:ascii="仿宋_GB2312" w:hAnsi="仿宋_GB2312" w:eastAsia="仿宋_GB2312" w:cs="仿宋_GB2312"/>
          <w:color w:val="auto"/>
          <w:sz w:val="32"/>
          <w:szCs w:val="32"/>
          <w:highlight w:val="none"/>
        </w:rPr>
        <w:t>得分</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过程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得分</w:t>
      </w:r>
      <w:r>
        <w:rPr>
          <w:rFonts w:hint="eastAsia" w:ascii="仿宋_GB2312" w:hAnsi="仿宋_GB2312" w:eastAsia="仿宋_GB2312" w:cs="仿宋_GB2312"/>
          <w:color w:val="auto"/>
          <w:sz w:val="32"/>
          <w:szCs w:val="32"/>
          <w:highlight w:val="none"/>
          <w:lang w:val="en-US" w:eastAsia="zh-CN"/>
        </w:rPr>
        <w:t>24.34</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产出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得分</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效果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得分20分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评价结果显示，我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较好完成了各项任务，</w:t>
      </w:r>
      <w:r>
        <w:rPr>
          <w:rFonts w:hint="eastAsia" w:ascii="仿宋_GB2312" w:hAnsi="仿宋_GB2312" w:eastAsia="仿宋_GB2312" w:cs="仿宋_GB2312"/>
          <w:color w:val="auto"/>
          <w:sz w:val="32"/>
          <w:szCs w:val="32"/>
          <w:lang w:val="en-US" w:eastAsia="zh-CN"/>
        </w:rPr>
        <w:t>切实履行了各项职责，</w:t>
      </w:r>
      <w:r>
        <w:rPr>
          <w:rFonts w:hint="eastAsia" w:ascii="仿宋_GB2312" w:hAnsi="仿宋_GB2312" w:eastAsia="仿宋_GB2312" w:cs="仿宋_GB2312"/>
          <w:color w:val="auto"/>
          <w:sz w:val="32"/>
          <w:szCs w:val="32"/>
        </w:rPr>
        <w:t>部门整体支出使用效益达到预期。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五、绩效分析</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rPr>
        <w:t>（一）指标分析</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1.目标设定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绩效目标合理性</w:t>
      </w:r>
      <w:r>
        <w:rPr>
          <w:rFonts w:hint="eastAsia" w:ascii="仿宋_GB2312" w:hAnsi="仿宋_GB2312" w:eastAsia="仿宋_GB2312" w:cs="仿宋_GB2312"/>
          <w:sz w:val="32"/>
          <w:szCs w:val="32"/>
          <w:lang w:val="en-US" w:eastAsia="zh-CN"/>
        </w:rPr>
        <w:t>。2022年，我单位所设立的整体绩效目标依据充分，符合国家法律法规、国民经济和社会发展总体规划，与单位制定的中长期实施规划一致，在“三定”方案确定的职责范围内。</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绩效指标明确性</w:t>
      </w:r>
      <w:r>
        <w:rPr>
          <w:rFonts w:hint="eastAsia" w:ascii="仿宋_GB2312" w:hAnsi="仿宋_GB2312" w:eastAsia="仿宋_GB2312" w:cs="仿宋_GB2312"/>
          <w:sz w:val="32"/>
          <w:szCs w:val="32"/>
          <w:lang w:val="en-US" w:eastAsia="zh-CN"/>
        </w:rPr>
        <w:t>。我单位将部门整体的绩效目标细化分解为具体的工作任务，并进一步细化为绩效指标，设定的绩效指标清晰、细化、可衡量</w:t>
      </w:r>
      <w:r>
        <w:rPr>
          <w:rFonts w:hint="eastAsia" w:ascii="仿宋_GB2312" w:hAnsi="仿宋_GB2312" w:eastAsia="仿宋_GB2312" w:cs="仿宋_GB2312"/>
          <w:sz w:val="32"/>
          <w:szCs w:val="32"/>
          <w:highlight w:val="none"/>
          <w:lang w:val="en-US" w:eastAsia="zh-CN"/>
        </w:rPr>
        <w:t>但不完整</w:t>
      </w:r>
      <w:r>
        <w:rPr>
          <w:rFonts w:hint="eastAsia" w:ascii="仿宋_GB2312" w:hAnsi="仿宋_GB2312" w:eastAsia="仿宋_GB2312" w:cs="仿宋_GB2312"/>
          <w:sz w:val="32"/>
          <w:szCs w:val="32"/>
          <w:lang w:val="en-US" w:eastAsia="zh-CN"/>
        </w:rPr>
        <w:t>。绩效指标与本年度部门的任务数或计划数相对应，与本年度部门预算资金相匹配。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2.预算配置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在职人员控制率。截止2022年12月31日，我单位实际在职人数为14人，编制人数14人，在职人员控制率为100%。综上，我单位对于人员成本控制程度把握良好。</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“三公经费”变动率。我单位2022年度“三公经费”共计</w:t>
      </w:r>
      <w:r>
        <w:rPr>
          <w:rFonts w:hint="eastAsia" w:hAnsi="仿宋_GB2312" w:cs="仿宋_GB2312"/>
          <w:sz w:val="32"/>
          <w:szCs w:val="32"/>
          <w:lang w:val="en-US" w:eastAsia="zh-CN"/>
        </w:rPr>
        <w:t>0.00</w:t>
      </w:r>
      <w:r>
        <w:rPr>
          <w:rFonts w:hint="eastAsia" w:ascii="仿宋_GB2312" w:hAnsi="仿宋_GB2312" w:eastAsia="仿宋_GB2312" w:cs="仿宋_GB2312"/>
          <w:sz w:val="32"/>
          <w:szCs w:val="32"/>
          <w:lang w:val="en-US" w:eastAsia="zh-CN"/>
        </w:rPr>
        <w:t>元，2021年度“三公经费”共计</w:t>
      </w:r>
      <w:r>
        <w:rPr>
          <w:rFonts w:hint="eastAsia" w:hAnsi="仿宋_GB2312" w:cs="仿宋_GB2312"/>
          <w:sz w:val="32"/>
          <w:szCs w:val="32"/>
          <w:lang w:val="en-US" w:eastAsia="zh-CN"/>
        </w:rPr>
        <w:t>4,140.00</w:t>
      </w:r>
      <w:r>
        <w:rPr>
          <w:rFonts w:hint="eastAsia" w:ascii="仿宋_GB2312" w:hAnsi="仿宋_GB2312" w:eastAsia="仿宋_GB2312" w:cs="仿宋_GB2312"/>
          <w:sz w:val="32"/>
          <w:szCs w:val="32"/>
          <w:lang w:val="en-US" w:eastAsia="zh-CN"/>
        </w:rPr>
        <w:t>元，本年度“三公经费”比上年度减少</w:t>
      </w:r>
      <w:r>
        <w:rPr>
          <w:rFonts w:hint="eastAsia" w:hAnsi="仿宋_GB2312" w:cs="仿宋_GB2312"/>
          <w:sz w:val="32"/>
          <w:szCs w:val="32"/>
          <w:lang w:val="en-US" w:eastAsia="zh-CN"/>
        </w:rPr>
        <w:t>4,140.00</w:t>
      </w:r>
      <w:r>
        <w:rPr>
          <w:rFonts w:hint="eastAsia" w:ascii="仿宋_GB2312" w:hAnsi="仿宋_GB2312" w:eastAsia="仿宋_GB2312" w:cs="仿宋_GB2312"/>
          <w:sz w:val="32"/>
          <w:szCs w:val="32"/>
          <w:lang w:val="en-US" w:eastAsia="zh-CN"/>
        </w:rPr>
        <w:t>元，变动率为-</w:t>
      </w:r>
      <w:r>
        <w:rPr>
          <w:rFonts w:hint="eastAsia" w:hAnsi="仿宋_GB2312" w:cs="仿宋_GB2312"/>
          <w:sz w:val="32"/>
          <w:szCs w:val="32"/>
          <w:lang w:val="en-US" w:eastAsia="zh-CN"/>
        </w:rPr>
        <w:t>100</w:t>
      </w:r>
      <w:r>
        <w:rPr>
          <w:rFonts w:hint="eastAsia" w:ascii="仿宋_GB2312" w:hAnsi="仿宋_GB2312" w:eastAsia="仿宋_GB2312" w:cs="仿宋_GB2312"/>
          <w:sz w:val="32"/>
          <w:szCs w:val="32"/>
          <w:lang w:val="en-US" w:eastAsia="zh-CN"/>
        </w:rPr>
        <w:t>%。综上，我单位在2022年努力控制行政成本，且控制力度良好。</w:t>
      </w:r>
    </w:p>
    <w:p>
      <w:pPr>
        <w:pStyle w:val="2"/>
        <w:keepNext w:val="0"/>
        <w:keepLines w:val="0"/>
        <w:pageBreakBefore w:val="0"/>
        <w:kinsoku/>
        <w:wordWrap/>
        <w:overflowPunct/>
        <w:topLinePunct w:val="0"/>
        <w:autoSpaceDE/>
        <w:autoSpaceDN/>
        <w:bidi w:val="0"/>
        <w:adjustRightInd/>
        <w:snapToGrid/>
        <w:spacing w:beforeLines="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重点支出安排率。2022年度，我单位预算安排的重点项目支出为1,</w:t>
      </w:r>
      <w:r>
        <w:rPr>
          <w:rFonts w:hint="eastAsia" w:hAnsi="仿宋_GB2312" w:cs="仿宋_GB2312"/>
          <w:sz w:val="32"/>
          <w:szCs w:val="32"/>
          <w:lang w:val="en-US" w:eastAsia="zh-CN"/>
        </w:rPr>
        <w:t>259</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17</w:t>
      </w:r>
      <w:r>
        <w:rPr>
          <w:rFonts w:hint="eastAsia" w:ascii="仿宋_GB2312" w:hAnsi="仿宋_GB2312" w:eastAsia="仿宋_GB2312" w:cs="仿宋_GB2312"/>
          <w:sz w:val="32"/>
          <w:szCs w:val="32"/>
          <w:lang w:val="en-US" w:eastAsia="zh-CN"/>
        </w:rPr>
        <w:t>万元，</w:t>
      </w:r>
      <w:r>
        <w:rPr>
          <w:rFonts w:hint="eastAsia" w:hAnsi="仿宋_GB2312" w:cs="仿宋_GB2312"/>
          <w:sz w:val="32"/>
          <w:szCs w:val="32"/>
          <w:lang w:val="en-US" w:eastAsia="zh-CN"/>
        </w:rPr>
        <w:t>单位</w:t>
      </w:r>
      <w:r>
        <w:rPr>
          <w:rFonts w:hint="eastAsia" w:ascii="仿宋_GB2312" w:hAnsi="仿宋_GB2312" w:eastAsia="仿宋_GB2312" w:cs="仿宋_GB2312"/>
          <w:sz w:val="32"/>
          <w:szCs w:val="32"/>
          <w:lang w:val="en-US" w:eastAsia="zh-CN"/>
        </w:rPr>
        <w:t>项目总支出为1,</w:t>
      </w:r>
      <w:r>
        <w:rPr>
          <w:rFonts w:hint="eastAsia" w:hAnsi="仿宋_GB2312" w:cs="仿宋_GB2312"/>
          <w:sz w:val="32"/>
          <w:szCs w:val="32"/>
          <w:lang w:val="en-US" w:eastAsia="zh-CN"/>
        </w:rPr>
        <w:t>259</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17</w:t>
      </w:r>
      <w:r>
        <w:rPr>
          <w:rFonts w:hint="eastAsia" w:ascii="仿宋_GB2312" w:hAnsi="仿宋_GB2312" w:eastAsia="仿宋_GB2312" w:cs="仿宋_GB2312"/>
          <w:sz w:val="32"/>
          <w:szCs w:val="32"/>
          <w:lang w:val="en-US" w:eastAsia="zh-CN"/>
        </w:rPr>
        <w:t>万元，重点支出安排率为</w:t>
      </w:r>
      <w:r>
        <w:rPr>
          <w:rFonts w:hint="eastAsia" w:hAnsi="仿宋_GB2312" w:cs="仿宋_GB2312"/>
          <w:sz w:val="32"/>
          <w:szCs w:val="32"/>
          <w:lang w:val="en-US" w:eastAsia="zh-CN"/>
        </w:rPr>
        <w:t>100</w:t>
      </w:r>
      <w:r>
        <w:rPr>
          <w:rFonts w:hint="eastAsia" w:ascii="仿宋_GB2312" w:hAnsi="仿宋_GB2312" w:eastAsia="仿宋_GB2312" w:cs="仿宋_GB2312"/>
          <w:sz w:val="32"/>
          <w:szCs w:val="32"/>
          <w:lang w:val="en-US" w:eastAsia="zh-CN"/>
        </w:rPr>
        <w:t>%。综上，我单位在2022年度主要职责，保障重点任务顺利执行。</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3.预算执行</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预算完成率。我单位2022年度全年预算数为</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780</w:t>
      </w:r>
      <w:r>
        <w:rPr>
          <w:rFonts w:hint="eastAsia" w:ascii="仿宋_GB2312" w:hAnsi="仿宋_GB2312" w:eastAsia="仿宋_GB2312" w:cs="仿宋_GB2312"/>
          <w:sz w:val="32"/>
          <w:szCs w:val="32"/>
          <w:lang w:val="en-US" w:eastAsia="zh-CN"/>
        </w:rPr>
        <w:t>.6</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val="en-US" w:eastAsia="zh-CN"/>
        </w:rPr>
        <w:t>万元，支出决算数为</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780</w:t>
      </w:r>
      <w:r>
        <w:rPr>
          <w:rFonts w:hint="eastAsia" w:ascii="仿宋_GB2312" w:hAnsi="仿宋_GB2312" w:eastAsia="仿宋_GB2312" w:cs="仿宋_GB2312"/>
          <w:sz w:val="32"/>
          <w:szCs w:val="32"/>
          <w:lang w:val="en-US" w:eastAsia="zh-CN"/>
        </w:rPr>
        <w:t>.6</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val="en-US" w:eastAsia="zh-CN"/>
        </w:rPr>
        <w:t>万元，预算完成率为</w:t>
      </w:r>
      <w:r>
        <w:rPr>
          <w:rFonts w:hint="eastAsia" w:hAnsi="仿宋_GB2312" w:cs="仿宋_GB2312"/>
          <w:sz w:val="32"/>
          <w:szCs w:val="32"/>
          <w:lang w:val="en-US" w:eastAsia="zh-CN"/>
        </w:rPr>
        <w:t>100</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预算调整率。我单位2022年度年初预算数为</w:t>
      </w:r>
      <w:r>
        <w:rPr>
          <w:rFonts w:hint="eastAsia" w:hAnsi="仿宋_GB2312" w:cs="仿宋_GB2312"/>
          <w:sz w:val="32"/>
          <w:szCs w:val="32"/>
          <w:lang w:val="en-US" w:eastAsia="zh-CN"/>
        </w:rPr>
        <w:t>437.59</w:t>
      </w:r>
      <w:r>
        <w:rPr>
          <w:rFonts w:hint="eastAsia" w:ascii="仿宋_GB2312" w:hAnsi="仿宋_GB2312" w:eastAsia="仿宋_GB2312" w:cs="仿宋_GB2312"/>
          <w:sz w:val="32"/>
          <w:szCs w:val="32"/>
          <w:lang w:val="en-US" w:eastAsia="zh-CN"/>
        </w:rPr>
        <w:t>万元，预算调整数为</w:t>
      </w:r>
      <w:r>
        <w:rPr>
          <w:rFonts w:hint="eastAsia"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780</w:t>
      </w:r>
      <w:r>
        <w:rPr>
          <w:rFonts w:hint="eastAsia" w:ascii="仿宋_GB2312" w:hAnsi="仿宋_GB2312" w:eastAsia="仿宋_GB2312" w:cs="仿宋_GB2312"/>
          <w:sz w:val="32"/>
          <w:szCs w:val="32"/>
          <w:lang w:val="en-US" w:eastAsia="zh-CN"/>
        </w:rPr>
        <w:t>.6</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val="en-US" w:eastAsia="zh-CN"/>
        </w:rPr>
        <w:t>万元，预算调整率为</w:t>
      </w:r>
      <w:r>
        <w:rPr>
          <w:rFonts w:hint="eastAsia" w:hAnsi="仿宋_GB2312" w:cs="仿宋_GB2312"/>
          <w:sz w:val="32"/>
          <w:szCs w:val="32"/>
          <w:lang w:val="en-US" w:eastAsia="zh-CN"/>
        </w:rPr>
        <w:t>306.92</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支付进度率。截止2022年12月31日，我单位应完成预算既定支付进度100%，实际支付进度为</w:t>
      </w:r>
      <w:r>
        <w:rPr>
          <w:rFonts w:hint="eastAsia" w:hAnsi="仿宋_GB2312" w:cs="仿宋_GB2312"/>
          <w:sz w:val="32"/>
          <w:szCs w:val="32"/>
          <w:lang w:val="en-US" w:eastAsia="zh-CN"/>
        </w:rPr>
        <w:t>100</w:t>
      </w:r>
      <w:r>
        <w:rPr>
          <w:rFonts w:hint="eastAsia" w:ascii="仿宋_GB2312" w:hAnsi="仿宋_GB2312" w:eastAsia="仿宋_GB2312" w:cs="仿宋_GB2312"/>
          <w:sz w:val="32"/>
          <w:szCs w:val="32"/>
          <w:lang w:val="en-US" w:eastAsia="zh-CN"/>
        </w:rPr>
        <w:t>%，支付进度率为</w:t>
      </w:r>
      <w:r>
        <w:rPr>
          <w:rFonts w:hint="eastAsia" w:hAnsi="仿宋_GB2312" w:cs="仿宋_GB2312"/>
          <w:sz w:val="32"/>
          <w:szCs w:val="32"/>
          <w:lang w:val="en-US" w:eastAsia="zh-CN"/>
        </w:rPr>
        <w:t>100</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结转结余率。根绝2022年度决算报告显示，我单位在本年度结转结余金额</w:t>
      </w:r>
      <w:r>
        <w:rPr>
          <w:rFonts w:hint="eastAsia" w:hAnsi="仿宋_GB2312" w:cs="仿宋_GB2312"/>
          <w:sz w:val="32"/>
          <w:szCs w:val="32"/>
          <w:lang w:val="en-US" w:eastAsia="zh-CN"/>
        </w:rPr>
        <w:t>为236.94万元，结转结余率为13.31%。</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hAnsi="仿宋_GB2312" w:cs="仿宋_GB2312"/>
          <w:sz w:val="32"/>
          <w:szCs w:val="32"/>
          <w:lang w:val="en-US" w:eastAsia="zh-CN"/>
        </w:rPr>
      </w:pPr>
      <w:r>
        <w:rPr>
          <w:rFonts w:hint="eastAsia" w:ascii="仿宋_GB2312" w:hAnsi="仿宋_GB2312" w:eastAsia="仿宋_GB2312" w:cs="仿宋_GB2312"/>
          <w:sz w:val="32"/>
          <w:szCs w:val="32"/>
          <w:lang w:val="en-US" w:eastAsia="zh-CN"/>
        </w:rPr>
        <w:t>结转结余变动率。根据2022年度决算报表及报告显示，我单位在本年度结转结余金额</w:t>
      </w:r>
      <w:r>
        <w:rPr>
          <w:rFonts w:hint="eastAsia" w:hAnsi="仿宋_GB2312" w:cs="仿宋_GB2312"/>
          <w:sz w:val="32"/>
          <w:szCs w:val="32"/>
          <w:lang w:val="en-US" w:eastAsia="zh-CN"/>
        </w:rPr>
        <w:t>为236.94万元，上年度结转结余金额为103.26万元，结转结余变动率为129.46%。</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公用经费控制率。我单位2022年度公用经费预算安排</w:t>
      </w:r>
      <w:r>
        <w:rPr>
          <w:rFonts w:hint="eastAsia" w:hAnsi="仿宋_GB2312" w:cs="仿宋_GB2312"/>
          <w:sz w:val="32"/>
          <w:szCs w:val="32"/>
          <w:lang w:val="en-US" w:eastAsia="zh-CN"/>
        </w:rPr>
        <w:t>51.79</w:t>
      </w:r>
      <w:r>
        <w:rPr>
          <w:rFonts w:hint="eastAsia" w:ascii="仿宋_GB2312" w:hAnsi="仿宋_GB2312" w:eastAsia="仿宋_GB2312" w:cs="仿宋_GB2312"/>
          <w:sz w:val="32"/>
          <w:szCs w:val="32"/>
          <w:lang w:val="en-US" w:eastAsia="zh-CN"/>
        </w:rPr>
        <w:t>万元，实际支出</w:t>
      </w:r>
      <w:r>
        <w:rPr>
          <w:rFonts w:hint="eastAsia" w:hAnsi="仿宋_GB2312" w:cs="仿宋_GB2312"/>
          <w:sz w:val="32"/>
          <w:szCs w:val="32"/>
          <w:lang w:val="en-US" w:eastAsia="zh-CN"/>
        </w:rPr>
        <w:t>47.87</w:t>
      </w:r>
      <w:r>
        <w:rPr>
          <w:rFonts w:hint="eastAsia" w:ascii="仿宋_GB2312" w:hAnsi="仿宋_GB2312" w:eastAsia="仿宋_GB2312" w:cs="仿宋_GB2312"/>
          <w:sz w:val="32"/>
          <w:szCs w:val="32"/>
          <w:lang w:val="en-US" w:eastAsia="zh-CN"/>
        </w:rPr>
        <w:t>万元，公用经费控制率为</w:t>
      </w:r>
      <w:r>
        <w:rPr>
          <w:rFonts w:hint="eastAsia" w:hAnsi="仿宋_GB2312" w:cs="仿宋_GB2312"/>
          <w:sz w:val="32"/>
          <w:szCs w:val="32"/>
          <w:lang w:val="en-US" w:eastAsia="zh-CN"/>
        </w:rPr>
        <w:t>92.43</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“三公经费”控制率。我单位2022年度“三公经费”预算安排1.00万元，实际支出0.00元，“三公经费”控制率为0.00%。</w:t>
      </w:r>
    </w:p>
    <w:p>
      <w:pPr>
        <w:pStyle w:val="3"/>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政府采购执行率。我单位2022年不涉及政府采购。</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4.预算管理</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管理制度健全性。我单位各项财务管理制度较健全，相关管理制度合法、合规、完整，并得到有效执行，会计核算及时、合法合规。</w:t>
      </w:r>
      <w:r>
        <w:rPr>
          <w:rFonts w:hint="eastAsia" w:ascii="仿宋_GB2312" w:hAnsi="仿宋_GB2312" w:eastAsia="仿宋_GB2312" w:cs="仿宋_GB2312"/>
          <w:sz w:val="32"/>
          <w:szCs w:val="32"/>
          <w:lang w:val="en-US" w:eastAsia="zh-CN"/>
        </w:rPr>
        <w:tab/>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使用合规性。资金使用符合国家财经法规和财务管理制度的规定，资金的拨入和支出有完整的审批程序和手续，所有重大开支都事先经过科学的评估论证，批复的资金用途与部门预算方向一致，未出现截留、挤占、挪用、虚列支出等情况。</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预决算信息公开性。我单位按规定在2022年公开了2021年</w:t>
      </w:r>
      <w:r>
        <w:rPr>
          <w:rFonts w:hint="eastAsia" w:hAnsi="仿宋_GB2312" w:cs="仿宋_GB2312"/>
          <w:sz w:val="32"/>
          <w:szCs w:val="32"/>
          <w:lang w:val="en-US" w:eastAsia="zh-CN"/>
        </w:rPr>
        <w:t>单位</w:t>
      </w:r>
      <w:r>
        <w:rPr>
          <w:rFonts w:hint="eastAsia" w:ascii="仿宋_GB2312" w:hAnsi="仿宋_GB2312" w:eastAsia="仿宋_GB2312" w:cs="仿宋_GB2312"/>
          <w:sz w:val="32"/>
          <w:szCs w:val="32"/>
          <w:lang w:val="en-US" w:eastAsia="zh-CN"/>
        </w:rPr>
        <w:t>决算报表</w:t>
      </w:r>
      <w:r>
        <w:rPr>
          <w:rFonts w:hint="eastAsia" w:hAnsi="仿宋_GB2312" w:cs="仿宋_GB2312"/>
          <w:sz w:val="32"/>
          <w:szCs w:val="32"/>
          <w:lang w:val="en-US" w:eastAsia="zh-CN"/>
        </w:rPr>
        <w:t>和</w:t>
      </w:r>
      <w:r>
        <w:rPr>
          <w:rFonts w:hint="eastAsia" w:ascii="仿宋_GB2312" w:hAnsi="仿宋_GB2312" w:eastAsia="仿宋_GB2312" w:cs="仿宋_GB2312"/>
          <w:sz w:val="32"/>
          <w:szCs w:val="32"/>
          <w:lang w:val="en-US" w:eastAsia="zh-CN"/>
        </w:rPr>
        <w:t>2022年的</w:t>
      </w:r>
      <w:r>
        <w:rPr>
          <w:rFonts w:hint="eastAsia" w:hAnsi="仿宋_GB2312" w:cs="仿宋_GB2312"/>
          <w:sz w:val="32"/>
          <w:szCs w:val="32"/>
          <w:lang w:val="en-US" w:eastAsia="zh-CN"/>
        </w:rPr>
        <w:t>单位</w:t>
      </w:r>
      <w:r>
        <w:rPr>
          <w:rFonts w:hint="eastAsia" w:ascii="仿宋_GB2312" w:hAnsi="仿宋_GB2312" w:eastAsia="仿宋_GB2312" w:cs="仿宋_GB2312"/>
          <w:sz w:val="32"/>
          <w:szCs w:val="32"/>
          <w:lang w:val="en-US" w:eastAsia="zh-CN"/>
        </w:rPr>
        <w:t>预算编制信息。</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基础信息完善性。我单位的基础数据信息和会计信息完整且信息内容真实准确。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5.资产管理</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管理制度健全性。我单位制定了《</w:t>
      </w:r>
      <w:r>
        <w:rPr>
          <w:rFonts w:hint="eastAsia" w:hAnsi="仿宋_GB2312" w:cs="仿宋_GB2312"/>
          <w:sz w:val="32"/>
          <w:szCs w:val="32"/>
          <w:lang w:val="en-US" w:eastAsia="zh-CN"/>
        </w:rPr>
        <w:t>雁江区就业服务管理局内控管理</w:t>
      </w:r>
      <w:r>
        <w:rPr>
          <w:rFonts w:hint="eastAsia" w:ascii="仿宋_GB2312" w:hAnsi="仿宋_GB2312" w:eastAsia="仿宋_GB2312" w:cs="仿宋_GB2312"/>
          <w:sz w:val="32"/>
          <w:szCs w:val="32"/>
          <w:lang w:val="en-US" w:eastAsia="zh-CN"/>
        </w:rPr>
        <w:t>制度》，</w:t>
      </w:r>
      <w:r>
        <w:rPr>
          <w:rFonts w:hint="eastAsia" w:hAnsi="仿宋_GB2312" w:cs="仿宋_GB2312"/>
          <w:sz w:val="32"/>
          <w:szCs w:val="32"/>
          <w:lang w:val="en-US" w:eastAsia="zh-CN"/>
        </w:rPr>
        <w:t>该制度对资产管理做了详细要求，</w:t>
      </w:r>
      <w:r>
        <w:rPr>
          <w:rFonts w:hint="eastAsia" w:ascii="仿宋_GB2312" w:hAnsi="仿宋_GB2312" w:eastAsia="仿宋_GB2312" w:cs="仿宋_GB2312"/>
          <w:sz w:val="32"/>
          <w:szCs w:val="32"/>
          <w:lang w:val="en-US" w:eastAsia="zh-CN"/>
        </w:rPr>
        <w:t>制度内容合法合规且得到有效执行。</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资产管理安全性。我单位资产保存完整，资产配置严格按照相关资产配置标准及程序进行，处置资产及时上缴，资产运行管理效果良好。</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固定资产利用率。我单位2022年在用固定资产 32.77 万元，占账面固定资产总额的 100.00 %，固定资产使用效率高。</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6.职责履行</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实际完成率。我单位2022年运行效率保持较高水平，管理水平经各关键岗位人岗责匹配情况进一步优化而明显提升，从而全年重点工作任务完成情况良好，完成率为100%。</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完成及时率。我单位2022年按照整体绩效目标确定的时间，所有工作任务均按时完成，完成及时率为100%。</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质量达标率。我单位2022年度按时保质保量地完成了各项目标任务，整体取得较好的效果，质量达标率为100%。</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重点工作办结率。我单位2022年听从党委、上级政府的工作安排，顺利完成重点工作，重点工作办结率为100%。</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7.履职效益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经济效益。我单位2022年坚持全方位服务企业，全面落实中央、省、市出台的系列鼓励创新、扶持创业的政策，加大对创业者的服务、指导、培训和资金支持力度，以创业带动就业。今年，我们进一步扩大信贷覆盖范围、降低申请门槛、提高贷款额度，向创业主体发放创业担保贷款，营造更优的营商环境，千方百计增加就业岗位。</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社会效益。我单位2022年积极落实政策，通过健全失业登记、职业介绍，开展职业培训、职业指导，提供生活保障联动机制，全方位为重点群体提供就业援助</w:t>
      </w:r>
      <w:r>
        <w:rPr>
          <w:rFonts w:hint="eastAsia" w:hAnsi="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群众普遍感到满意，全年无投诉。</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val="0"/>
          <w:color w:val="auto"/>
          <w:kern w:val="2"/>
          <w:sz w:val="32"/>
          <w:szCs w:val="32"/>
          <w:lang w:val="en-US" w:eastAsia="zh-CN" w:bidi="ar-SA"/>
        </w:rPr>
        <w:t>生态效益。我单位2022年大力促进就业，以此带动绿色产业发展，规避传统产业带来的生态污染。</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lang w:eastAsia="zh-CN"/>
        </w:rPr>
        <w:t>（</w:t>
      </w:r>
      <w:r>
        <w:rPr>
          <w:rFonts w:hint="eastAsia" w:ascii="Times New Roman" w:hAnsi="Times New Roman" w:eastAsia="方正楷体简体" w:cs="Times New Roman"/>
          <w:b/>
          <w:sz w:val="32"/>
          <w:szCs w:val="32"/>
          <w:lang w:val="en-US" w:eastAsia="zh-CN"/>
        </w:rPr>
        <w:t>二</w:t>
      </w:r>
      <w:r>
        <w:rPr>
          <w:rFonts w:hint="eastAsia" w:ascii="Times New Roman" w:hAnsi="Times New Roman" w:eastAsia="方正楷体简体" w:cs="Times New Roman"/>
          <w:b/>
          <w:sz w:val="32"/>
          <w:szCs w:val="32"/>
          <w:lang w:eastAsia="zh-CN"/>
        </w:rPr>
        <w:t>）</w:t>
      </w:r>
      <w:r>
        <w:rPr>
          <w:rFonts w:hint="eastAsia" w:ascii="Times New Roman" w:hAnsi="Times New Roman" w:eastAsia="方正楷体简体" w:cs="Times New Roman"/>
          <w:b/>
          <w:sz w:val="32"/>
          <w:szCs w:val="32"/>
        </w:rPr>
        <w:t>综合绩效分析</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1</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val="en-US" w:eastAsia="zh-CN" w:bidi="ar-SA"/>
        </w:rPr>
        <w:t>部门职能履行情况</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2022年，2022年，雁江区就业管理服务局坚持以习近平新时代中国特色社会主义思想为指导，深入贯彻中央、省、市关于就业创业工作系列决策部署，奋力推进就业创业服务高质量发展。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仿宋_GB2312" w:hAnsi="仿宋_GB2312" w:eastAsia="仿宋_GB2312" w:cs="仿宋_GB2312"/>
          <w:b w:val="0"/>
          <w:bCs w:val="0"/>
          <w:color w:val="auto"/>
          <w:kern w:val="2"/>
          <w:sz w:val="32"/>
          <w:szCs w:val="32"/>
          <w:lang w:val="en-US" w:eastAsia="zh-CN" w:bidi="ar-SA"/>
        </w:rPr>
        <w:t>2</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val="en-US" w:eastAsia="zh-CN" w:bidi="ar-SA"/>
        </w:rPr>
        <w:t>部门履职有效性</w:t>
      </w:r>
    </w:p>
    <w:p>
      <w:pPr>
        <w:pStyle w:val="2"/>
        <w:keepNext w:val="0"/>
        <w:keepLines w:val="0"/>
        <w:pageBreakBefore w:val="0"/>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从全年各项工作任务完成情况看，</w:t>
      </w:r>
      <w:r>
        <w:rPr>
          <w:rFonts w:hint="eastAsia" w:ascii="仿宋_GB2312" w:hAnsi="仿宋_GB2312" w:eastAsia="仿宋_GB2312" w:cs="仿宋_GB2312"/>
          <w:b w:val="0"/>
          <w:bCs w:val="0"/>
          <w:color w:val="auto"/>
          <w:kern w:val="2"/>
          <w:sz w:val="32"/>
          <w:szCs w:val="32"/>
          <w:lang w:val="en-US" w:eastAsia="zh-CN" w:bidi="ar-SA"/>
        </w:rPr>
        <w:t>我单位</w:t>
      </w:r>
      <w:r>
        <w:rPr>
          <w:rFonts w:hint="default" w:ascii="仿宋_GB2312" w:hAnsi="仿宋_GB2312" w:eastAsia="仿宋_GB2312" w:cs="仿宋_GB2312"/>
          <w:b w:val="0"/>
          <w:bCs w:val="0"/>
          <w:color w:val="auto"/>
          <w:kern w:val="2"/>
          <w:sz w:val="32"/>
          <w:szCs w:val="32"/>
          <w:lang w:val="en-US" w:eastAsia="zh-CN" w:bidi="ar-SA"/>
        </w:rPr>
        <w:t>运行效率保持较高水平，</w:t>
      </w:r>
      <w:r>
        <w:rPr>
          <w:rFonts w:hint="eastAsia" w:ascii="仿宋_GB2312" w:hAnsi="仿宋_GB2312" w:eastAsia="仿宋_GB2312" w:cs="仿宋_GB2312"/>
          <w:b w:val="0"/>
          <w:bCs w:val="0"/>
          <w:color w:val="auto"/>
          <w:kern w:val="2"/>
          <w:sz w:val="32"/>
          <w:szCs w:val="32"/>
          <w:lang w:val="en-US" w:eastAsia="zh-CN" w:bidi="ar-SA"/>
        </w:rPr>
        <w:t>单位</w:t>
      </w:r>
      <w:r>
        <w:rPr>
          <w:rFonts w:hint="default" w:ascii="仿宋_GB2312" w:hAnsi="仿宋_GB2312" w:eastAsia="仿宋_GB2312" w:cs="仿宋_GB2312"/>
          <w:b w:val="0"/>
          <w:bCs w:val="0"/>
          <w:color w:val="auto"/>
          <w:kern w:val="2"/>
          <w:sz w:val="32"/>
          <w:szCs w:val="32"/>
          <w:lang w:val="en-US" w:eastAsia="zh-CN" w:bidi="ar-SA"/>
        </w:rPr>
        <w:t>管理水平经各关键岗位人岗责匹配情况进一步优化而明显提升，资源节约情况达到预期目标</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val="en-US" w:eastAsia="zh-CN" w:bidi="ar-SA"/>
        </w:rPr>
        <w:t>全年重点工作任务完成情况良好</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3</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val="en-US" w:eastAsia="zh-CN" w:bidi="ar-SA"/>
        </w:rPr>
        <w:t>部门职能实现程度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我</w:t>
      </w:r>
      <w:r>
        <w:rPr>
          <w:rFonts w:hint="eastAsia" w:ascii="仿宋_GB2312" w:hAnsi="仿宋_GB2312" w:eastAsia="仿宋_GB2312" w:cs="仿宋_GB2312"/>
          <w:b w:val="0"/>
          <w:bCs w:val="0"/>
          <w:color w:val="auto"/>
          <w:kern w:val="2"/>
          <w:sz w:val="32"/>
          <w:szCs w:val="32"/>
          <w:lang w:val="en-US" w:eastAsia="zh-CN" w:bidi="ar-SA"/>
        </w:rPr>
        <w:t>单位</w:t>
      </w:r>
      <w:r>
        <w:rPr>
          <w:rFonts w:hint="default" w:ascii="仿宋_GB2312" w:hAnsi="仿宋_GB2312" w:eastAsia="仿宋_GB2312" w:cs="仿宋_GB2312"/>
          <w:b w:val="0"/>
          <w:bCs w:val="0"/>
          <w:color w:val="auto"/>
          <w:kern w:val="2"/>
          <w:sz w:val="32"/>
          <w:szCs w:val="32"/>
          <w:lang w:val="en-US" w:eastAsia="zh-CN" w:bidi="ar-SA"/>
        </w:rPr>
        <w:t>始终坚持科学发展、加快发展，坚持以习近平新时代中国特色社会主义思想为指导，深入贯彻中央、省、市关于就业创业工作系列决策部署</w:t>
      </w:r>
      <w:r>
        <w:rPr>
          <w:rFonts w:hint="eastAsia" w:ascii="仿宋_GB2312" w:hAnsi="仿宋_GB2312" w:eastAsia="仿宋_GB2312" w:cs="仿宋_GB2312"/>
          <w:b w:val="0"/>
          <w:bCs w:val="0"/>
          <w:color w:val="auto"/>
          <w:kern w:val="2"/>
          <w:sz w:val="32"/>
          <w:szCs w:val="32"/>
          <w:lang w:val="en-US" w:eastAsia="zh-CN" w:bidi="ar-SA"/>
        </w:rPr>
        <w:t>，攻坚克难，锐意进取，2022年工作再上新台阶。今年，在高温限电和疫情管控的双重压力下，坚持稳中求进工作总基调，保持雁江区就业局势稳定。目前，城镇新增就业6965人，完成目标任务6250人的111.44%；城镇失业人员再就业1153人，完成目标任务980人的117.65%；就业困难人员就业287人，完成目标任务260人的110.38%，城镇登记失业率3.55%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六、问题分析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预算测算不准确。我单位的调整预算数金额较大，且结转结余金额较去年也增加了，这反映我单位在年初预算测算方面存在问题，测算时考虑的方面较为单一。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七、建议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要全口径、合理编制</w:t>
      </w:r>
      <w:r>
        <w:rPr>
          <w:rFonts w:hint="eastAsia" w:ascii="仿宋_GB2312" w:hAnsi="仿宋_GB2312" w:eastAsia="仿宋_GB2312" w:cs="仿宋_GB2312"/>
          <w:b w:val="0"/>
          <w:bCs w:val="0"/>
          <w:color w:val="auto"/>
          <w:kern w:val="2"/>
          <w:sz w:val="32"/>
          <w:szCs w:val="32"/>
          <w:lang w:val="en-US" w:eastAsia="zh-CN" w:bidi="ar-SA"/>
        </w:rPr>
        <w:t>单位</w:t>
      </w:r>
      <w:r>
        <w:rPr>
          <w:rFonts w:hint="default" w:ascii="仿宋_GB2312" w:hAnsi="仿宋_GB2312" w:eastAsia="仿宋_GB2312" w:cs="仿宋_GB2312"/>
          <w:b w:val="0"/>
          <w:bCs w:val="0"/>
          <w:color w:val="auto"/>
          <w:kern w:val="2"/>
          <w:sz w:val="32"/>
          <w:szCs w:val="32"/>
          <w:lang w:val="en-US" w:eastAsia="zh-CN" w:bidi="ar-SA"/>
        </w:rPr>
        <w:t>预算，强化预算统筹管理力度。综合考虑全年可能出现的资金使用需求，做好绩效运行监控工作，对绩效目标完成情况和预算执行进度进行双监控，通过绩效监控及时进行工作安排和预算资金的调整，从而将一些不可抗力因素对工作的影响程度降到最低。加强预算资金使用的约束，避免年中预算资金大量调整、调剂的现象发生，提升预算管理水平。</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outlineLvl w:val="9"/>
        <w:rPr>
          <w:rFonts w:hint="eastAsia"/>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附件：1．2022年度雁江区整体支出绩效自评计分表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2．2022年度雁江区整体支出绩效目标完成情况表</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912B9"/>
    <w:multiLevelType w:val="singleLevel"/>
    <w:tmpl w:val="42C912B9"/>
    <w:lvl w:ilvl="0" w:tentative="0">
      <w:start w:val="2"/>
      <w:numFmt w:val="chineseCounting"/>
      <w:suff w:val="nothing"/>
      <w:lvlText w:val="（%1）"/>
      <w:lvlJc w:val="left"/>
      <w:rPr>
        <w:rFonts w:hint="eastAsia"/>
      </w:rPr>
    </w:lvl>
  </w:abstractNum>
  <w:abstractNum w:abstractNumId="1">
    <w:nsid w:val="6689E686"/>
    <w:multiLevelType w:val="singleLevel"/>
    <w:tmpl w:val="6689E686"/>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MmRlYjNmNWQ1ZTk4MDViMjJkM2ZkZWUyNmNmNzIifQ=="/>
  </w:docVars>
  <w:rsids>
    <w:rsidRoot w:val="7FCF183A"/>
    <w:rsid w:val="0E8D07A9"/>
    <w:rsid w:val="0EAA135B"/>
    <w:rsid w:val="146855F8"/>
    <w:rsid w:val="17412107"/>
    <w:rsid w:val="29375B05"/>
    <w:rsid w:val="2F594063"/>
    <w:rsid w:val="31B77767"/>
    <w:rsid w:val="362F5B1E"/>
    <w:rsid w:val="3643781B"/>
    <w:rsid w:val="37A75B88"/>
    <w:rsid w:val="45EF7078"/>
    <w:rsid w:val="52AD3126"/>
    <w:rsid w:val="5B0069DA"/>
    <w:rsid w:val="64632CB3"/>
    <w:rsid w:val="749F1AE5"/>
    <w:rsid w:val="760F453B"/>
    <w:rsid w:val="7FCF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beforeLines="30"/>
    </w:pPr>
    <w:rPr>
      <w:rFonts w:ascii="仿宋_GB2312" w:eastAsia="仿宋_GB2312"/>
      <w:kern w:val="0"/>
      <w:sz w:val="24"/>
      <w:szCs w:val="20"/>
    </w:r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Normal Indent"/>
    <w:basedOn w:val="1"/>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5">
    <w:name w:val="Body Text Indent"/>
    <w:basedOn w:val="1"/>
    <w:qFormat/>
    <w:uiPriority w:val="0"/>
    <w:pPr>
      <w:spacing w:after="120"/>
      <w:ind w:left="200" w:leftChars="200"/>
    </w:pPr>
    <w:rPr>
      <w:rFonts w:ascii="仿宋_GB2312"/>
      <w:szCs w:val="32"/>
    </w:rPr>
  </w:style>
  <w:style w:type="paragraph" w:styleId="6">
    <w:name w:val="HTML Preformatted"/>
    <w:basedOn w:val="1"/>
    <w:next w:val="1"/>
    <w:qFormat/>
    <w:uiPriority w:val="0"/>
    <w:rPr>
      <w:rFonts w:ascii="Courier New" w:hAnsi="Courier New" w:cs="Courier New"/>
      <w:sz w:val="20"/>
      <w:szCs w:val="20"/>
    </w:rPr>
  </w:style>
  <w:style w:type="paragraph" w:styleId="7">
    <w:name w:val="Body Text First Indent 2"/>
    <w:basedOn w:val="5"/>
    <w:qFormat/>
    <w:uiPriority w:val="0"/>
    <w:pPr>
      <w:ind w:firstLine="200" w:firstLineChars="200"/>
    </w:pPr>
  </w:style>
  <w:style w:type="paragraph" w:customStyle="1" w:styleId="10">
    <w:name w:val="Default"/>
    <w:basedOn w:val="1"/>
    <w:next w:val="1"/>
    <w:qFormat/>
    <w:uiPriority w:val="0"/>
    <w:pPr>
      <w:autoSpaceDE w:val="0"/>
      <w:autoSpaceDN w:val="0"/>
      <w:adjustRightInd w:val="0"/>
      <w:jc w:val="left"/>
    </w:pPr>
    <w:rPr>
      <w:rFonts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3527</Words>
  <Characters>3953</Characters>
  <Lines>0</Lines>
  <Paragraphs>0</Paragraphs>
  <TotalTime>13</TotalTime>
  <ScaleCrop>false</ScaleCrop>
  <LinksUpToDate>false</LinksUpToDate>
  <CharactersWithSpaces>4007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2023-06-01T06:18:00Z</dcterms:created>
  <dc:creator>WPS_1663656871</dc:creator>
  <cp:lastModifiedBy>隔壁小王</cp:lastModifiedBy>
  <dcterms:modified xsi:type="dcterms:W3CDTF">2023-09-01T07:32:56Z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BBD6A492809946ABA0D2C21130EC492C_11</vt:lpwstr>
  </property>
</Properties>
</file>