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eastAsia="方正小标宋简体"/>
          <w:sz w:val="44"/>
          <w:szCs w:val="44"/>
        </w:rPr>
      </w:pPr>
      <w:bookmarkStart w:id="0" w:name="_GoBack"/>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资阳市雁江区社会保险事业管理局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2年单位预算编制说明</w:t>
      </w: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hint="eastAsia" w:eastAsia="方正楷体简体"/>
          <w:sz w:val="32"/>
          <w:szCs w:val="32"/>
          <w:lang w:eastAsia="zh-CN"/>
        </w:rPr>
      </w:pPr>
      <w:r>
        <w:rPr>
          <w:rFonts w:eastAsia="方正楷体简体"/>
          <w:b/>
          <w:sz w:val="32"/>
          <w:szCs w:val="32"/>
        </w:rPr>
        <w:t>（一）职能简介</w:t>
      </w:r>
      <w:r>
        <w:rPr>
          <w:rFonts w:hint="eastAsia" w:eastAsia="方正楷体简体"/>
          <w:b/>
          <w:sz w:val="32"/>
          <w:szCs w:val="32"/>
          <w:lang w:eastAsia="zh-CN"/>
        </w:rPr>
        <w:t>及机构设置</w:t>
      </w:r>
    </w:p>
    <w:p>
      <w:pPr>
        <w:rPr>
          <w:rFonts w:hint="eastAsia" w:ascii="方正仿宋简体" w:eastAsia="方正仿宋简体"/>
          <w:sz w:val="32"/>
          <w:szCs w:val="32"/>
        </w:rPr>
      </w:pPr>
      <w:r>
        <w:rPr>
          <w:rFonts w:hint="eastAsia" w:ascii="方正仿宋简体" w:eastAsia="方正仿宋简体"/>
          <w:sz w:val="32"/>
          <w:szCs w:val="32"/>
        </w:rPr>
        <w:t>资阳市雁江区社会保险事业管理局主要职能是宣传、贯彻、落实党和政府有关社会保险工作的路线、方针和政策；主要负责管理全区企业职工基本养老保险和工伤保险的各项业务；组织实施全区企业职工基本养老保险、工伤保险、失业保险的参保扩面、待遇发放、个人帐户管理及业务基础管理等工作，推进全区社会化管理和服务工作。资阳市雁江区社会保险事业管理局属于资阳市雁江区人力资源和社会保障局下属的二级预算单位，下设独立编制机构0个，其中行政机构0个，参照公务员法管理的事业机构0个，其他事业机构0个。</w:t>
      </w:r>
    </w:p>
    <w:p>
      <w:pPr>
        <w:spacing w:line="600" w:lineRule="exact"/>
        <w:ind w:firstLine="660"/>
        <w:rPr>
          <w:rFonts w:ascii="方正仿宋简体" w:eastAsia="方正仿宋简体"/>
          <w:sz w:val="33"/>
          <w:szCs w:val="33"/>
        </w:rPr>
      </w:pP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rPr>
        <w:t>2</w:t>
      </w:r>
      <w:r>
        <w:rPr>
          <w:rFonts w:eastAsia="方正楷体简体"/>
          <w:b/>
          <w:sz w:val="32"/>
          <w:szCs w:val="32"/>
        </w:rPr>
        <w:t>年重点工作</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w:t>
      </w:r>
      <w:r>
        <w:rPr>
          <w:rFonts w:ascii="方正仿宋简体" w:eastAsia="方正仿宋简体"/>
          <w:sz w:val="32"/>
          <w:szCs w:val="32"/>
        </w:rPr>
        <w:t>持续做好社保政策宣传工作。通过报纸，网络、两微一端多渠道反复宣传社会保险相关政策，做好向广大参保单位、参保群众解疑答惑工作。</w:t>
      </w:r>
      <w:r>
        <w:rPr>
          <w:rFonts w:ascii="方正仿宋简体" w:eastAsia="方正仿宋简体"/>
          <w:sz w:val="32"/>
          <w:szCs w:val="32"/>
        </w:rPr>
        <w:br w:type="textWrapping"/>
      </w:r>
      <w:r>
        <w:rPr>
          <w:rFonts w:hint="eastAsia" w:ascii="方正仿宋简体" w:eastAsia="方正仿宋简体"/>
          <w:sz w:val="32"/>
          <w:szCs w:val="32"/>
        </w:rPr>
        <w:t xml:space="preserve">   2、</w:t>
      </w:r>
      <w:r>
        <w:rPr>
          <w:rFonts w:ascii="方正仿宋简体" w:eastAsia="方正仿宋简体"/>
          <w:sz w:val="32"/>
          <w:szCs w:val="32"/>
        </w:rPr>
        <w:t>进一步推进待遇精准管理。按照社保待遇领取管理问题专项治理工作要求，常态化开展查处和防范社会保险欺诈工作，坚决打击欺诈骗保行为。进一步做好重点指标核查、养老保险疑点信息、服刑人员等专项核查工作，加大对违法违规的处理处罚力度。不漏发一人，确保待遇精准工作全面推进。</w:t>
      </w:r>
      <w:r>
        <w:rPr>
          <w:rFonts w:ascii="方正仿宋简体" w:eastAsia="方正仿宋简体"/>
          <w:sz w:val="32"/>
          <w:szCs w:val="32"/>
        </w:rPr>
        <w:br w:type="textWrapping"/>
      </w:r>
      <w:r>
        <w:rPr>
          <w:rFonts w:hint="eastAsia" w:ascii="方正仿宋简体" w:eastAsia="方正仿宋简体"/>
          <w:sz w:val="32"/>
          <w:szCs w:val="32"/>
        </w:rPr>
        <w:t xml:space="preserve">   3、</w:t>
      </w:r>
      <w:r>
        <w:rPr>
          <w:rFonts w:ascii="方正仿宋简体" w:eastAsia="方正仿宋简体"/>
          <w:sz w:val="32"/>
          <w:szCs w:val="32"/>
        </w:rPr>
        <w:t>加强内部控制的管理与监督。坚持执行社保基金风险防控相关法规，严守内控制度，坚决防止不按制度办事、搞变通、暗箱操作等现象发生，实现社保基金管理工作的规范化、标准化和科学化，进一步增强职工风险防控意识，确保社保基金安全完整。</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sz w:val="32"/>
          <w:szCs w:val="32"/>
        </w:rPr>
      </w:pPr>
      <w:r>
        <w:rPr>
          <w:rFonts w:hint="eastAsia" w:eastAsia="方正仿宋简体"/>
          <w:sz w:val="32"/>
          <w:szCs w:val="32"/>
        </w:rPr>
        <w:t>按照综合预算的原则，资阳市雁江区社会保险事业管理局所有收入和支出均纳入单位预算管理。收入包括：一般公共预算拨款收入；支出包括：一般公共服务支出、社会保障和就业支出、卫生健康支出、住房保障支出。资阳市雁江区社会保险事业管理局20</w:t>
      </w:r>
      <w:r>
        <w:rPr>
          <w:rFonts w:eastAsia="方正仿宋简体"/>
          <w:sz w:val="32"/>
          <w:szCs w:val="32"/>
        </w:rPr>
        <w:t>2</w:t>
      </w:r>
      <w:r>
        <w:rPr>
          <w:rFonts w:hint="eastAsia" w:eastAsia="方正仿宋简体"/>
          <w:sz w:val="32"/>
          <w:szCs w:val="32"/>
        </w:rPr>
        <w:t>2年收支总预算289.01万元，比2021年收支预算总数增加21.38万元，主要原因是2020年12月公招考入一名同志和2020年11月调入一名同志，相应的人员经费和公用经费增加。</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资阳市雁江区社会保险事业管理局</w:t>
      </w:r>
      <w:r>
        <w:rPr>
          <w:rFonts w:eastAsia="方正仿宋简体"/>
          <w:sz w:val="32"/>
          <w:szCs w:val="32"/>
        </w:rPr>
        <w:t>202</w:t>
      </w:r>
      <w:r>
        <w:rPr>
          <w:rFonts w:hint="eastAsia" w:eastAsia="方正仿宋简体"/>
          <w:sz w:val="32"/>
          <w:szCs w:val="32"/>
        </w:rPr>
        <w:t>2</w:t>
      </w:r>
      <w:r>
        <w:rPr>
          <w:rFonts w:eastAsia="方正仿宋简体"/>
          <w:sz w:val="32"/>
          <w:szCs w:val="32"/>
        </w:rPr>
        <w:t>年收入预算</w:t>
      </w:r>
      <w:r>
        <w:rPr>
          <w:rFonts w:hint="eastAsia" w:eastAsia="方正仿宋简体"/>
          <w:sz w:val="32"/>
          <w:szCs w:val="32"/>
        </w:rPr>
        <w:t>289.01</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rPr>
        <w:t>289.01</w:t>
      </w:r>
      <w:r>
        <w:rPr>
          <w:rFonts w:eastAsia="方正仿宋简体"/>
          <w:sz w:val="32"/>
          <w:szCs w:val="32"/>
        </w:rPr>
        <w:t>万元</w:t>
      </w:r>
      <w:r>
        <w:rPr>
          <w:rFonts w:hint="eastAsia" w:eastAsia="方正仿宋简体"/>
          <w:sz w:val="32"/>
          <w:szCs w:val="32"/>
        </w:rPr>
        <w:t>，占100%。</w:t>
      </w:r>
      <w:r>
        <w:rPr>
          <w:rFonts w:eastAsia="方正仿宋简体"/>
          <w:sz w:val="32"/>
          <w:szCs w:val="32"/>
        </w:rPr>
        <w:t xml:space="preserve"> </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资阳市雁江区社会保险事业管理局</w:t>
      </w:r>
      <w:r>
        <w:rPr>
          <w:rFonts w:eastAsia="方正仿宋简体"/>
          <w:sz w:val="32"/>
          <w:szCs w:val="32"/>
        </w:rPr>
        <w:t>202</w:t>
      </w:r>
      <w:r>
        <w:rPr>
          <w:rFonts w:hint="eastAsia" w:eastAsia="方正仿宋简体"/>
          <w:sz w:val="32"/>
          <w:szCs w:val="32"/>
        </w:rPr>
        <w:t>2</w:t>
      </w:r>
      <w:r>
        <w:rPr>
          <w:rFonts w:eastAsia="方正仿宋简体"/>
          <w:sz w:val="32"/>
          <w:szCs w:val="32"/>
        </w:rPr>
        <w:t>年支出预算</w:t>
      </w:r>
      <w:r>
        <w:rPr>
          <w:rFonts w:hint="eastAsia" w:eastAsia="方正仿宋简体"/>
          <w:sz w:val="32"/>
          <w:szCs w:val="32"/>
        </w:rPr>
        <w:t>289.01</w:t>
      </w:r>
      <w:r>
        <w:rPr>
          <w:rFonts w:eastAsia="方正仿宋简体"/>
          <w:sz w:val="32"/>
          <w:szCs w:val="32"/>
        </w:rPr>
        <w:t>万元，其中</w:t>
      </w:r>
      <w:r>
        <w:rPr>
          <w:rFonts w:hint="eastAsia" w:eastAsia="方正仿宋简体"/>
          <w:sz w:val="32"/>
          <w:szCs w:val="32"/>
        </w:rPr>
        <w:t>：基本支出193.39万元，占66.91%；项目支出95.62万元，占33.09%。</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社会保险事业管理局2022年财政拨款收支总预算289.01万元，比2021年财政拨款收支总预算增加21.38万元，主要原因是2020年12月新考入一名同志和2020年11月调入一名同志，相应的人员经费和公用经费增加。</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收入包括：本年一般公共预算拨款收入289.01万元；支出包括：一般公共服务支出247.62万元、社会保障和就业支出17.74万元、卫生健康支出10.34万元、住房保障支出13.31万元。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资阳市雁江区社会保险事业管理局20</w:t>
      </w:r>
      <w:r>
        <w:rPr>
          <w:rFonts w:eastAsia="方正仿宋简体"/>
          <w:sz w:val="32"/>
          <w:szCs w:val="32"/>
        </w:rPr>
        <w:t>2</w:t>
      </w:r>
      <w:r>
        <w:rPr>
          <w:rFonts w:hint="eastAsia" w:eastAsia="方正仿宋简体"/>
          <w:sz w:val="32"/>
          <w:szCs w:val="32"/>
        </w:rPr>
        <w:t>2年一般公共预算当年拨款289.01万元，比2021年预算数增加21.38万元，主要原因是2020年12月新考入一名同志和2020年11月调入一名同志，相应的人员经费和公用经费增加。</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一般公共服务支出247.62万元，占85.68%；社会保障和就业支出17.74万元，占6.14%；医疗卫生与计划生育支出10.34万元，占3.58%；住房保障支出13.31万元，占4.60%。</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一般公共服务（类）财政事务（款）行政运行（项）202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152</w:t>
      </w:r>
      <w:r>
        <w:rPr>
          <w:rFonts w:eastAsia="方正仿宋简体"/>
          <w:sz w:val="32"/>
          <w:szCs w:val="32"/>
        </w:rPr>
        <w:t>万元，主要用于：</w:t>
      </w:r>
      <w:r>
        <w:rPr>
          <w:rFonts w:hint="eastAsia" w:eastAsia="方正仿宋简体"/>
          <w:sz w:val="32"/>
          <w:szCs w:val="32"/>
        </w:rPr>
        <w:t>资阳市雁江区社会保险事业管理局</w:t>
      </w:r>
      <w:r>
        <w:rPr>
          <w:rFonts w:eastAsia="方正仿宋简体"/>
          <w:sz w:val="32"/>
          <w:szCs w:val="32"/>
        </w:rPr>
        <w:t>正常运转的基本支出，包括基本工资、津贴补贴等人员经费以及办公费、印刷费、水电费等日常公用经费。</w:t>
      </w:r>
    </w:p>
    <w:p>
      <w:pPr>
        <w:spacing w:line="600" w:lineRule="exact"/>
        <w:ind w:left="147" w:leftChars="70"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一般公共服务（类）财政事务（款）一般行政管理事务（项）202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95.62</w:t>
      </w:r>
      <w:r>
        <w:rPr>
          <w:rFonts w:eastAsia="方正仿宋简体"/>
          <w:sz w:val="32"/>
          <w:szCs w:val="32"/>
        </w:rPr>
        <w:t>万元，主要用于：</w:t>
      </w:r>
      <w:r>
        <w:rPr>
          <w:rFonts w:hint="eastAsia" w:eastAsia="方正仿宋简体"/>
          <w:sz w:val="32"/>
          <w:szCs w:val="32"/>
        </w:rPr>
        <w:t>资阳市雁江区社会保险事业管理局发放临聘人员工资，基层就业社会保障服务平台建设专网建设以及离退休人员社会化管理。</w:t>
      </w:r>
    </w:p>
    <w:p>
      <w:pPr>
        <w:spacing w:line="600" w:lineRule="exact"/>
        <w:ind w:left="147" w:leftChars="70"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一般公共服务（类）财政事务（款）信息化建设（项）202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0</w:t>
      </w:r>
      <w:r>
        <w:rPr>
          <w:rFonts w:eastAsia="方正仿宋简体"/>
          <w:sz w:val="32"/>
          <w:szCs w:val="32"/>
        </w:rPr>
        <w:t>万元。</w:t>
      </w:r>
    </w:p>
    <w:p>
      <w:pPr>
        <w:spacing w:line="600" w:lineRule="exact"/>
        <w:ind w:left="147" w:leftChars="70"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一般公共服务（类）财政事务（款）事业运行（项）202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0</w:t>
      </w:r>
      <w:r>
        <w:rPr>
          <w:rFonts w:eastAsia="方正仿宋简体"/>
          <w:sz w:val="32"/>
          <w:szCs w:val="32"/>
        </w:rPr>
        <w:t>万元。</w:t>
      </w:r>
    </w:p>
    <w:p>
      <w:pPr>
        <w:spacing w:line="600" w:lineRule="exact"/>
        <w:ind w:left="147" w:leftChars="70"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社会保障和就业（类）行政事业单位</w:t>
      </w:r>
      <w:r>
        <w:rPr>
          <w:rFonts w:hint="eastAsia" w:eastAsia="方正仿宋简体"/>
          <w:sz w:val="32"/>
          <w:szCs w:val="32"/>
        </w:rPr>
        <w:t>养老</w:t>
      </w:r>
      <w:r>
        <w:rPr>
          <w:rFonts w:eastAsia="方正仿宋简体"/>
          <w:sz w:val="32"/>
          <w:szCs w:val="32"/>
        </w:rPr>
        <w:t>支出（款）</w:t>
      </w:r>
      <w:r>
        <w:rPr>
          <w:rFonts w:hint="eastAsia" w:eastAsia="方正仿宋简体"/>
          <w:sz w:val="32"/>
          <w:szCs w:val="32"/>
        </w:rPr>
        <w:t>机关事业单位基本养老保险缴费支出</w:t>
      </w:r>
      <w:r>
        <w:rPr>
          <w:rFonts w:eastAsia="方正仿宋简体"/>
          <w:sz w:val="32"/>
          <w:szCs w:val="32"/>
        </w:rPr>
        <w:t>（项）202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17.74</w:t>
      </w:r>
      <w:r>
        <w:rPr>
          <w:rFonts w:eastAsia="方正仿宋简体"/>
          <w:sz w:val="32"/>
          <w:szCs w:val="32"/>
        </w:rPr>
        <w:t>万元，</w:t>
      </w:r>
      <w:r>
        <w:rPr>
          <w:rFonts w:hint="eastAsia" w:eastAsia="方正仿宋简体"/>
          <w:sz w:val="32"/>
          <w:szCs w:val="32"/>
        </w:rPr>
        <w:t>用于单位缴纳的基本养老保险支出</w:t>
      </w:r>
      <w:r>
        <w:rPr>
          <w:rFonts w:eastAsia="方正仿宋简体"/>
          <w:sz w:val="32"/>
          <w:szCs w:val="32"/>
        </w:rPr>
        <w:t>。</w:t>
      </w:r>
    </w:p>
    <w:p>
      <w:pPr>
        <w:spacing w:line="600" w:lineRule="exact"/>
        <w:ind w:left="147" w:leftChars="70"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卫生健康支出（类）行政事业单位医疗（款）行政单位医疗（项）</w:t>
      </w:r>
      <w:r>
        <w:rPr>
          <w:rFonts w:eastAsia="方正仿宋简体"/>
          <w:sz w:val="32"/>
          <w:szCs w:val="32"/>
        </w:rPr>
        <w:t>202</w:t>
      </w:r>
      <w:r>
        <w:rPr>
          <w:rFonts w:hint="eastAsia" w:eastAsia="方正仿宋简体"/>
          <w:sz w:val="32"/>
          <w:szCs w:val="32"/>
        </w:rPr>
        <w:t>2</w:t>
      </w:r>
      <w:r>
        <w:rPr>
          <w:rFonts w:eastAsia="方正仿宋简体"/>
          <w:sz w:val="32"/>
          <w:szCs w:val="32"/>
        </w:rPr>
        <w:t>年预算数为</w:t>
      </w:r>
      <w:r>
        <w:rPr>
          <w:rFonts w:hint="eastAsia" w:eastAsia="方正仿宋简体"/>
          <w:sz w:val="32"/>
          <w:szCs w:val="32"/>
        </w:rPr>
        <w:t>8.32</w:t>
      </w:r>
      <w:r>
        <w:rPr>
          <w:rFonts w:eastAsia="方正仿宋简体"/>
          <w:sz w:val="32"/>
          <w:szCs w:val="32"/>
        </w:rPr>
        <w:t>万元，</w:t>
      </w:r>
      <w:r>
        <w:rPr>
          <w:rFonts w:hint="eastAsia" w:eastAsia="方正仿宋简体"/>
          <w:sz w:val="32"/>
          <w:szCs w:val="32"/>
        </w:rPr>
        <w:t>用于为职工缴纳的基本医疗保险支出</w:t>
      </w:r>
      <w:r>
        <w:rPr>
          <w:rFonts w:eastAsia="方正仿宋简体"/>
          <w:sz w:val="32"/>
          <w:szCs w:val="32"/>
        </w:rPr>
        <w:t>。</w:t>
      </w:r>
    </w:p>
    <w:p>
      <w:pPr>
        <w:spacing w:line="600" w:lineRule="exact"/>
        <w:ind w:left="147" w:leftChars="70" w:firstLine="640" w:firstLineChars="200"/>
        <w:rPr>
          <w:rFonts w:eastAsia="方正仿宋简体"/>
          <w:sz w:val="32"/>
          <w:szCs w:val="32"/>
        </w:rPr>
      </w:pPr>
      <w:r>
        <w:rPr>
          <w:rFonts w:hint="eastAsia" w:eastAsia="方正仿宋简体"/>
          <w:sz w:val="32"/>
          <w:szCs w:val="32"/>
        </w:rPr>
        <w:t>7. 卫生健康支出（类）行政事业单位医疗（款）公务员医疗补助（项）2022年预算数为1.74万元，用于为职工缴纳的公务员医疗补助支出。</w:t>
      </w:r>
    </w:p>
    <w:p>
      <w:pPr>
        <w:spacing w:line="600" w:lineRule="exact"/>
        <w:ind w:left="147" w:leftChars="70" w:firstLine="640" w:firstLineChars="200"/>
        <w:rPr>
          <w:rFonts w:eastAsia="方正仿宋简体"/>
          <w:sz w:val="32"/>
          <w:szCs w:val="32"/>
        </w:rPr>
      </w:pPr>
      <w:r>
        <w:rPr>
          <w:rFonts w:hint="eastAsia" w:eastAsia="方正仿宋简体"/>
          <w:sz w:val="32"/>
          <w:szCs w:val="32"/>
        </w:rPr>
        <w:t>8</w:t>
      </w:r>
      <w:r>
        <w:rPr>
          <w:rFonts w:eastAsia="方正仿宋简体"/>
          <w:sz w:val="32"/>
          <w:szCs w:val="32"/>
        </w:rPr>
        <w:t>.</w:t>
      </w:r>
      <w:r>
        <w:rPr>
          <w:rFonts w:hint="eastAsia" w:eastAsia="方正仿宋简体"/>
          <w:sz w:val="32"/>
          <w:szCs w:val="32"/>
        </w:rPr>
        <w:t xml:space="preserve"> </w:t>
      </w:r>
      <w:r>
        <w:rPr>
          <w:rFonts w:eastAsia="方正仿宋简体"/>
          <w:sz w:val="32"/>
          <w:szCs w:val="32"/>
        </w:rPr>
        <w:t>住房保障（类）住房改革支出（款）住房公积金（项）</w:t>
      </w:r>
      <w:r>
        <w:rPr>
          <w:rFonts w:hint="eastAsia" w:eastAsia="方正仿宋简体"/>
          <w:sz w:val="32"/>
          <w:szCs w:val="32"/>
        </w:rPr>
        <w:t>：</w:t>
      </w:r>
      <w:r>
        <w:rPr>
          <w:rFonts w:eastAsia="方正仿宋简体"/>
          <w:sz w:val="32"/>
          <w:szCs w:val="32"/>
        </w:rPr>
        <w:t>2021年预算数为</w:t>
      </w:r>
      <w:r>
        <w:rPr>
          <w:rFonts w:hint="eastAsia" w:eastAsia="方正仿宋简体"/>
          <w:sz w:val="32"/>
          <w:szCs w:val="32"/>
        </w:rPr>
        <w:t>13.31</w:t>
      </w:r>
      <w:r>
        <w:rPr>
          <w:rFonts w:eastAsia="方正仿宋简体"/>
          <w:sz w:val="32"/>
          <w:szCs w:val="32"/>
        </w:rPr>
        <w:t>万元，主要用于：按人力资源和社会保障部、财政部规定的基本工资和津贴补贴以及规定比例为职工缴纳的住房公积金支出。</w:t>
      </w:r>
    </w:p>
    <w:p>
      <w:pPr>
        <w:spacing w:line="600" w:lineRule="exact"/>
        <w:ind w:left="147" w:leftChars="70" w:firstLine="640" w:firstLineChars="200"/>
        <w:rPr>
          <w:rFonts w:eastAsia="方正仿宋简体"/>
          <w:sz w:val="32"/>
          <w:szCs w:val="32"/>
        </w:rPr>
      </w:pPr>
      <w:r>
        <w:rPr>
          <w:rFonts w:hint="eastAsia" w:eastAsia="方正仿宋简体"/>
          <w:sz w:val="32"/>
          <w:szCs w:val="32"/>
        </w:rPr>
        <w:t>9.</w:t>
      </w:r>
      <w:r>
        <w:rPr>
          <w:rFonts w:eastAsia="方正仿宋简体"/>
          <w:sz w:val="32"/>
          <w:szCs w:val="32"/>
        </w:rPr>
        <w:t xml:space="preserve"> </w:t>
      </w:r>
      <w:r>
        <w:rPr>
          <w:rFonts w:hint="eastAsia" w:eastAsia="方正仿宋简体"/>
          <w:sz w:val="32"/>
          <w:szCs w:val="32"/>
        </w:rPr>
        <w:t>卫生健康支出（类）行政事业单位医疗（款） 其他社会保障和就业支出（项）2022年预算数为0.28万元，用于为职工缴纳工伤医疗补助支出。</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eastAsia="方正仿宋简体"/>
          <w:sz w:val="32"/>
          <w:szCs w:val="32"/>
        </w:rPr>
      </w:pPr>
      <w:r>
        <w:rPr>
          <w:rFonts w:hint="eastAsia" w:eastAsia="方正仿宋简体"/>
          <w:sz w:val="32"/>
          <w:szCs w:val="32"/>
        </w:rPr>
        <w:t>资阳市雁江区社会保险事业管理局20</w:t>
      </w:r>
      <w:r>
        <w:rPr>
          <w:rFonts w:eastAsia="方正仿宋简体"/>
          <w:sz w:val="32"/>
          <w:szCs w:val="32"/>
        </w:rPr>
        <w:t>2</w:t>
      </w:r>
      <w:r>
        <w:rPr>
          <w:rFonts w:hint="eastAsia" w:eastAsia="方正仿宋简体"/>
          <w:sz w:val="32"/>
          <w:szCs w:val="32"/>
        </w:rPr>
        <w:t>2年一般公共预算基本支出193.39万元，其中：</w:t>
      </w:r>
    </w:p>
    <w:p>
      <w:pPr>
        <w:spacing w:line="600" w:lineRule="exact"/>
        <w:ind w:left="147" w:leftChars="70" w:firstLine="480" w:firstLineChars="150"/>
        <w:rPr>
          <w:rFonts w:eastAsia="方正仿宋简体"/>
          <w:sz w:val="32"/>
          <w:szCs w:val="32"/>
        </w:rPr>
      </w:pPr>
      <w:r>
        <w:rPr>
          <w:rFonts w:hint="eastAsia" w:eastAsia="方正仿宋简体"/>
          <w:sz w:val="32"/>
          <w:szCs w:val="32"/>
        </w:rPr>
        <w:t>人员经费152.29万元，主要包括：基本工资、津贴补贴、奖金、社会保险缴费等。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公用经费41.1万元，主要包括：办公费、水费、电费、邮电费、印刷费、差旅费、维修（护）费、劳务费等。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资阳市雁江区社会保险事业管理局</w:t>
      </w:r>
      <w:r>
        <w:rPr>
          <w:rFonts w:eastAsia="方正仿宋简体"/>
          <w:sz w:val="32"/>
          <w:szCs w:val="32"/>
        </w:rPr>
        <w:t>202</w:t>
      </w:r>
      <w:r>
        <w:rPr>
          <w:rFonts w:hint="eastAsia" w:eastAsia="方正仿宋简体"/>
          <w:sz w:val="32"/>
          <w:szCs w:val="32"/>
        </w:rPr>
        <w:t>2</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rPr>
        <w:t>3</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rPr>
        <w:t>3</w:t>
      </w:r>
      <w:r>
        <w:rPr>
          <w:rFonts w:eastAsia="方正仿宋简体"/>
          <w:sz w:val="32"/>
          <w:szCs w:val="32"/>
        </w:rPr>
        <w:t>万元，公务用车购置及运行维护费</w:t>
      </w:r>
      <w:r>
        <w:rPr>
          <w:rFonts w:hint="eastAsia" w:eastAsia="方正仿宋简体"/>
          <w:sz w:val="32"/>
          <w:szCs w:val="32"/>
        </w:rPr>
        <w:t>0</w:t>
      </w:r>
      <w:r>
        <w:rPr>
          <w:rFonts w:eastAsia="方正仿宋简体"/>
          <w:sz w:val="32"/>
          <w:szCs w:val="32"/>
        </w:rPr>
        <w:t>万元。</w:t>
      </w:r>
    </w:p>
    <w:p>
      <w:pPr>
        <w:spacing w:line="600" w:lineRule="exact"/>
        <w:ind w:left="147" w:leftChars="70" w:firstLine="482" w:firstLineChars="150"/>
        <w:rPr>
          <w:rFonts w:eastAsia="方正仿宋简体"/>
          <w:sz w:val="32"/>
          <w:szCs w:val="32"/>
        </w:rPr>
      </w:pPr>
      <w:r>
        <w:rPr>
          <w:rFonts w:eastAsia="方正楷体简体"/>
          <w:b/>
          <w:sz w:val="32"/>
          <w:szCs w:val="32"/>
        </w:rPr>
        <w:t>（一）因公出国（境）经费较20</w:t>
      </w:r>
      <w:r>
        <w:rPr>
          <w:rFonts w:hint="eastAsia" w:eastAsia="方正楷体简体"/>
          <w:b/>
          <w:sz w:val="32"/>
          <w:szCs w:val="32"/>
        </w:rPr>
        <w:t>21</w:t>
      </w:r>
      <w:r>
        <w:rPr>
          <w:rFonts w:eastAsia="方正楷体简体"/>
          <w:b/>
          <w:sz w:val="32"/>
          <w:szCs w:val="32"/>
        </w:rPr>
        <w:t>年预算持平。</w:t>
      </w:r>
      <w:r>
        <w:rPr>
          <w:rFonts w:eastAsia="方正仿宋简体"/>
          <w:sz w:val="32"/>
          <w:szCs w:val="32"/>
        </w:rPr>
        <w:t>主要原因是</w:t>
      </w:r>
      <w:r>
        <w:rPr>
          <w:rFonts w:hint="eastAsia" w:eastAsia="方正仿宋简体"/>
          <w:sz w:val="32"/>
          <w:szCs w:val="32"/>
        </w:rPr>
        <w:t>我局无</w:t>
      </w:r>
      <w:r>
        <w:rPr>
          <w:rFonts w:eastAsia="方正仿宋简体"/>
          <w:sz w:val="32"/>
          <w:szCs w:val="32"/>
        </w:rPr>
        <w:t>因公出国（境）</w:t>
      </w:r>
      <w:r>
        <w:rPr>
          <w:rFonts w:hint="eastAsia" w:eastAsia="方正仿宋简体"/>
          <w:sz w:val="32"/>
          <w:szCs w:val="32"/>
        </w:rPr>
        <w:t>。</w:t>
      </w: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left="147" w:leftChars="70" w:firstLine="482" w:firstLineChars="150"/>
        <w:rPr>
          <w:rFonts w:eastAsia="方正仿宋简体"/>
          <w:sz w:val="32"/>
          <w:szCs w:val="32"/>
        </w:rPr>
      </w:pPr>
      <w:r>
        <w:rPr>
          <w:rFonts w:eastAsia="方正楷体简体"/>
          <w:b/>
          <w:sz w:val="32"/>
          <w:szCs w:val="32"/>
        </w:rPr>
        <w:t>（二）公务接待费较20</w:t>
      </w:r>
      <w:r>
        <w:rPr>
          <w:rFonts w:hint="eastAsia" w:eastAsia="方正楷体简体"/>
          <w:b/>
          <w:sz w:val="32"/>
          <w:szCs w:val="32"/>
        </w:rPr>
        <w:t>21</w:t>
      </w:r>
      <w:r>
        <w:rPr>
          <w:rFonts w:eastAsia="方正楷体简体"/>
          <w:b/>
          <w:sz w:val="32"/>
          <w:szCs w:val="32"/>
        </w:rPr>
        <w:t>年预算持平。</w:t>
      </w:r>
    </w:p>
    <w:p>
      <w:pPr>
        <w:spacing w:line="600" w:lineRule="exact"/>
        <w:ind w:left="147" w:leftChars="70" w:firstLine="800" w:firstLineChars="250"/>
        <w:rPr>
          <w:rFonts w:eastAsia="方正仿宋简体"/>
          <w:sz w:val="32"/>
          <w:szCs w:val="32"/>
        </w:rPr>
      </w:pPr>
      <w:r>
        <w:rPr>
          <w:rFonts w:eastAsia="方正仿宋简体"/>
          <w:sz w:val="32"/>
          <w:szCs w:val="32"/>
        </w:rPr>
        <w:t>202</w:t>
      </w:r>
      <w:r>
        <w:rPr>
          <w:rFonts w:hint="eastAsia" w:eastAsia="方正仿宋简体"/>
          <w:sz w:val="32"/>
          <w:szCs w:val="32"/>
        </w:rPr>
        <w:t>2</w:t>
      </w:r>
      <w:r>
        <w:rPr>
          <w:rFonts w:eastAsia="方正仿宋简体"/>
          <w:sz w:val="32"/>
          <w:szCs w:val="32"/>
        </w:rPr>
        <w:t>年公务接待费计划用于</w:t>
      </w:r>
      <w:r>
        <w:rPr>
          <w:rFonts w:hint="eastAsia" w:ascii="方正仿宋简体" w:eastAsia="方正仿宋简体"/>
          <w:sz w:val="33"/>
          <w:szCs w:val="33"/>
        </w:rPr>
        <w:t>于各区县社保局的交流学习等公务接待支出</w:t>
      </w:r>
      <w:r>
        <w:rPr>
          <w:rFonts w:eastAsia="方正仿宋简体"/>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公务用车购置及运行维护费较2021年预算持平。</w:t>
      </w:r>
    </w:p>
    <w:p>
      <w:pPr>
        <w:adjustRightInd w:val="0"/>
        <w:snapToGrid w:val="0"/>
        <w:spacing w:before="93" w:beforeLines="30" w:line="600" w:lineRule="exact"/>
        <w:ind w:firstLine="640" w:firstLineChars="200"/>
        <w:rPr>
          <w:rFonts w:eastAsia="方正仿宋简体"/>
          <w:sz w:val="32"/>
          <w:szCs w:val="32"/>
        </w:rPr>
      </w:pPr>
      <w:r>
        <w:rPr>
          <w:rFonts w:eastAsia="方正仿宋简体"/>
          <w:sz w:val="32"/>
          <w:szCs w:val="32"/>
        </w:rPr>
        <w:t>单位现有公务用车</w:t>
      </w:r>
      <w:r>
        <w:rPr>
          <w:rFonts w:hint="eastAsia" w:eastAsia="方正仿宋简体"/>
          <w:sz w:val="32"/>
          <w:szCs w:val="32"/>
        </w:rPr>
        <w:t>0</w:t>
      </w:r>
      <w:r>
        <w:rPr>
          <w:rFonts w:eastAsia="方正仿宋简体"/>
          <w:sz w:val="32"/>
          <w:szCs w:val="32"/>
        </w:rPr>
        <w:t>辆，其中：轿车</w:t>
      </w:r>
      <w:r>
        <w:rPr>
          <w:rFonts w:hint="eastAsia" w:eastAsia="方正仿宋简体"/>
          <w:sz w:val="32"/>
          <w:szCs w:val="32"/>
        </w:rPr>
        <w:t>0</w:t>
      </w:r>
      <w:r>
        <w:rPr>
          <w:rFonts w:eastAsia="方正仿宋简体"/>
          <w:sz w:val="32"/>
          <w:szCs w:val="32"/>
        </w:rPr>
        <w:t>辆，越野车</w:t>
      </w:r>
      <w:r>
        <w:rPr>
          <w:rFonts w:hint="eastAsia" w:eastAsia="方正仿宋简体"/>
          <w:sz w:val="32"/>
          <w:szCs w:val="32"/>
        </w:rPr>
        <w:t>0</w:t>
      </w:r>
      <w:r>
        <w:rPr>
          <w:rFonts w:eastAsia="方正仿宋简体"/>
          <w:sz w:val="32"/>
          <w:szCs w:val="32"/>
        </w:rPr>
        <w:t>辆，多功能乘用车</w:t>
      </w:r>
      <w:r>
        <w:rPr>
          <w:rFonts w:hint="eastAsia" w:eastAsia="方正仿宋简体"/>
          <w:sz w:val="32"/>
          <w:szCs w:val="32"/>
        </w:rPr>
        <w:t>0</w:t>
      </w:r>
      <w:r>
        <w:rPr>
          <w:rFonts w:eastAsia="方正仿宋简体"/>
          <w:sz w:val="32"/>
          <w:szCs w:val="32"/>
        </w:rPr>
        <w:t>辆。公务用车购置费</w:t>
      </w:r>
      <w:r>
        <w:rPr>
          <w:rFonts w:hint="eastAsia" w:eastAsia="方正仿宋简体"/>
          <w:sz w:val="32"/>
          <w:szCs w:val="32"/>
        </w:rPr>
        <w:t>0</w:t>
      </w:r>
      <w:r>
        <w:rPr>
          <w:rFonts w:eastAsia="方正仿宋简体"/>
          <w:sz w:val="32"/>
          <w:szCs w:val="32"/>
        </w:rPr>
        <w:t>万元</w:t>
      </w:r>
      <w:r>
        <w:rPr>
          <w:rFonts w:hint="eastAsia" w:eastAsia="方正仿宋简体"/>
          <w:sz w:val="32"/>
          <w:szCs w:val="32"/>
          <w:lang w:eastAsia="zh-CN"/>
        </w:rPr>
        <w:t>。</w:t>
      </w:r>
      <w:r>
        <w:rPr>
          <w:rFonts w:eastAsia="方正仿宋简体"/>
          <w:sz w:val="32"/>
          <w:szCs w:val="32"/>
        </w:rPr>
        <w:t>公务用车运行维护费</w:t>
      </w:r>
      <w:r>
        <w:rPr>
          <w:rFonts w:hint="eastAsia" w:eastAsia="方正仿宋简体"/>
          <w:sz w:val="32"/>
          <w:szCs w:val="32"/>
        </w:rPr>
        <w:t>0</w:t>
      </w:r>
      <w:r>
        <w:rPr>
          <w:rFonts w:eastAsia="方正仿宋简体"/>
          <w:sz w:val="32"/>
          <w:szCs w:val="32"/>
        </w:rPr>
        <w:t>万元。</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资阳市雁江区社会保险事业管理局20</w:t>
      </w:r>
      <w:r>
        <w:rPr>
          <w:rFonts w:eastAsia="方正仿宋简体"/>
          <w:sz w:val="32"/>
          <w:szCs w:val="32"/>
        </w:rPr>
        <w:t>2</w:t>
      </w:r>
      <w:r>
        <w:rPr>
          <w:rFonts w:hint="eastAsia" w:eastAsia="方正仿宋简体"/>
          <w:sz w:val="32"/>
          <w:szCs w:val="32"/>
        </w:rPr>
        <w:t>2年没有使用政府性基金预算拨款安排的支出。</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资阳市雁江区社会保险事业管理局20</w:t>
      </w:r>
      <w:r>
        <w:rPr>
          <w:rFonts w:eastAsia="方正仿宋简体"/>
          <w:sz w:val="32"/>
          <w:szCs w:val="32"/>
        </w:rPr>
        <w:t>2</w:t>
      </w:r>
      <w:r>
        <w:rPr>
          <w:rFonts w:hint="eastAsia" w:eastAsia="方正仿宋简体"/>
          <w:sz w:val="32"/>
          <w:szCs w:val="32"/>
        </w:rPr>
        <w:t>2年没有使用国有资本经营预算拨款安排的支出。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color w:val="FF0000"/>
          <w:sz w:val="32"/>
          <w:szCs w:val="32"/>
        </w:rPr>
      </w:pPr>
      <w:r>
        <w:rPr>
          <w:rFonts w:hint="eastAsia" w:eastAsia="方正仿宋简体"/>
          <w:sz w:val="32"/>
          <w:szCs w:val="32"/>
        </w:rPr>
        <w:t>资阳市雁江区社会保险事业管理局</w:t>
      </w:r>
      <w:r>
        <w:rPr>
          <w:rFonts w:eastAsia="方正仿宋简体"/>
          <w:sz w:val="32"/>
          <w:szCs w:val="32"/>
        </w:rPr>
        <w:t>202</w:t>
      </w:r>
      <w:r>
        <w:rPr>
          <w:rFonts w:hint="eastAsia" w:eastAsia="方正仿宋简体"/>
          <w:sz w:val="32"/>
          <w:szCs w:val="32"/>
        </w:rPr>
        <w:t>2</w:t>
      </w:r>
      <w:r>
        <w:rPr>
          <w:rFonts w:eastAsia="方正仿宋简体"/>
          <w:sz w:val="32"/>
          <w:szCs w:val="32"/>
        </w:rPr>
        <w:t>年机关运行经费财政拨款预算为</w:t>
      </w:r>
      <w:r>
        <w:rPr>
          <w:rFonts w:hint="eastAsia" w:eastAsia="方正仿宋简体"/>
          <w:sz w:val="32"/>
          <w:szCs w:val="32"/>
        </w:rPr>
        <w:t>41.1</w:t>
      </w:r>
      <w:r>
        <w:rPr>
          <w:rFonts w:eastAsia="方正仿宋简体"/>
          <w:sz w:val="32"/>
          <w:szCs w:val="32"/>
        </w:rPr>
        <w:t>万元，比20</w:t>
      </w:r>
      <w:r>
        <w:rPr>
          <w:rFonts w:hint="eastAsia" w:eastAsia="方正仿宋简体"/>
          <w:sz w:val="32"/>
          <w:szCs w:val="32"/>
        </w:rPr>
        <w:t>21</w:t>
      </w:r>
      <w:r>
        <w:rPr>
          <w:rFonts w:eastAsia="方正仿宋简体"/>
          <w:sz w:val="32"/>
          <w:szCs w:val="32"/>
        </w:rPr>
        <w:t>年预算增加</w:t>
      </w:r>
      <w:r>
        <w:rPr>
          <w:rFonts w:hint="eastAsia" w:eastAsia="方正仿宋简体"/>
          <w:sz w:val="32"/>
          <w:szCs w:val="32"/>
        </w:rPr>
        <w:t>4.71</w:t>
      </w:r>
      <w:r>
        <w:rPr>
          <w:rFonts w:eastAsia="方正仿宋简体"/>
          <w:sz w:val="32"/>
          <w:szCs w:val="32"/>
        </w:rPr>
        <w:t>万元，增长</w:t>
      </w:r>
      <w:r>
        <w:rPr>
          <w:rFonts w:hint="eastAsia" w:eastAsia="方正仿宋简体"/>
          <w:sz w:val="32"/>
          <w:szCs w:val="32"/>
        </w:rPr>
        <w:t>12.94</w:t>
      </w:r>
      <w:r>
        <w:rPr>
          <w:rFonts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eastAsia="方正仿宋简体"/>
          <w:sz w:val="32"/>
          <w:szCs w:val="32"/>
        </w:rPr>
        <w:t>202</w:t>
      </w:r>
      <w:r>
        <w:rPr>
          <w:rFonts w:hint="eastAsia" w:eastAsia="方正仿宋简体"/>
          <w:sz w:val="32"/>
          <w:szCs w:val="32"/>
        </w:rPr>
        <w:t>2</w:t>
      </w:r>
      <w:r>
        <w:rPr>
          <w:rFonts w:eastAsia="方正仿宋简体"/>
          <w:sz w:val="32"/>
          <w:szCs w:val="32"/>
        </w:rPr>
        <w:t>年，</w:t>
      </w:r>
      <w:r>
        <w:rPr>
          <w:rFonts w:hint="eastAsia" w:eastAsia="方正仿宋简体"/>
          <w:sz w:val="32"/>
          <w:szCs w:val="32"/>
        </w:rPr>
        <w:t>资阳市雁江区社会保险事业管理局无政府采购项目，未安排政府采购预算。</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eastAsia="方正仿宋简体"/>
          <w:sz w:val="32"/>
          <w:szCs w:val="32"/>
        </w:rPr>
      </w:pPr>
      <w:r>
        <w:rPr>
          <w:rFonts w:hint="eastAsia" w:eastAsia="方正仿宋简体"/>
          <w:sz w:val="32"/>
          <w:szCs w:val="32"/>
        </w:rPr>
        <w:t>截至2021年底，资阳市雁江区社会保险事业管理局共有车辆0辆，其中，领导干部用车0辆、定向保障用车0辆、执法执勤用车0辆。单位价值100万元以上大型设备0台（套）。</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rPr>
        <w:t>2年单位预算未安排购置车辆及单位价值100万元以上大型设备。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rPr>
        <w:t>2年资阳市雁江区社会保险事业管理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2年单位预算公开表</w:t>
      </w:r>
    </w:p>
    <w:p>
      <w:pPr>
        <w:spacing w:line="600" w:lineRule="exact"/>
        <w:ind w:right="640"/>
        <w:jc w:val="left"/>
        <w:rPr>
          <w:rFonts w:eastAsia="方正仿宋简体"/>
          <w:sz w:val="32"/>
          <w:szCs w:val="32"/>
        </w:rPr>
      </w:pPr>
    </w:p>
    <w:p/>
    <w:bookmarkEnd w:id="0"/>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TVkZDVlNmFlYWRmOTNlZjk3NGRlYWQ3YmNhNTQifQ=="/>
  </w:docVars>
  <w:rsids>
    <w:rsidRoot w:val="54E45A4C"/>
    <w:rsid w:val="00223336"/>
    <w:rsid w:val="00301DCF"/>
    <w:rsid w:val="004213EA"/>
    <w:rsid w:val="004E7A7E"/>
    <w:rsid w:val="006B162A"/>
    <w:rsid w:val="00936052"/>
    <w:rsid w:val="00947EA2"/>
    <w:rsid w:val="00BE35A5"/>
    <w:rsid w:val="00C758EC"/>
    <w:rsid w:val="00DA0955"/>
    <w:rsid w:val="00E81545"/>
    <w:rsid w:val="00F02413"/>
    <w:rsid w:val="1F9E525A"/>
    <w:rsid w:val="4B9F367E"/>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4158</Words>
  <Characters>4464</Characters>
  <Lines>32</Lines>
  <Paragraphs>9</Paragraphs>
  <TotalTime>0</TotalTime>
  <ScaleCrop>false</ScaleCrop>
  <LinksUpToDate>false</LinksUpToDate>
  <CharactersWithSpaces>4482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隔壁小王</cp:lastModifiedBy>
  <dcterms:modified xsi:type="dcterms:W3CDTF">2023-09-12T02:09:19Z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2C74B25BE6E44726915A40261EF11A90</vt:lpwstr>
  </property>
</Properties>
</file>