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val="0"/>
        <w:spacing w:beforeAutospacing="0" w:line="660" w:lineRule="exact"/>
        <w:ind w:firstLine="645"/>
        <w:jc w:val="center"/>
        <w:textAlignment w:val="auto"/>
        <w:rPr>
          <w:rFonts w:hint="eastAsia" w:ascii="Times New Roman" w:hAnsi="Times New Roman" w:eastAsia="方正小标宋简体" w:cs="方正小标宋简体"/>
          <w:snapToGrid w:val="0"/>
          <w:color w:val="333333"/>
          <w:spacing w:val="0"/>
          <w:kern w:val="0"/>
          <w:sz w:val="44"/>
          <w:szCs w:val="44"/>
          <w:lang w:eastAsia="zh-CN"/>
        </w:rPr>
      </w:pPr>
      <w:r>
        <w:rPr>
          <w:rFonts w:hint="eastAsia" w:ascii="Times New Roman" w:hAnsi="Times New Roman" w:eastAsia="方正小标宋简体" w:cs="方正小标宋简体"/>
          <w:snapToGrid w:val="0"/>
          <w:color w:val="333333"/>
          <w:spacing w:val="0"/>
          <w:kern w:val="0"/>
          <w:sz w:val="44"/>
          <w:szCs w:val="44"/>
          <w:lang w:eastAsia="zh-CN"/>
        </w:rPr>
        <w:t>资阳市雁江区图书馆</w:t>
      </w:r>
    </w:p>
    <w:p>
      <w:pPr>
        <w:spacing w:line="600" w:lineRule="exact"/>
        <w:ind w:firstLine="880" w:firstLineChars="200"/>
        <w:jc w:val="center"/>
        <w:rPr>
          <w:rFonts w:hint="eastAsia" w:ascii="Times New Roman" w:hAnsi="Times New Roman" w:eastAsia="方正小标宋简体" w:cs="方正小标宋简体"/>
          <w:snapToGrid w:val="0"/>
          <w:color w:val="333333"/>
          <w:spacing w:val="0"/>
          <w:kern w:val="0"/>
          <w:sz w:val="44"/>
          <w:szCs w:val="44"/>
        </w:rPr>
      </w:pPr>
      <w:r>
        <w:rPr>
          <w:rFonts w:hint="eastAsia" w:ascii="Times New Roman" w:hAnsi="Times New Roman" w:eastAsia="方正小标宋简体" w:cs="方正小标宋简体"/>
          <w:snapToGrid w:val="0"/>
          <w:color w:val="333333"/>
          <w:spacing w:val="0"/>
          <w:kern w:val="0"/>
          <w:sz w:val="44"/>
          <w:szCs w:val="44"/>
        </w:rPr>
        <w:t>2022年单位预算编制说明</w:t>
      </w:r>
    </w:p>
    <w:p>
      <w:pPr>
        <w:spacing w:line="600" w:lineRule="exact"/>
        <w:ind w:firstLine="640" w:firstLineChars="200"/>
        <w:rPr>
          <w:rFonts w:hint="eastAsia"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一、基本职能</w:t>
      </w:r>
      <w:r>
        <w:rPr>
          <w:rFonts w:hint="eastAsia" w:eastAsia="方正黑体简体" w:cs="方正黑体简体"/>
          <w:sz w:val="32"/>
          <w:szCs w:val="22"/>
          <w:lang w:eastAsia="zh-CN"/>
        </w:rPr>
        <w:t>、</w:t>
      </w:r>
      <w:r>
        <w:rPr>
          <w:rFonts w:hint="eastAsia" w:eastAsia="方正黑体简体" w:cs="方正黑体简体"/>
          <w:sz w:val="32"/>
          <w:szCs w:val="22"/>
          <w:lang w:val="en-US" w:eastAsia="zh-CN"/>
        </w:rPr>
        <w:t>机构设置</w:t>
      </w:r>
      <w:r>
        <w:rPr>
          <w:rFonts w:hint="eastAsia" w:ascii="Times New Roman" w:hAnsi="Times New Roman" w:eastAsia="方正黑体简体" w:cs="方正黑体简体"/>
          <w:sz w:val="32"/>
          <w:szCs w:val="22"/>
        </w:rPr>
        <w:t>及主要工作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楷体简体" w:cs="方正楷体简体"/>
          <w:b/>
          <w:bCs/>
          <w:sz w:val="32"/>
          <w:szCs w:val="22"/>
          <w:lang w:val="en-US" w:eastAsia="zh-CN"/>
        </w:rPr>
      </w:pPr>
      <w:r>
        <w:rPr>
          <w:rFonts w:hint="eastAsia" w:ascii="Times New Roman" w:hAnsi="Times New Roman" w:eastAsia="方正楷体简体" w:cs="方正楷体简体"/>
          <w:b/>
          <w:bCs/>
          <w:sz w:val="32"/>
          <w:szCs w:val="22"/>
        </w:rPr>
        <w:t>（一）职能简介</w:t>
      </w:r>
      <w:r>
        <w:rPr>
          <w:rFonts w:hint="eastAsia" w:eastAsia="方正楷体简体" w:cs="方正楷体简体"/>
          <w:b/>
          <w:bCs/>
          <w:sz w:val="32"/>
          <w:szCs w:val="22"/>
          <w:lang w:val="en-US" w:eastAsia="zh-CN"/>
        </w:rPr>
        <w:t>及机构设置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1.资阳市雁江区</w:t>
      </w:r>
      <w:r>
        <w:rPr>
          <w:rFonts w:hint="eastAsia" w:ascii="Times New Roman" w:hAnsi="Times New Roman" w:eastAsia="方正仿宋简体" w:cs="方正仿宋简体"/>
          <w:sz w:val="32"/>
        </w:rPr>
        <w:t>图书馆预算由1个单位构成，事业单位1个。部门设有：办公室、少儿室、采编室、外借室、期刊阅览室。房屋公共建筑面积3118平方米。业务用车1辆。编制人数2</w:t>
      </w:r>
      <w:r>
        <w:rPr>
          <w:rFonts w:hint="eastAsia" w:ascii="Times New Roman" w:hAnsi="Times New Roman" w:eastAsia="方正仿宋简体" w:cs="方正仿宋简体"/>
          <w:sz w:val="32"/>
          <w:lang w:val="en-US" w:eastAsia="zh-CN"/>
        </w:rPr>
        <w:t>1</w:t>
      </w:r>
      <w:r>
        <w:rPr>
          <w:rFonts w:hint="eastAsia" w:ascii="Times New Roman" w:hAnsi="Times New Roman" w:eastAsia="方正仿宋简体" w:cs="方正仿宋简体"/>
          <w:sz w:val="32"/>
        </w:rPr>
        <w:t>人</w:t>
      </w:r>
      <w:r>
        <w:rPr>
          <w:rFonts w:hint="eastAsia" w:ascii="Times New Roman" w:hAnsi="Times New Roman" w:eastAsia="方正仿宋简体" w:cs="方正仿宋简体"/>
          <w:sz w:val="32"/>
          <w:lang w:eastAsia="zh-CN"/>
        </w:rPr>
        <w:t>，实有人数</w:t>
      </w:r>
      <w:r>
        <w:rPr>
          <w:rFonts w:hint="eastAsia" w:eastAsia="方正仿宋简体" w:cs="方正仿宋简体"/>
          <w:sz w:val="32"/>
          <w:lang w:val="en-US" w:eastAsia="zh-CN"/>
        </w:rPr>
        <w:t>19</w:t>
      </w:r>
      <w:r>
        <w:rPr>
          <w:rFonts w:hint="eastAsia" w:ascii="Times New Roman" w:hAnsi="Times New Roman" w:eastAsia="方正仿宋简体" w:cs="方正仿宋简体"/>
          <w:sz w:val="32"/>
          <w:lang w:val="en-US" w:eastAsia="zh-CN"/>
        </w:rPr>
        <w:t>人。</w:t>
      </w:r>
      <w:r>
        <w:rPr>
          <w:rFonts w:hint="eastAsia" w:ascii="Times New Roman" w:hAnsi="Times New Roman" w:eastAsia="方正仿宋简体" w:cs="方正仿宋简体"/>
          <w:sz w:val="32"/>
        </w:rPr>
        <w:t>其中：管理人员2人、专业技术人员1</w:t>
      </w:r>
      <w:r>
        <w:rPr>
          <w:rFonts w:hint="eastAsia" w:eastAsia="方正仿宋简体" w:cs="方正仿宋简体"/>
          <w:sz w:val="32"/>
          <w:lang w:val="en-US" w:eastAsia="zh-CN"/>
        </w:rPr>
        <w:t>5</w:t>
      </w:r>
      <w:r>
        <w:rPr>
          <w:rFonts w:hint="eastAsia" w:ascii="Times New Roman" w:hAnsi="Times New Roman" w:eastAsia="方正仿宋简体" w:cs="方正仿宋简体"/>
          <w:sz w:val="32"/>
        </w:rPr>
        <w:t>人、专业技术工人</w:t>
      </w:r>
      <w:r>
        <w:rPr>
          <w:rFonts w:hint="eastAsia" w:ascii="Times New Roman" w:hAnsi="Times New Roman" w:eastAsia="方正仿宋简体" w:cs="方正仿宋简体"/>
          <w:sz w:val="32"/>
          <w:lang w:val="en-US" w:eastAsia="zh-CN"/>
        </w:rPr>
        <w:t>2</w:t>
      </w:r>
      <w:r>
        <w:rPr>
          <w:rFonts w:hint="eastAsia" w:ascii="Times New Roman" w:hAnsi="Times New Roman" w:eastAsia="方正仿宋简体" w:cs="方正仿宋简体"/>
          <w:sz w:val="32"/>
        </w:rPr>
        <w:t>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2.</w:t>
      </w:r>
      <w:r>
        <w:rPr>
          <w:rFonts w:hint="eastAsia" w:ascii="Times New Roman" w:hAnsi="Times New Roman" w:eastAsia="方正仿宋简体" w:cs="方正仿宋简体"/>
          <w:sz w:val="32"/>
        </w:rPr>
        <w:t>资阳市雁江区图书馆业务工作主是保存借阅图书资料，促进社会经济发展</w:t>
      </w: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rPr>
        <w:t>运行图书资料网络化信息系统，负有知识培训与社会教育等职能。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（二）2022年重点工作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b/>
          <w:bCs/>
          <w:sz w:val="32"/>
          <w:szCs w:val="22"/>
          <w:lang w:val="en-US" w:eastAsia="zh-CN"/>
        </w:rPr>
      </w:pPr>
      <w:r>
        <w:rPr>
          <w:rFonts w:hint="eastAsia" w:ascii="Times New Roman" w:hAnsi="Times New Roman" w:eastAsia="方正仿宋简体" w:cs="方正仿宋简体"/>
          <w:b/>
          <w:bCs/>
          <w:sz w:val="32"/>
          <w:lang w:val="en-US" w:eastAsia="zh-CN"/>
        </w:rPr>
        <w:t>1.</w:t>
      </w:r>
      <w:r>
        <w:rPr>
          <w:rFonts w:hint="eastAsia" w:ascii="Times New Roman" w:hAnsi="Times New Roman" w:eastAsia="方正仿宋简体" w:cs="方正仿宋简体"/>
          <w:b/>
          <w:bCs/>
          <w:sz w:val="32"/>
          <w:szCs w:val="22"/>
          <w:lang w:val="en-US" w:eastAsia="zh-CN"/>
        </w:rPr>
        <w:t>继续加强学习，提高职工素质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sz w:val="32"/>
          <w:szCs w:val="22"/>
          <w:lang w:val="en-US" w:eastAsia="zh-CN"/>
        </w:rPr>
      </w:pPr>
      <w:r>
        <w:rPr>
          <w:rFonts w:hint="eastAsia" w:ascii="Times New Roman" w:hAnsi="Times New Roman" w:eastAsia="方正仿宋简体" w:cs="方正仿宋简体"/>
          <w:sz w:val="32"/>
          <w:szCs w:val="22"/>
          <w:lang w:val="en-US" w:eastAsia="zh-CN"/>
        </w:rPr>
        <w:t>加强全体职工的政治学习和业务学习，进一步提高全体人员的政治思想素质和业务素质，全体职工充分利用图书馆的自身优势，多读书多看报，认清形势，端正思想。对新进同志进行图书管理系统软件培训和有关业务培训，提高职工的业务素质和业务技能。</w:t>
      </w:r>
    </w:p>
    <w:p>
      <w:pPr>
        <w:ind w:firstLine="643" w:firstLineChars="200"/>
        <w:rPr>
          <w:rFonts w:hint="eastAsia" w:ascii="Times New Roman" w:hAnsi="Times New Roman" w:eastAsia="方正仿宋简体" w:cs="方正仿宋简体"/>
          <w:b/>
          <w:bCs/>
          <w:sz w:val="32"/>
          <w:szCs w:val="22"/>
          <w:lang w:val="en-US" w:eastAsia="zh-CN"/>
        </w:rPr>
      </w:pPr>
      <w:r>
        <w:rPr>
          <w:rFonts w:hint="eastAsia" w:ascii="Times New Roman" w:hAnsi="Times New Roman" w:eastAsia="方正仿宋简体" w:cs="方正仿宋简体"/>
          <w:b/>
          <w:bCs/>
          <w:sz w:val="32"/>
          <w:lang w:val="en-US" w:eastAsia="zh-CN"/>
        </w:rPr>
        <w:t>2.</w:t>
      </w:r>
      <w:r>
        <w:rPr>
          <w:rFonts w:hint="eastAsia" w:ascii="Times New Roman" w:hAnsi="Times New Roman" w:eastAsia="方正仿宋简体" w:cs="方正仿宋简体"/>
          <w:b/>
          <w:bCs/>
          <w:sz w:val="32"/>
          <w:szCs w:val="22"/>
          <w:lang w:val="en-US" w:eastAsia="zh-CN"/>
        </w:rPr>
        <w:t>推进党组织建设，发挥战斗堡垒作用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szCs w:val="22"/>
        </w:rPr>
        <w:t>认真落实管党治党政治责任，坚持“从严治党、从严管理、从严执纪”常态化，扎扎实实抓好党的建设各项工作。一是加强思想政治教育，提高党员自身素质。年初制定党支部学习计划，科学规划学习内容</w:t>
      </w:r>
      <w:r>
        <w:rPr>
          <w:rFonts w:hint="eastAsia" w:eastAsia="方正仿宋简体" w:cs="方正仿宋简体"/>
          <w:sz w:val="32"/>
          <w:szCs w:val="22"/>
          <w:lang w:eastAsia="zh-CN"/>
        </w:rPr>
        <w:t>，</w:t>
      </w:r>
      <w:r>
        <w:rPr>
          <w:rFonts w:hint="eastAsia" w:ascii="Times New Roman" w:hAnsi="Times New Roman" w:eastAsia="方正仿宋简体" w:cs="方正仿宋简体"/>
          <w:sz w:val="32"/>
          <w:szCs w:val="22"/>
        </w:rPr>
        <w:t>落实学习制度；二是加强干部队伍建设。通过三会一课、组织生活会</w:t>
      </w:r>
      <w:r>
        <w:rPr>
          <w:rFonts w:hint="eastAsia" w:ascii="Times New Roman" w:hAnsi="Times New Roman" w:eastAsia="方正仿宋简体" w:cs="方正仿宋简体"/>
          <w:sz w:val="32"/>
          <w:szCs w:val="22"/>
          <w:lang w:eastAsia="zh-CN"/>
        </w:rPr>
        <w:t>、</w:t>
      </w:r>
      <w:r>
        <w:rPr>
          <w:rFonts w:hint="eastAsia" w:ascii="Times New Roman" w:hAnsi="Times New Roman" w:eastAsia="方正仿宋简体" w:cs="方正仿宋简体"/>
          <w:sz w:val="32"/>
          <w:szCs w:val="22"/>
          <w:lang w:val="en-US" w:eastAsia="zh-CN"/>
        </w:rPr>
        <w:t>党日活动</w:t>
      </w:r>
      <w:r>
        <w:rPr>
          <w:rFonts w:hint="eastAsia" w:ascii="Times New Roman" w:hAnsi="Times New Roman" w:eastAsia="方正仿宋简体" w:cs="方正仿宋简体"/>
          <w:sz w:val="32"/>
          <w:szCs w:val="22"/>
        </w:rPr>
        <w:t>等形式，增强党员干部“四</w:t>
      </w:r>
      <w:r>
        <w:rPr>
          <w:rFonts w:hint="eastAsia" w:eastAsia="方正仿宋简体" w:cs="方正仿宋简体"/>
          <w:sz w:val="32"/>
          <w:szCs w:val="22"/>
          <w:lang w:eastAsia="zh-CN"/>
        </w:rPr>
        <w:t>个</w:t>
      </w:r>
      <w:bookmarkStart w:id="0" w:name="_GoBack"/>
      <w:bookmarkEnd w:id="0"/>
      <w:r>
        <w:rPr>
          <w:rFonts w:hint="eastAsia" w:ascii="Times New Roman" w:hAnsi="Times New Roman" w:eastAsia="方正仿宋简体" w:cs="方正仿宋简体"/>
          <w:sz w:val="32"/>
          <w:szCs w:val="22"/>
        </w:rPr>
        <w:t>意识”，坚定党员干部理想信念；建立党员积分制管理制度。三是加强党风廉政建设。始终扭住党风廉政建设社会评价满意度这个工作主线，扎实推进反腐倡廉工作。不折不扣贯彻执行上级决策部署，不断提高党员干部工作效率，进一步巩固风清气正的政治生态。</w:t>
      </w:r>
    </w:p>
    <w:p>
      <w:pPr>
        <w:ind w:firstLine="643" w:firstLineChars="200"/>
        <w:rPr>
          <w:rFonts w:hint="eastAsia" w:ascii="Times New Roman" w:hAnsi="Times New Roman" w:eastAsia="方正仿宋简体" w:cs="方正仿宋简体"/>
          <w:b/>
          <w:bCs/>
          <w:sz w:val="32"/>
          <w:szCs w:val="22"/>
          <w:lang w:val="en-US" w:eastAsia="zh-CN"/>
        </w:rPr>
      </w:pPr>
      <w:r>
        <w:rPr>
          <w:rFonts w:hint="eastAsia" w:ascii="Times New Roman" w:hAnsi="Times New Roman" w:eastAsia="方正仿宋简体" w:cs="方正仿宋简体"/>
          <w:b/>
          <w:bCs/>
          <w:sz w:val="32"/>
          <w:lang w:val="en-US" w:eastAsia="zh-CN"/>
        </w:rPr>
        <w:t>3.</w:t>
      </w:r>
      <w:r>
        <w:rPr>
          <w:rFonts w:hint="eastAsia" w:ascii="Times New Roman" w:hAnsi="Times New Roman" w:eastAsia="方正仿宋简体" w:cs="方正仿宋简体"/>
          <w:b/>
          <w:bCs/>
          <w:sz w:val="32"/>
          <w:szCs w:val="22"/>
          <w:lang w:val="en-US" w:eastAsia="zh-CN"/>
        </w:rPr>
        <w:t>全力做好第七次全国公共图书馆评估定级工作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szCs w:val="22"/>
        </w:rPr>
        <w:t>今年</w:t>
      </w:r>
      <w:r>
        <w:rPr>
          <w:rFonts w:hint="eastAsia" w:ascii="Times New Roman" w:hAnsi="Times New Roman" w:eastAsia="方正仿宋简体" w:cs="方正仿宋简体"/>
          <w:sz w:val="32"/>
          <w:szCs w:val="22"/>
          <w:lang w:val="en-US" w:eastAsia="zh-CN"/>
        </w:rPr>
        <w:t>将开展</w:t>
      </w:r>
      <w:r>
        <w:rPr>
          <w:rFonts w:hint="eastAsia" w:ascii="Times New Roman" w:hAnsi="Times New Roman" w:eastAsia="方正仿宋简体" w:cs="方正仿宋简体"/>
          <w:sz w:val="32"/>
          <w:szCs w:val="22"/>
        </w:rPr>
        <w:t>第七次</w:t>
      </w:r>
      <w:r>
        <w:rPr>
          <w:rFonts w:hint="eastAsia" w:ascii="Times New Roman" w:hAnsi="Times New Roman" w:eastAsia="方正仿宋简体" w:cs="方正仿宋简体"/>
          <w:sz w:val="32"/>
          <w:szCs w:val="22"/>
          <w:lang w:val="en-US" w:eastAsia="zh-CN"/>
        </w:rPr>
        <w:t>县级以上</w:t>
      </w:r>
      <w:r>
        <w:rPr>
          <w:rFonts w:hint="eastAsia" w:ascii="Times New Roman" w:hAnsi="Times New Roman" w:eastAsia="方正仿宋简体" w:cs="方正仿宋简体"/>
          <w:sz w:val="32"/>
          <w:szCs w:val="22"/>
        </w:rPr>
        <w:t>全国公共图书馆评估定级</w:t>
      </w:r>
      <w:r>
        <w:rPr>
          <w:rFonts w:hint="eastAsia" w:ascii="Times New Roman" w:hAnsi="Times New Roman" w:eastAsia="方正仿宋简体" w:cs="方正仿宋简体"/>
          <w:sz w:val="32"/>
          <w:szCs w:val="22"/>
          <w:lang w:val="en-US" w:eastAsia="zh-CN"/>
        </w:rPr>
        <w:t>工作</w:t>
      </w:r>
      <w:r>
        <w:rPr>
          <w:rFonts w:hint="eastAsia" w:ascii="Times New Roman" w:hAnsi="Times New Roman" w:eastAsia="方正仿宋简体" w:cs="方正仿宋简体"/>
          <w:sz w:val="32"/>
          <w:szCs w:val="22"/>
        </w:rPr>
        <w:t>，我</w:t>
      </w:r>
      <w:r>
        <w:rPr>
          <w:rFonts w:hint="eastAsia" w:ascii="Times New Roman" w:hAnsi="Times New Roman" w:eastAsia="方正仿宋简体" w:cs="方正仿宋简体"/>
          <w:sz w:val="32"/>
          <w:szCs w:val="22"/>
          <w:lang w:val="en-US" w:eastAsia="zh-CN"/>
        </w:rPr>
        <w:t>馆</w:t>
      </w:r>
      <w:r>
        <w:rPr>
          <w:rFonts w:hint="eastAsia" w:ascii="Times New Roman" w:hAnsi="Times New Roman" w:eastAsia="方正仿宋简体" w:cs="方正仿宋简体"/>
          <w:sz w:val="32"/>
          <w:szCs w:val="22"/>
        </w:rPr>
        <w:t>将顺势而为，砥砺前行，不断加强业务建设，创新服务方式，提高服务效能。一是成立图书馆评估定级工作领导小组，制定评估定级工作计划；二是及时梳理近四年各项工作，明确工作亮点和成绩，找出差距和不足，进一步提升我馆基础设施、业务建设和服务水平；三是按照上级文件要求，查漏补缺，整合资源，力争保住国家“一级图书馆”称号。</w:t>
      </w:r>
    </w:p>
    <w:p>
      <w:pPr>
        <w:numPr>
          <w:ilvl w:val="0"/>
          <w:numId w:val="0"/>
        </w:numPr>
        <w:ind w:firstLine="643" w:firstLineChars="200"/>
        <w:rPr>
          <w:rFonts w:hint="eastAsia" w:ascii="Times New Roman" w:hAnsi="Times New Roman" w:eastAsia="方正仿宋简体" w:cs="方正仿宋简体"/>
          <w:b/>
          <w:bCs/>
          <w:sz w:val="32"/>
          <w:szCs w:val="22"/>
          <w:lang w:val="en-US" w:eastAsia="zh-CN"/>
        </w:rPr>
      </w:pPr>
      <w:r>
        <w:rPr>
          <w:rFonts w:hint="eastAsia" w:ascii="Times New Roman" w:hAnsi="Times New Roman" w:eastAsia="方正仿宋简体" w:cs="方正仿宋简体"/>
          <w:b/>
          <w:bCs/>
          <w:sz w:val="32"/>
          <w:lang w:val="en-US" w:eastAsia="zh-CN"/>
        </w:rPr>
        <w:t>4.</w:t>
      </w:r>
      <w:r>
        <w:rPr>
          <w:rFonts w:hint="eastAsia" w:ascii="Times New Roman" w:hAnsi="Times New Roman" w:eastAsia="方正仿宋简体" w:cs="方正仿宋简体"/>
          <w:b/>
          <w:bCs/>
          <w:sz w:val="32"/>
          <w:szCs w:val="22"/>
          <w:lang w:val="en-US" w:eastAsia="zh-CN"/>
        </w:rPr>
        <w:t>稳扎稳打，认真做好图书馆基础工作</w:t>
      </w:r>
    </w:p>
    <w:p>
      <w:pPr>
        <w:numPr>
          <w:ilvl w:val="0"/>
          <w:numId w:val="0"/>
        </w:numPr>
        <w:ind w:firstLine="640" w:firstLineChars="200"/>
        <w:rPr>
          <w:rFonts w:hint="eastAsia" w:ascii="Times New Roman" w:hAnsi="Times New Roman" w:eastAsia="方正仿宋简体" w:cs="方正仿宋简体"/>
          <w:sz w:val="32"/>
          <w:szCs w:val="22"/>
          <w:lang w:val="en-US" w:eastAsia="zh-CN"/>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1</w:t>
      </w: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szCs w:val="22"/>
          <w:lang w:val="en-US" w:eastAsia="zh-CN"/>
        </w:rPr>
        <w:t>认真贯彻党的十九届六中全会精神，加强图书馆的管理和建设，发挥图书馆在社会中的特殊功效，规范管理制度，强化窗口部门作风建设。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lang w:val="en-US" w:eastAsia="zh-CN"/>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2）</w:t>
      </w:r>
      <w:r>
        <w:rPr>
          <w:rFonts w:hint="eastAsia" w:ascii="Times New Roman" w:hAnsi="Times New Roman" w:eastAsia="方正仿宋简体" w:cs="方正仿宋简体"/>
          <w:sz w:val="32"/>
          <w:szCs w:val="22"/>
          <w:lang w:val="en-US" w:eastAsia="zh-CN"/>
        </w:rPr>
        <w:t>认真做好图书、各类资料的编目、流通、管理等工作。继续采购2022年新书、电子图书，新购进的纸质图书一律进行分类、编目、登记，尽快上架流通，并做好推荐工作。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lang w:val="en-US" w:eastAsia="zh-CN"/>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3）</w:t>
      </w:r>
      <w:r>
        <w:rPr>
          <w:rFonts w:hint="eastAsia" w:ascii="Times New Roman" w:hAnsi="Times New Roman" w:eastAsia="方正仿宋简体" w:cs="方正仿宋简体"/>
          <w:sz w:val="32"/>
          <w:szCs w:val="22"/>
          <w:lang w:val="en-US" w:eastAsia="zh-CN"/>
        </w:rPr>
        <w:t>认真做好馆内报刊到馆登记工作。主要期刊报纸装订成册，并收集好，以便读者查阅。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方正仿宋简体"/>
          <w:sz w:val="32"/>
          <w:szCs w:val="22"/>
          <w:lang w:val="en-US" w:eastAsia="zh-CN"/>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4）</w:t>
      </w:r>
      <w:r>
        <w:rPr>
          <w:rFonts w:hint="eastAsia" w:ascii="Times New Roman" w:hAnsi="Times New Roman" w:eastAsia="方正仿宋简体" w:cs="方正仿宋简体"/>
          <w:sz w:val="32"/>
          <w:szCs w:val="22"/>
          <w:lang w:val="en-US" w:eastAsia="zh-CN"/>
        </w:rPr>
        <w:t>认真做好地方文献收集工作。主动到作协、地方志、政协等地收集地方文献，及时加工，供读者查阅。积极配合市图书馆，将地方文献数字化处理，让读者通过地方文献展示柜和公众号免费感受地方文化</w:t>
      </w:r>
      <w:r>
        <w:rPr>
          <w:rFonts w:hint="eastAsia" w:eastAsia="方正仿宋简体" w:cs="方正仿宋简体"/>
          <w:sz w:val="32"/>
          <w:szCs w:val="22"/>
          <w:lang w:val="en-US" w:eastAsia="zh-CN"/>
        </w:rPr>
        <w:t>。</w:t>
      </w:r>
    </w:p>
    <w:p>
      <w:pPr>
        <w:ind w:firstLine="643" w:firstLineChars="200"/>
        <w:rPr>
          <w:rFonts w:hint="eastAsia" w:ascii="Times New Roman" w:hAnsi="Times New Roman" w:eastAsia="方正仿宋简体" w:cs="方正仿宋简体"/>
          <w:b/>
          <w:bCs/>
          <w:sz w:val="32"/>
          <w:szCs w:val="22"/>
          <w:lang w:val="en-US" w:eastAsia="zh-CN"/>
        </w:rPr>
      </w:pPr>
      <w:r>
        <w:rPr>
          <w:rFonts w:hint="eastAsia" w:ascii="Times New Roman" w:hAnsi="Times New Roman" w:eastAsia="方正仿宋简体" w:cs="方正仿宋简体"/>
          <w:b/>
          <w:bCs/>
          <w:sz w:val="32"/>
          <w:lang w:val="en-US" w:eastAsia="zh-CN"/>
        </w:rPr>
        <w:t>5.</w:t>
      </w:r>
      <w:r>
        <w:rPr>
          <w:rFonts w:hint="eastAsia" w:ascii="Times New Roman" w:hAnsi="Times New Roman" w:eastAsia="方正仿宋简体" w:cs="方正仿宋简体"/>
          <w:b/>
          <w:bCs/>
          <w:sz w:val="32"/>
          <w:szCs w:val="22"/>
          <w:lang w:val="en-US" w:eastAsia="zh-CN"/>
        </w:rPr>
        <w:t>加强总分馆、基层服务点、流动图书室建设，提高公共文化服务效能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szCs w:val="22"/>
        </w:rPr>
        <w:t>一是对</w:t>
      </w:r>
      <w:r>
        <w:rPr>
          <w:rFonts w:hint="eastAsia" w:ascii="Times New Roman" w:hAnsi="Times New Roman" w:eastAsia="方正仿宋简体" w:cs="方正仿宋简体"/>
          <w:sz w:val="32"/>
          <w:szCs w:val="22"/>
          <w:lang w:val="en-US" w:eastAsia="zh-CN"/>
        </w:rPr>
        <w:t>已建的5个</w:t>
      </w:r>
      <w:r>
        <w:rPr>
          <w:rFonts w:hint="eastAsia" w:ascii="Times New Roman" w:hAnsi="Times New Roman" w:eastAsia="方正仿宋简体" w:cs="方正仿宋简体"/>
          <w:sz w:val="32"/>
          <w:szCs w:val="22"/>
        </w:rPr>
        <w:t>分馆</w:t>
      </w:r>
      <w:r>
        <w:rPr>
          <w:rFonts w:hint="eastAsia" w:ascii="Times New Roman" w:hAnsi="Times New Roman" w:eastAsia="方正仿宋简体" w:cs="方正仿宋简体"/>
          <w:sz w:val="32"/>
          <w:szCs w:val="22"/>
          <w:lang w:eastAsia="zh-CN"/>
        </w:rPr>
        <w:t>、</w:t>
      </w:r>
      <w:r>
        <w:rPr>
          <w:rFonts w:hint="eastAsia" w:ascii="Times New Roman" w:hAnsi="Times New Roman" w:eastAsia="方正仿宋简体" w:cs="方正仿宋简体"/>
          <w:sz w:val="32"/>
          <w:szCs w:val="22"/>
          <w:lang w:val="en-US" w:eastAsia="zh-CN"/>
        </w:rPr>
        <w:t>2个基层服务点、9个流动图书室</w:t>
      </w:r>
      <w:r>
        <w:rPr>
          <w:rFonts w:hint="eastAsia" w:ascii="Times New Roman" w:hAnsi="Times New Roman" w:eastAsia="方正仿宋简体" w:cs="方正仿宋简体"/>
          <w:sz w:val="32"/>
          <w:szCs w:val="22"/>
        </w:rPr>
        <w:t>加强监督管理，根据需求及时补充更换新书。二是按照上级要求，完成202</w:t>
      </w:r>
      <w:r>
        <w:rPr>
          <w:rFonts w:hint="eastAsia" w:ascii="Times New Roman" w:hAnsi="Times New Roman" w:eastAsia="方正仿宋简体" w:cs="方正仿宋简体"/>
          <w:sz w:val="32"/>
          <w:szCs w:val="22"/>
          <w:lang w:val="en-US" w:eastAsia="zh-CN"/>
        </w:rPr>
        <w:t>2</w:t>
      </w:r>
      <w:r>
        <w:rPr>
          <w:rFonts w:hint="eastAsia" w:ascii="Times New Roman" w:hAnsi="Times New Roman" w:eastAsia="方正仿宋简体" w:cs="方正仿宋简体"/>
          <w:sz w:val="32"/>
          <w:szCs w:val="22"/>
        </w:rPr>
        <w:t>年分馆建设任务，实现总分馆之间图书统一编目、统一管理、统一采购和统一配送，通借通还。三是利用读者活动激发分馆</w:t>
      </w:r>
      <w:r>
        <w:rPr>
          <w:rFonts w:hint="eastAsia" w:ascii="Times New Roman" w:hAnsi="Times New Roman" w:eastAsia="方正仿宋简体" w:cs="方正仿宋简体"/>
          <w:sz w:val="32"/>
          <w:szCs w:val="22"/>
          <w:lang w:eastAsia="zh-CN"/>
        </w:rPr>
        <w:t>、</w:t>
      </w:r>
      <w:r>
        <w:rPr>
          <w:rFonts w:hint="eastAsia" w:ascii="Times New Roman" w:hAnsi="Times New Roman" w:eastAsia="方正仿宋简体" w:cs="方正仿宋简体"/>
          <w:sz w:val="32"/>
          <w:szCs w:val="22"/>
          <w:lang w:val="en-US" w:eastAsia="zh-CN"/>
        </w:rPr>
        <w:t>基层服务点、流动图书室</w:t>
      </w:r>
      <w:r>
        <w:rPr>
          <w:rFonts w:hint="eastAsia" w:ascii="Times New Roman" w:hAnsi="Times New Roman" w:eastAsia="方正仿宋简体" w:cs="方正仿宋简体"/>
          <w:sz w:val="32"/>
          <w:szCs w:val="22"/>
        </w:rPr>
        <w:t>运行活力。帮助策划实施202</w:t>
      </w:r>
      <w:r>
        <w:rPr>
          <w:rFonts w:hint="eastAsia" w:ascii="Times New Roman" w:hAnsi="Times New Roman" w:eastAsia="方正仿宋简体" w:cs="方正仿宋简体"/>
          <w:sz w:val="32"/>
          <w:szCs w:val="22"/>
          <w:lang w:val="en-US" w:eastAsia="zh-CN"/>
        </w:rPr>
        <w:t>2</w:t>
      </w:r>
      <w:r>
        <w:rPr>
          <w:rFonts w:hint="eastAsia" w:ascii="Times New Roman" w:hAnsi="Times New Roman" w:eastAsia="方正仿宋简体" w:cs="方正仿宋简体"/>
          <w:sz w:val="32"/>
          <w:szCs w:val="22"/>
        </w:rPr>
        <w:t>年读者活动，将资源下沉到分馆</w:t>
      </w:r>
      <w:r>
        <w:rPr>
          <w:rFonts w:hint="eastAsia" w:ascii="Times New Roman" w:hAnsi="Times New Roman" w:eastAsia="方正仿宋简体" w:cs="方正仿宋简体"/>
          <w:sz w:val="32"/>
          <w:szCs w:val="22"/>
          <w:lang w:eastAsia="zh-CN"/>
        </w:rPr>
        <w:t>、</w:t>
      </w:r>
      <w:r>
        <w:rPr>
          <w:rFonts w:hint="eastAsia" w:ascii="Times New Roman" w:hAnsi="Times New Roman" w:eastAsia="方正仿宋简体" w:cs="方正仿宋简体"/>
          <w:sz w:val="32"/>
          <w:szCs w:val="22"/>
          <w:lang w:val="en-US" w:eastAsia="zh-CN"/>
        </w:rPr>
        <w:t>基层服务点和流动图书室</w:t>
      </w:r>
      <w:r>
        <w:rPr>
          <w:rFonts w:hint="eastAsia" w:ascii="Times New Roman" w:hAnsi="Times New Roman" w:eastAsia="方正仿宋简体" w:cs="方正仿宋简体"/>
          <w:sz w:val="32"/>
          <w:szCs w:val="22"/>
        </w:rPr>
        <w:t>，通过活动提升人气，吸引更多人群走进图书馆，满足基层群众文化需求。</w:t>
      </w:r>
    </w:p>
    <w:p>
      <w:pPr>
        <w:ind w:firstLine="643" w:firstLineChars="200"/>
        <w:rPr>
          <w:rFonts w:hint="eastAsia" w:ascii="Times New Roman" w:hAnsi="Times New Roman" w:eastAsia="方正仿宋简体" w:cs="方正仿宋简体"/>
          <w:b/>
          <w:bCs/>
          <w:sz w:val="32"/>
          <w:szCs w:val="22"/>
        </w:rPr>
      </w:pPr>
      <w:r>
        <w:rPr>
          <w:rFonts w:hint="eastAsia" w:ascii="Times New Roman" w:hAnsi="Times New Roman" w:eastAsia="方正仿宋简体" w:cs="方正仿宋简体"/>
          <w:b/>
          <w:bCs/>
          <w:sz w:val="32"/>
          <w:lang w:val="en-US" w:eastAsia="zh-CN"/>
        </w:rPr>
        <w:t>6.</w:t>
      </w:r>
      <w:r>
        <w:rPr>
          <w:rFonts w:hint="eastAsia" w:ascii="Times New Roman" w:hAnsi="Times New Roman" w:eastAsia="方正仿宋简体" w:cs="方正仿宋简体"/>
          <w:b/>
          <w:bCs/>
          <w:sz w:val="32"/>
          <w:szCs w:val="22"/>
        </w:rPr>
        <w:t>全面落实疫情防控措施，将安全工作放在首位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szCs w:val="22"/>
        </w:rPr>
        <w:t>在疫情防控方面，按照上级要求部署，全馆严格落实疫情防控工作。办公室负责防疫物资保障，各窗口负责每天消毒，门口负责测温、登记</w:t>
      </w:r>
      <w:r>
        <w:rPr>
          <w:rFonts w:hint="eastAsia" w:ascii="Times New Roman" w:hAnsi="Times New Roman" w:eastAsia="方正仿宋简体" w:cs="方正仿宋简体"/>
          <w:sz w:val="32"/>
          <w:szCs w:val="22"/>
          <w:lang w:eastAsia="zh-CN"/>
        </w:rPr>
        <w:t>、</w:t>
      </w:r>
      <w:r>
        <w:rPr>
          <w:rFonts w:hint="eastAsia" w:ascii="Times New Roman" w:hAnsi="Times New Roman" w:eastAsia="方正仿宋简体" w:cs="方正仿宋简体"/>
          <w:sz w:val="32"/>
          <w:szCs w:val="22"/>
        </w:rPr>
        <w:t>扫码和</w:t>
      </w:r>
      <w:r>
        <w:rPr>
          <w:rFonts w:hint="eastAsia" w:ascii="Times New Roman" w:hAnsi="Times New Roman" w:eastAsia="方正仿宋简体" w:cs="方正仿宋简体"/>
          <w:sz w:val="32"/>
          <w:szCs w:val="22"/>
          <w:lang w:val="en-US" w:eastAsia="zh-CN"/>
        </w:rPr>
        <w:t>亮码</w:t>
      </w:r>
      <w:r>
        <w:rPr>
          <w:rFonts w:hint="eastAsia" w:ascii="Times New Roman" w:hAnsi="Times New Roman" w:eastAsia="方正仿宋简体" w:cs="方正仿宋简体"/>
          <w:sz w:val="32"/>
          <w:szCs w:val="22"/>
        </w:rPr>
        <w:t>，开展一次公共卫生应急演练，让全体职工熟知自身岗位职责和应急处置程序。在安全生产方面，常态化进行安全检查，做好安全台账，及时消除隐患，定期组织开展安全教育</w:t>
      </w:r>
      <w:r>
        <w:rPr>
          <w:rFonts w:hint="eastAsia" w:ascii="Times New Roman" w:hAnsi="Times New Roman" w:eastAsia="方正仿宋简体" w:cs="方正仿宋简体"/>
          <w:sz w:val="32"/>
          <w:szCs w:val="22"/>
          <w:lang w:val="en-US" w:eastAsia="zh-CN"/>
        </w:rPr>
        <w:t>和安全检查</w:t>
      </w:r>
      <w:r>
        <w:rPr>
          <w:rFonts w:hint="eastAsia" w:ascii="Times New Roman" w:hAnsi="Times New Roman" w:eastAsia="方正仿宋简体" w:cs="方正仿宋简体"/>
          <w:sz w:val="32"/>
          <w:szCs w:val="22"/>
        </w:rPr>
        <w:t>，确保读者和馆内读者、财产的安全。</w:t>
      </w:r>
    </w:p>
    <w:p>
      <w:pPr>
        <w:ind w:firstLine="643" w:firstLineChars="200"/>
        <w:rPr>
          <w:rFonts w:hint="eastAsia" w:ascii="Times New Roman" w:hAnsi="Times New Roman" w:eastAsia="方正仿宋简体" w:cs="方正仿宋简体"/>
          <w:b/>
          <w:bCs/>
          <w:sz w:val="32"/>
          <w:szCs w:val="22"/>
          <w:lang w:val="en-US" w:eastAsia="zh-CN"/>
        </w:rPr>
      </w:pPr>
      <w:r>
        <w:rPr>
          <w:rFonts w:hint="eastAsia" w:eastAsia="方正仿宋简体" w:cs="方正仿宋简体"/>
          <w:b/>
          <w:bCs/>
          <w:sz w:val="32"/>
          <w:lang w:val="en-US" w:eastAsia="zh-CN"/>
        </w:rPr>
        <w:t>7</w:t>
      </w:r>
      <w:r>
        <w:rPr>
          <w:rFonts w:hint="eastAsia" w:ascii="Times New Roman" w:hAnsi="Times New Roman" w:eastAsia="方正仿宋简体" w:cs="方正仿宋简体"/>
          <w:b/>
          <w:bCs/>
          <w:sz w:val="32"/>
          <w:lang w:val="en-US" w:eastAsia="zh-CN"/>
        </w:rPr>
        <w:t>.</w:t>
      </w:r>
      <w:r>
        <w:rPr>
          <w:rFonts w:hint="eastAsia" w:ascii="Times New Roman" w:hAnsi="Times New Roman" w:eastAsia="方正仿宋简体" w:cs="方正仿宋简体"/>
          <w:b/>
          <w:bCs/>
          <w:sz w:val="32"/>
          <w:szCs w:val="22"/>
          <w:lang w:val="en-US" w:eastAsia="zh-CN"/>
        </w:rPr>
        <w:t>做好读者服务工作，不断提高资源利用率</w:t>
      </w:r>
    </w:p>
    <w:p>
      <w:pPr>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1）</w:t>
      </w:r>
      <w:r>
        <w:rPr>
          <w:rFonts w:hint="eastAsia" w:ascii="Times New Roman" w:hAnsi="Times New Roman" w:eastAsia="方正仿宋简体" w:cs="方正仿宋简体"/>
          <w:sz w:val="32"/>
          <w:szCs w:val="22"/>
        </w:rPr>
        <w:t>严格按照“读者至上，服务第一”的宗旨，规范借阅服务，提高服务质量，坚持全年365天免费开放</w:t>
      </w:r>
      <w:r>
        <w:rPr>
          <w:rFonts w:hint="eastAsia" w:ascii="Times New Roman" w:hAnsi="Times New Roman" w:eastAsia="方正仿宋简体" w:cs="方正仿宋简体"/>
          <w:sz w:val="32"/>
          <w:szCs w:val="22"/>
          <w:lang w:eastAsia="zh-CN"/>
        </w:rPr>
        <w:t>，</w:t>
      </w:r>
      <w:r>
        <w:rPr>
          <w:rFonts w:hint="eastAsia" w:ascii="Times New Roman" w:hAnsi="Times New Roman" w:eastAsia="方正仿宋简体" w:cs="方正仿宋简体"/>
          <w:sz w:val="32"/>
          <w:szCs w:val="22"/>
          <w:lang w:val="en-US" w:eastAsia="zh-CN"/>
        </w:rPr>
        <w:t>并根据疫情形势，及时调整对外开放时间</w:t>
      </w:r>
      <w:r>
        <w:rPr>
          <w:rFonts w:hint="eastAsia" w:ascii="Times New Roman" w:hAnsi="Times New Roman" w:eastAsia="方正仿宋简体" w:cs="方正仿宋简体"/>
          <w:sz w:val="32"/>
          <w:szCs w:val="22"/>
        </w:rPr>
        <w:t>。</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2）</w:t>
      </w:r>
      <w:r>
        <w:rPr>
          <w:rFonts w:hint="eastAsia" w:ascii="Times New Roman" w:hAnsi="Times New Roman" w:eastAsia="方正仿宋简体" w:cs="方正仿宋简体"/>
          <w:sz w:val="32"/>
          <w:szCs w:val="22"/>
        </w:rPr>
        <w:t>坚持充分利用节假日、寒暑假，开展各项读者活动。如“新春文化游园活动”、“你选书·我买单”活动、暑期缤纷季系列活动等。</w:t>
      </w:r>
    </w:p>
    <w:p>
      <w:pPr>
        <w:numPr>
          <w:ilvl w:val="0"/>
          <w:numId w:val="0"/>
        </w:numPr>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lang w:val="en-US" w:eastAsia="zh-CN"/>
        </w:rPr>
        <w:t>3）</w:t>
      </w:r>
      <w:r>
        <w:rPr>
          <w:rFonts w:hint="eastAsia" w:ascii="Times New Roman" w:hAnsi="Times New Roman" w:eastAsia="方正仿宋简体" w:cs="方正仿宋简体"/>
          <w:sz w:val="32"/>
          <w:szCs w:val="22"/>
        </w:rPr>
        <w:t>充分利用微信新媒体，根据图书馆服务内涵的深化，每周及时进行信息动态更新，及时宣传图书馆各类资源，为读者提供免费的“掌上图书馆”，不断提高读者利用信息资源的能力。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二、收支预算情况说明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按照综合预算的原则，资阳市雁江区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所有收入和支出均纳入部门预算管理。收入包括：一般公共预算拨款收入、事业收入、其他收入；支出包括：一般公共服务支出、</w:t>
      </w:r>
      <w:r>
        <w:rPr>
          <w:rFonts w:hint="eastAsia" w:eastAsia="方正仿宋简体" w:cs="方正仿宋简体"/>
          <w:sz w:val="32"/>
          <w:lang w:eastAsia="zh-CN"/>
        </w:rPr>
        <w:t>文化旅游体育与传媒支出、</w:t>
      </w:r>
      <w:r>
        <w:rPr>
          <w:rFonts w:hint="eastAsia" w:ascii="Times New Roman" w:hAnsi="Times New Roman" w:eastAsia="方正仿宋简体" w:cs="方正仿宋简体"/>
          <w:sz w:val="32"/>
        </w:rPr>
        <w:t>社会保障和就业支出、卫生</w:t>
      </w:r>
      <w:r>
        <w:rPr>
          <w:rFonts w:hint="eastAsia" w:eastAsia="方正仿宋简体" w:cs="方正仿宋简体"/>
          <w:sz w:val="32"/>
          <w:lang w:eastAsia="zh-CN"/>
        </w:rPr>
        <w:t>健康</w:t>
      </w:r>
      <w:r>
        <w:rPr>
          <w:rFonts w:hint="eastAsia" w:ascii="Times New Roman" w:hAnsi="Times New Roman" w:eastAsia="方正仿宋简体" w:cs="方正仿宋简体"/>
          <w:sz w:val="32"/>
        </w:rPr>
        <w:t>支出</w:t>
      </w:r>
      <w:r>
        <w:rPr>
          <w:rFonts w:hint="eastAsia" w:eastAsia="方正仿宋简体" w:cs="方正仿宋简体"/>
          <w:sz w:val="32"/>
          <w:lang w:eastAsia="zh-CN"/>
        </w:rPr>
        <w:t>、住房保障支出</w:t>
      </w:r>
      <w:r>
        <w:rPr>
          <w:rFonts w:hint="eastAsia" w:ascii="Times New Roman" w:hAnsi="Times New Roman" w:eastAsia="方正仿宋简体" w:cs="方正仿宋简体"/>
          <w:sz w:val="32"/>
        </w:rPr>
        <w:t>。资阳市雁江区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年收支总预算</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万元，比202</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年收支预算总数增加</w:t>
      </w:r>
      <w:r>
        <w:rPr>
          <w:rFonts w:hint="eastAsia" w:eastAsia="方正仿宋简体" w:cs="方正仿宋简体"/>
          <w:sz w:val="32"/>
          <w:lang w:val="en-US" w:eastAsia="zh-CN"/>
        </w:rPr>
        <w:t>2.2</w:t>
      </w:r>
      <w:r>
        <w:rPr>
          <w:rFonts w:hint="eastAsia" w:ascii="Times New Roman" w:hAnsi="Times New Roman" w:eastAsia="方正仿宋简体" w:cs="方正仿宋简体"/>
          <w:sz w:val="32"/>
        </w:rPr>
        <w:t>万元，主要原因是</w:t>
      </w:r>
      <w:r>
        <w:rPr>
          <w:rFonts w:hint="eastAsia" w:ascii="Times New Roman" w:hAnsi="Times New Roman" w:eastAsia="方正仿宋简体" w:cs="方正仿宋简体"/>
          <w:sz w:val="32"/>
          <w:lang w:eastAsia="zh-CN"/>
        </w:rPr>
        <w:t>人员经费增多</w:t>
      </w:r>
      <w:r>
        <w:rPr>
          <w:rFonts w:hint="eastAsia" w:ascii="Times New Roman" w:hAnsi="Times New Roman" w:eastAsia="方正仿宋简体" w:cs="方正仿宋简体"/>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（一）收入预算情况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eastAsia="方正仿宋简体" w:cs="方正仿宋简体"/>
          <w:sz w:val="32"/>
          <w:lang w:eastAsia="zh-CN"/>
        </w:rPr>
        <w:t>资阳市雁江区图书馆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年收入预算总额为</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万元，属于一般公共预算拨款收入占</w:t>
      </w:r>
      <w:r>
        <w:rPr>
          <w:rFonts w:hint="eastAsia" w:ascii="Times New Roman" w:hAnsi="Times New Roman" w:eastAsia="方正仿宋简体" w:cs="方正仿宋简体"/>
          <w:sz w:val="32"/>
          <w:lang w:val="en-US" w:eastAsia="zh-CN"/>
        </w:rPr>
        <w:t>100</w:t>
      </w:r>
      <w:r>
        <w:rPr>
          <w:rFonts w:hint="eastAsia" w:ascii="Times New Roman" w:hAnsi="Times New Roman" w:eastAsia="方正仿宋简体" w:cs="方正仿宋简体"/>
          <w:sz w:val="32"/>
        </w:rPr>
        <w:t>%。</w:t>
      </w:r>
    </w:p>
    <w:p>
      <w:pPr>
        <w:spacing w:line="600" w:lineRule="exact"/>
        <w:ind w:firstLine="614" w:firstLineChars="192"/>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当年财政拨款收入</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万元，较202</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年增加</w:t>
      </w:r>
      <w:r>
        <w:rPr>
          <w:rFonts w:hint="eastAsia" w:eastAsia="方正仿宋简体" w:cs="方正仿宋简体"/>
          <w:sz w:val="32"/>
          <w:lang w:val="en-US" w:eastAsia="zh-CN"/>
        </w:rPr>
        <w:t>2.2</w:t>
      </w:r>
      <w:r>
        <w:rPr>
          <w:rFonts w:hint="eastAsia" w:ascii="Times New Roman" w:hAnsi="Times New Roman" w:eastAsia="方正仿宋简体" w:cs="方正仿宋简体"/>
          <w:sz w:val="32"/>
        </w:rPr>
        <w:t>万元，主要原因是</w:t>
      </w:r>
      <w:r>
        <w:rPr>
          <w:rFonts w:hint="eastAsia" w:ascii="Times New Roman" w:hAnsi="Times New Roman" w:eastAsia="方正仿宋简体" w:cs="方正仿宋简体"/>
          <w:sz w:val="32"/>
          <w:lang w:eastAsia="zh-CN"/>
        </w:rPr>
        <w:t>人员经费增多</w:t>
      </w:r>
      <w:r>
        <w:rPr>
          <w:rFonts w:hint="eastAsia" w:ascii="Times New Roman" w:hAnsi="Times New Roman" w:eastAsia="方正仿宋简体" w:cs="方正仿宋简体"/>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（二）支出预算情况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年支出预算</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万元，其中：基本支出</w:t>
      </w:r>
      <w:r>
        <w:rPr>
          <w:rFonts w:hint="eastAsia" w:eastAsia="方正仿宋简体" w:cs="方正仿宋简体"/>
          <w:sz w:val="32"/>
          <w:lang w:val="en-US" w:eastAsia="zh-CN"/>
        </w:rPr>
        <w:t>230.93</w:t>
      </w:r>
      <w:r>
        <w:rPr>
          <w:rFonts w:hint="eastAsia" w:ascii="Times New Roman" w:hAnsi="Times New Roman" w:eastAsia="方正仿宋简体" w:cs="方正仿宋简体"/>
          <w:sz w:val="32"/>
        </w:rPr>
        <w:t>万元，占</w:t>
      </w:r>
      <w:r>
        <w:rPr>
          <w:rFonts w:hint="eastAsia" w:eastAsia="方正仿宋简体" w:cs="方正仿宋简体"/>
          <w:sz w:val="32"/>
          <w:lang w:val="en-US" w:eastAsia="zh-CN"/>
        </w:rPr>
        <w:t>81.91</w:t>
      </w:r>
      <w:r>
        <w:rPr>
          <w:rFonts w:hint="eastAsia" w:ascii="Times New Roman" w:hAnsi="Times New Roman" w:eastAsia="方正仿宋简体" w:cs="方正仿宋简体"/>
          <w:sz w:val="32"/>
        </w:rPr>
        <w:t>%；项目支出51万元，占</w:t>
      </w:r>
      <w:r>
        <w:rPr>
          <w:rFonts w:hint="eastAsia" w:eastAsia="方正仿宋简体" w:cs="方正仿宋简体"/>
          <w:sz w:val="32"/>
          <w:lang w:val="en-US" w:eastAsia="zh-CN"/>
        </w:rPr>
        <w:t>18.09</w:t>
      </w:r>
      <w:r>
        <w:rPr>
          <w:rFonts w:hint="eastAsia" w:ascii="Times New Roman" w:hAnsi="Times New Roman" w:eastAsia="方正仿宋简体" w:cs="方正仿宋简体"/>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当年财政拨款支出</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万元，较202</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年增加</w:t>
      </w:r>
      <w:r>
        <w:rPr>
          <w:rFonts w:hint="eastAsia" w:eastAsia="方正仿宋简体" w:cs="方正仿宋简体"/>
          <w:sz w:val="32"/>
          <w:lang w:val="en-US" w:eastAsia="zh-CN"/>
        </w:rPr>
        <w:t>2.2</w:t>
      </w:r>
      <w:r>
        <w:rPr>
          <w:rFonts w:hint="eastAsia" w:ascii="Times New Roman" w:hAnsi="Times New Roman" w:eastAsia="方正仿宋简体" w:cs="方正仿宋简体"/>
          <w:sz w:val="32"/>
        </w:rPr>
        <w:t>万元，主要原因是</w:t>
      </w:r>
      <w:r>
        <w:rPr>
          <w:rFonts w:hint="eastAsia" w:ascii="Times New Roman" w:hAnsi="Times New Roman" w:eastAsia="方正仿宋简体" w:cs="方正仿宋简体"/>
          <w:sz w:val="32"/>
          <w:lang w:eastAsia="zh-CN"/>
        </w:rPr>
        <w:t>人员经费增多</w:t>
      </w:r>
      <w:r>
        <w:rPr>
          <w:rFonts w:hint="eastAsia" w:ascii="Times New Roman" w:hAnsi="Times New Roman" w:eastAsia="方正仿宋简体" w:cs="方正仿宋简体"/>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三、财政拨款收支预算情况说明</w:t>
      </w:r>
    </w:p>
    <w:p>
      <w:pPr>
        <w:spacing w:line="600" w:lineRule="exact"/>
        <w:ind w:firstLine="640" w:firstLineChars="200"/>
        <w:rPr>
          <w:rFonts w:hint="eastAsia" w:eastAsia="方正仿宋简体"/>
          <w:sz w:val="32"/>
          <w:szCs w:val="32"/>
        </w:rPr>
      </w:pPr>
      <w:r>
        <w:rPr>
          <w:rFonts w:hint="eastAsia" w:ascii="Times New Roman" w:hAnsi="Times New Roman" w:eastAsia="方正仿宋简体" w:cs="方正仿宋简体"/>
          <w:sz w:val="32"/>
          <w:lang w:eastAsia="zh-CN"/>
        </w:rPr>
        <w:t>资阳市雁江区图书馆</w:t>
      </w:r>
      <w:r>
        <w:rPr>
          <w:rFonts w:hint="eastAsia" w:ascii="Times New Roman" w:hAnsi="Times New Roman" w:eastAsia="方正仿宋简体" w:cs="方正仿宋简体"/>
          <w:sz w:val="32"/>
        </w:rPr>
        <w:t>2022年财政拨款收支总预算</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万元，比2021年财政拨款收支总预算增加</w:t>
      </w:r>
      <w:r>
        <w:rPr>
          <w:rFonts w:hint="eastAsia" w:eastAsia="方正仿宋简体" w:cs="方正仿宋简体"/>
          <w:sz w:val="32"/>
          <w:lang w:val="en-US" w:eastAsia="zh-CN"/>
        </w:rPr>
        <w:t>2.2</w:t>
      </w:r>
      <w:r>
        <w:rPr>
          <w:rFonts w:hint="eastAsia" w:ascii="Times New Roman" w:hAnsi="Times New Roman" w:eastAsia="方正仿宋简体" w:cs="方正仿宋简体"/>
          <w:sz w:val="32"/>
        </w:rPr>
        <w:t>万元，主要原因是</w:t>
      </w:r>
      <w:r>
        <w:rPr>
          <w:rFonts w:hint="eastAsia" w:ascii="Times New Roman" w:hAnsi="Times New Roman" w:eastAsia="方正仿宋简体" w:cs="方正仿宋简体"/>
          <w:sz w:val="32"/>
          <w:lang w:eastAsia="zh-CN"/>
        </w:rPr>
        <w:t>人员经费增多</w:t>
      </w:r>
      <w:r>
        <w:rPr>
          <w:rFonts w:hint="eastAsia" w:ascii="Times New Roman" w:hAnsi="Times New Roman" w:eastAsia="方正仿宋简体" w:cs="方正仿宋简体"/>
          <w:sz w:val="32"/>
        </w:rPr>
        <w:t>。</w:t>
      </w:r>
    </w:p>
    <w:p>
      <w:pPr>
        <w:spacing w:line="600" w:lineRule="exact"/>
        <w:ind w:firstLine="640" w:firstLineChars="200"/>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收入包括：本年一般公共预算拨款收入</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万元、上年结转一般公共预算拨款收入</w:t>
      </w:r>
      <w:r>
        <w:rPr>
          <w:rFonts w:hint="eastAsia" w:eastAsia="方正仿宋简体" w:cs="方正仿宋简体"/>
          <w:sz w:val="32"/>
          <w:lang w:val="en-US" w:eastAsia="zh-CN"/>
        </w:rPr>
        <w:t>0</w:t>
      </w:r>
      <w:r>
        <w:rPr>
          <w:rFonts w:hint="eastAsia" w:ascii="Times New Roman" w:hAnsi="Times New Roman" w:eastAsia="方正仿宋简体" w:cs="方正仿宋简体"/>
          <w:sz w:val="32"/>
        </w:rPr>
        <w:t>万元；支出包括：一般公共服务支出</w:t>
      </w:r>
      <w:r>
        <w:rPr>
          <w:rFonts w:hint="eastAsia" w:eastAsia="方正仿宋简体" w:cs="方正仿宋简体"/>
          <w:sz w:val="32"/>
          <w:lang w:val="en-US" w:eastAsia="zh-CN"/>
        </w:rPr>
        <w:t>0</w:t>
      </w:r>
      <w:r>
        <w:rPr>
          <w:rFonts w:hint="eastAsia" w:ascii="Times New Roman" w:hAnsi="Times New Roman" w:eastAsia="方正仿宋简体" w:cs="方正仿宋简体"/>
          <w:sz w:val="32"/>
        </w:rPr>
        <w:t>万元、</w:t>
      </w:r>
      <w:r>
        <w:rPr>
          <w:rFonts w:hint="eastAsia" w:eastAsia="方正仿宋简体" w:cs="方正仿宋简体"/>
          <w:sz w:val="32"/>
          <w:lang w:eastAsia="zh-CN"/>
        </w:rPr>
        <w:t>文化旅游体育与传媒支出</w:t>
      </w:r>
      <w:r>
        <w:rPr>
          <w:rFonts w:hint="eastAsia" w:eastAsia="方正仿宋简体" w:cs="方正仿宋简体"/>
          <w:sz w:val="32"/>
          <w:lang w:val="en-US" w:eastAsia="zh-CN"/>
        </w:rPr>
        <w:t>227.73</w:t>
      </w:r>
      <w:r>
        <w:rPr>
          <w:rFonts w:hint="eastAsia" w:ascii="Times New Roman" w:hAnsi="Times New Roman" w:eastAsia="方正仿宋简体" w:cs="方正仿宋简体"/>
          <w:sz w:val="32"/>
        </w:rPr>
        <w:t>万元、社会保障和就业支出</w:t>
      </w:r>
      <w:r>
        <w:rPr>
          <w:rFonts w:hint="eastAsia" w:eastAsia="方正仿宋简体" w:cs="方正仿宋简体"/>
          <w:sz w:val="32"/>
          <w:lang w:val="en-US" w:eastAsia="zh-CN"/>
        </w:rPr>
        <w:t>24.24</w:t>
      </w:r>
      <w:r>
        <w:rPr>
          <w:rFonts w:hint="eastAsia" w:ascii="Times New Roman" w:hAnsi="Times New Roman" w:eastAsia="方正仿宋简体" w:cs="方正仿宋简体"/>
          <w:sz w:val="32"/>
        </w:rPr>
        <w:t>万元、卫生健康支出</w:t>
      </w:r>
      <w:r>
        <w:rPr>
          <w:rFonts w:hint="eastAsia" w:eastAsia="方正仿宋简体" w:cs="方正仿宋简体"/>
          <w:sz w:val="32"/>
          <w:lang w:val="en-US" w:eastAsia="zh-CN"/>
        </w:rPr>
        <w:t>12.85</w:t>
      </w:r>
      <w:r>
        <w:rPr>
          <w:rFonts w:hint="eastAsia" w:ascii="Times New Roman" w:hAnsi="Times New Roman" w:eastAsia="方正仿宋简体" w:cs="方正仿宋简体"/>
          <w:sz w:val="32"/>
        </w:rPr>
        <w:t>万元、住房保障支出</w:t>
      </w:r>
      <w:r>
        <w:rPr>
          <w:rFonts w:hint="eastAsia" w:eastAsia="方正仿宋简体" w:cs="方正仿宋简体"/>
          <w:sz w:val="32"/>
          <w:lang w:val="en-US" w:eastAsia="zh-CN"/>
        </w:rPr>
        <w:t>17.11</w:t>
      </w:r>
      <w:r>
        <w:rPr>
          <w:rFonts w:hint="eastAsia" w:ascii="Times New Roman" w:hAnsi="Times New Roman" w:eastAsia="方正仿宋简体" w:cs="方正仿宋简体"/>
          <w:sz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四、一般公共预算当年拨款情况说明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（一）一般公共预算当年拨款规模变化情况</w:t>
      </w:r>
    </w:p>
    <w:p>
      <w:pPr>
        <w:spacing w:line="600" w:lineRule="exact"/>
        <w:ind w:firstLine="614" w:firstLineChars="192"/>
        <w:rPr>
          <w:rFonts w:hint="eastAsia" w:ascii="Times New Roman" w:hAnsi="Times New Roman" w:eastAsia="方正仿宋简体" w:cs="方正仿宋简体"/>
          <w:sz w:val="32"/>
        </w:rPr>
      </w:pPr>
      <w:r>
        <w:rPr>
          <w:rFonts w:hint="eastAsia" w:eastAsia="方正仿宋简体" w:cs="方正仿宋简体"/>
          <w:sz w:val="32"/>
          <w:lang w:eastAsia="zh-CN"/>
        </w:rPr>
        <w:t>资阳市雁江区图书馆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年一般公共预算当年拨款</w:t>
      </w:r>
      <w:r>
        <w:rPr>
          <w:rFonts w:hint="eastAsia" w:eastAsia="方正仿宋简体" w:cs="方正仿宋简体"/>
          <w:sz w:val="32"/>
          <w:lang w:val="en-US" w:eastAsia="zh-CN"/>
        </w:rPr>
        <w:t>281.93</w:t>
      </w:r>
      <w:r>
        <w:rPr>
          <w:rFonts w:hint="eastAsia" w:ascii="Times New Roman" w:hAnsi="Times New Roman" w:eastAsia="方正仿宋简体" w:cs="方正仿宋简体"/>
          <w:sz w:val="32"/>
        </w:rPr>
        <w:t>万元，比202</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年预算数增加</w:t>
      </w:r>
      <w:r>
        <w:rPr>
          <w:rFonts w:hint="eastAsia" w:eastAsia="方正仿宋简体" w:cs="方正仿宋简体"/>
          <w:sz w:val="32"/>
          <w:lang w:val="en-US" w:eastAsia="zh-CN"/>
        </w:rPr>
        <w:t>2.2</w:t>
      </w:r>
      <w:r>
        <w:rPr>
          <w:rFonts w:hint="eastAsia" w:ascii="Times New Roman" w:hAnsi="Times New Roman" w:eastAsia="方正仿宋简体" w:cs="方正仿宋简体"/>
          <w:sz w:val="32"/>
        </w:rPr>
        <w:t>万元。主要原因是</w:t>
      </w:r>
      <w:r>
        <w:rPr>
          <w:rFonts w:hint="eastAsia" w:ascii="Times New Roman" w:hAnsi="Times New Roman" w:eastAsia="方正仿宋简体" w:cs="方正仿宋简体"/>
          <w:sz w:val="32"/>
          <w:lang w:eastAsia="zh-CN"/>
        </w:rPr>
        <w:t>人员经费增多</w:t>
      </w:r>
      <w:r>
        <w:rPr>
          <w:rFonts w:hint="eastAsia" w:ascii="Times New Roman" w:hAnsi="Times New Roman" w:eastAsia="方正仿宋简体" w:cs="方正仿宋简体"/>
          <w:sz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eastAsia="方正仿宋简体" w:cs="方正仿宋简体"/>
          <w:sz w:val="32"/>
          <w:lang w:eastAsia="zh-CN"/>
        </w:rPr>
        <w:t>一般公共服务支出</w:t>
      </w:r>
      <w:r>
        <w:rPr>
          <w:rFonts w:hint="eastAsia" w:eastAsia="方正仿宋简体" w:cs="方正仿宋简体"/>
          <w:sz w:val="32"/>
          <w:lang w:val="en-US" w:eastAsia="zh-CN"/>
        </w:rPr>
        <w:t>0</w:t>
      </w:r>
      <w:r>
        <w:rPr>
          <w:rFonts w:hint="eastAsia" w:eastAsia="方正仿宋简体" w:cs="方正仿宋简体"/>
          <w:sz w:val="32"/>
          <w:lang w:eastAsia="zh-CN"/>
        </w:rPr>
        <w:t>万元，占</w:t>
      </w:r>
      <w:r>
        <w:rPr>
          <w:rFonts w:hint="eastAsia" w:eastAsia="方正仿宋简体" w:cs="方正仿宋简体"/>
          <w:sz w:val="32"/>
          <w:lang w:val="en-US" w:eastAsia="zh-CN"/>
        </w:rPr>
        <w:t>0%</w:t>
      </w:r>
      <w:r>
        <w:rPr>
          <w:rFonts w:hint="eastAsia" w:eastAsia="方正仿宋简体" w:cs="方正仿宋简体"/>
          <w:sz w:val="32"/>
          <w:lang w:eastAsia="zh-CN"/>
        </w:rPr>
        <w:t>；文化旅游体育与传媒支出</w:t>
      </w:r>
      <w:r>
        <w:rPr>
          <w:rFonts w:hint="eastAsia" w:eastAsia="方正仿宋简体" w:cs="方正仿宋简体"/>
          <w:sz w:val="32"/>
          <w:lang w:val="en-US" w:eastAsia="zh-CN"/>
        </w:rPr>
        <w:t>227.73</w:t>
      </w:r>
      <w:r>
        <w:rPr>
          <w:rFonts w:hint="eastAsia" w:eastAsia="方正仿宋简体" w:cs="方正仿宋简体"/>
          <w:sz w:val="32"/>
          <w:lang w:eastAsia="zh-CN"/>
        </w:rPr>
        <w:t>万元，占</w:t>
      </w:r>
      <w:r>
        <w:rPr>
          <w:rFonts w:hint="eastAsia" w:eastAsia="方正仿宋简体" w:cs="方正仿宋简体"/>
          <w:sz w:val="32"/>
          <w:lang w:val="en-US" w:eastAsia="zh-CN"/>
        </w:rPr>
        <w:t>80.77%</w:t>
      </w:r>
      <w:r>
        <w:rPr>
          <w:rFonts w:hint="eastAsia" w:eastAsia="方正仿宋简体"/>
          <w:sz w:val="32"/>
          <w:szCs w:val="32"/>
          <w:lang w:eastAsia="zh-CN"/>
        </w:rPr>
        <w:t>，</w:t>
      </w:r>
      <w:r>
        <w:rPr>
          <w:rFonts w:hint="eastAsia" w:ascii="Times New Roman" w:hAnsi="Times New Roman" w:eastAsia="方正仿宋简体" w:cs="方正仿宋简体"/>
          <w:sz w:val="32"/>
        </w:rPr>
        <w:t>主要用于：单位正常运转的基本支出，包括基本工资、津贴补贴等人员经费以及办公费、印刷费、水电费等日常公用经费。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eastAsia="方正仿宋简体" w:cs="方正仿宋简体"/>
          <w:sz w:val="32"/>
          <w:lang w:eastAsia="zh-CN"/>
        </w:rPr>
        <w:t>社会保障和就业支出</w:t>
      </w:r>
      <w:r>
        <w:rPr>
          <w:rFonts w:hint="eastAsia" w:eastAsia="方正仿宋简体" w:cs="方正仿宋简体"/>
          <w:sz w:val="32"/>
          <w:lang w:val="en-US" w:eastAsia="zh-CN"/>
        </w:rPr>
        <w:t>24.24</w:t>
      </w:r>
      <w:r>
        <w:rPr>
          <w:rFonts w:hint="eastAsia" w:eastAsia="方正仿宋简体" w:cs="方正仿宋简体"/>
          <w:sz w:val="32"/>
          <w:lang w:eastAsia="zh-CN"/>
        </w:rPr>
        <w:t>万元，占</w:t>
      </w:r>
      <w:r>
        <w:rPr>
          <w:rFonts w:hint="eastAsia" w:eastAsia="方正仿宋简体" w:cs="方正仿宋简体"/>
          <w:sz w:val="32"/>
          <w:lang w:val="en-US" w:eastAsia="zh-CN"/>
        </w:rPr>
        <w:t>8.60%，</w:t>
      </w:r>
      <w:r>
        <w:rPr>
          <w:rFonts w:hint="eastAsia" w:ascii="Times New Roman" w:hAnsi="Times New Roman" w:eastAsia="方正仿宋简体" w:cs="方正仿宋简体"/>
          <w:sz w:val="32"/>
        </w:rPr>
        <w:t>主要用于：实施养老保险制度后，部门按规定由单位缴纳的基本养老保险费</w:t>
      </w:r>
      <w:r>
        <w:rPr>
          <w:rFonts w:hint="eastAsia" w:eastAsia="方正仿宋简体" w:cs="方正仿宋简体"/>
          <w:sz w:val="32"/>
          <w:lang w:eastAsia="zh-CN"/>
        </w:rPr>
        <w:t>及</w:t>
      </w:r>
      <w:r>
        <w:rPr>
          <w:rFonts w:hint="eastAsia" w:ascii="Times New Roman" w:hAnsi="Times New Roman" w:eastAsia="方正仿宋简体" w:cs="方正仿宋简体"/>
          <w:sz w:val="32"/>
        </w:rPr>
        <w:t>职工工伤</w:t>
      </w:r>
      <w:r>
        <w:rPr>
          <w:rFonts w:hint="eastAsia" w:ascii="Times New Roman" w:hAnsi="Times New Roman" w:eastAsia="方正仿宋简体" w:cs="方正仿宋简体"/>
          <w:sz w:val="32"/>
          <w:lang w:eastAsia="zh-CN"/>
        </w:rPr>
        <w:t>保</w:t>
      </w:r>
      <w:r>
        <w:rPr>
          <w:rFonts w:hint="eastAsia" w:ascii="Times New Roman" w:hAnsi="Times New Roman" w:eastAsia="方正仿宋简体" w:cs="方正仿宋简体"/>
          <w:sz w:val="32"/>
        </w:rPr>
        <w:t>险，失业</w:t>
      </w:r>
      <w:r>
        <w:rPr>
          <w:rFonts w:hint="eastAsia" w:ascii="Times New Roman" w:hAnsi="Times New Roman" w:eastAsia="方正仿宋简体" w:cs="方正仿宋简体"/>
          <w:sz w:val="32"/>
          <w:lang w:eastAsia="zh-CN"/>
        </w:rPr>
        <w:t>保</w:t>
      </w:r>
      <w:r>
        <w:rPr>
          <w:rFonts w:hint="eastAsia" w:ascii="Times New Roman" w:hAnsi="Times New Roman" w:eastAsia="方正仿宋简体" w:cs="方正仿宋简体"/>
          <w:sz w:val="32"/>
        </w:rPr>
        <w:t>险费</w:t>
      </w:r>
      <w:r>
        <w:rPr>
          <w:rFonts w:hint="eastAsia" w:ascii="Times New Roman" w:hAnsi="Times New Roman" w:eastAsia="方正仿宋简体" w:cs="方正仿宋简体"/>
          <w:sz w:val="32"/>
          <w:lang w:eastAsia="zh-CN"/>
        </w:rPr>
        <w:t>用</w:t>
      </w:r>
      <w:r>
        <w:rPr>
          <w:rFonts w:hint="eastAsia" w:ascii="Times New Roman" w:hAnsi="Times New Roman" w:eastAsia="方正仿宋简体" w:cs="方正仿宋简体"/>
          <w:sz w:val="32"/>
        </w:rPr>
        <w:t>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lang w:eastAsia="zh-CN"/>
        </w:rPr>
      </w:pPr>
      <w:r>
        <w:rPr>
          <w:rFonts w:hint="eastAsia" w:eastAsia="方正仿宋简体" w:cs="方正仿宋简体"/>
          <w:sz w:val="32"/>
          <w:lang w:eastAsia="zh-CN"/>
        </w:rPr>
        <w:t>卫生健康支出</w:t>
      </w:r>
      <w:r>
        <w:rPr>
          <w:rFonts w:hint="eastAsia" w:eastAsia="方正仿宋简体" w:cs="方正仿宋简体"/>
          <w:sz w:val="32"/>
          <w:lang w:val="en-US" w:eastAsia="zh-CN"/>
        </w:rPr>
        <w:t>12.85</w:t>
      </w:r>
      <w:r>
        <w:rPr>
          <w:rFonts w:hint="eastAsia" w:eastAsia="方正仿宋简体" w:cs="方正仿宋简体"/>
          <w:sz w:val="32"/>
          <w:lang w:eastAsia="zh-CN"/>
        </w:rPr>
        <w:t>万元，占</w:t>
      </w:r>
      <w:r>
        <w:rPr>
          <w:rFonts w:hint="eastAsia" w:eastAsia="方正仿宋简体" w:cs="方正仿宋简体"/>
          <w:sz w:val="32"/>
          <w:lang w:val="en-US" w:eastAsia="zh-CN"/>
        </w:rPr>
        <w:t>4.56%</w:t>
      </w:r>
      <w:r>
        <w:rPr>
          <w:rFonts w:hint="eastAsia" w:ascii="Times New Roman" w:hAnsi="Times New Roman" w:eastAsia="方正仿宋简体" w:cs="方正仿宋简体"/>
          <w:sz w:val="32"/>
          <w:lang w:val="en-US" w:eastAsia="zh-CN"/>
        </w:rPr>
        <w:t>，</w:t>
      </w:r>
      <w:r>
        <w:rPr>
          <w:rFonts w:hint="eastAsia" w:ascii="Times New Roman" w:hAnsi="Times New Roman" w:eastAsia="方正仿宋简体" w:cs="方正仿宋简体"/>
          <w:sz w:val="32"/>
        </w:rPr>
        <w:t>主要用于：</w:t>
      </w:r>
      <w:r>
        <w:rPr>
          <w:rFonts w:hint="eastAsia" w:ascii="Times New Roman" w:hAnsi="Times New Roman" w:eastAsia="方正仿宋简体" w:cs="方正仿宋简体"/>
          <w:sz w:val="32"/>
          <w:lang w:eastAsia="zh-CN"/>
        </w:rPr>
        <w:t>单位</w:t>
      </w:r>
      <w:r>
        <w:rPr>
          <w:rFonts w:hint="eastAsia" w:ascii="Times New Roman" w:hAnsi="Times New Roman" w:eastAsia="方正仿宋简体" w:cs="方正仿宋简体"/>
          <w:sz w:val="32"/>
        </w:rPr>
        <w:t>职工基本医疗保险缴费</w:t>
      </w:r>
      <w:r>
        <w:rPr>
          <w:rFonts w:hint="eastAsia" w:eastAsia="方正仿宋简体" w:cs="方正仿宋简体"/>
          <w:sz w:val="32"/>
          <w:lang w:eastAsia="zh-CN"/>
        </w:rPr>
        <w:t>和</w:t>
      </w:r>
      <w:r>
        <w:rPr>
          <w:rFonts w:hint="eastAsia" w:ascii="Times New Roman" w:hAnsi="Times New Roman" w:eastAsia="方正仿宋简体" w:cs="方正仿宋简体"/>
          <w:sz w:val="32"/>
        </w:rPr>
        <w:t>公务员医疗补助</w:t>
      </w:r>
      <w:r>
        <w:rPr>
          <w:rFonts w:hint="eastAsia" w:ascii="Times New Roman" w:hAnsi="Times New Roman" w:eastAsia="方正仿宋简体" w:cs="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简体"/>
          <w:sz w:val="32"/>
          <w:szCs w:val="32"/>
        </w:rPr>
      </w:pPr>
      <w:r>
        <w:rPr>
          <w:rFonts w:hint="eastAsia" w:eastAsia="方正仿宋简体" w:cs="方正仿宋简体"/>
          <w:sz w:val="32"/>
          <w:lang w:eastAsia="zh-CN"/>
        </w:rPr>
        <w:t>住房保障支出</w:t>
      </w:r>
      <w:r>
        <w:rPr>
          <w:rFonts w:hint="eastAsia" w:eastAsia="方正仿宋简体" w:cs="方正仿宋简体"/>
          <w:sz w:val="32"/>
          <w:lang w:val="en-US" w:eastAsia="zh-CN"/>
        </w:rPr>
        <w:t>17.11</w:t>
      </w:r>
      <w:r>
        <w:rPr>
          <w:rFonts w:hint="eastAsia" w:eastAsia="方正仿宋简体" w:cs="方正仿宋简体"/>
          <w:sz w:val="32"/>
          <w:lang w:eastAsia="zh-CN"/>
        </w:rPr>
        <w:t>万元，占</w:t>
      </w:r>
      <w:r>
        <w:rPr>
          <w:rFonts w:hint="eastAsia" w:eastAsia="方正仿宋简体" w:cs="方正仿宋简体"/>
          <w:sz w:val="32"/>
          <w:lang w:val="en-US" w:eastAsia="zh-CN"/>
        </w:rPr>
        <w:t>6.07%</w:t>
      </w:r>
      <w:r>
        <w:rPr>
          <w:rFonts w:hint="eastAsia" w:ascii="Times New Roman" w:hAnsi="Times New Roman" w:eastAsia="方正仿宋简体" w:cs="方正仿宋简体"/>
          <w:sz w:val="32"/>
          <w:lang w:val="en-US" w:eastAsia="zh-CN"/>
        </w:rPr>
        <w:t>，</w:t>
      </w:r>
      <w:r>
        <w:rPr>
          <w:rFonts w:hint="eastAsia" w:ascii="Times New Roman" w:hAnsi="Times New Roman" w:eastAsia="方正仿宋简体" w:cs="方正仿宋简体"/>
          <w:sz w:val="32"/>
        </w:rPr>
        <w:t>主要用于：</w:t>
      </w:r>
      <w:r>
        <w:rPr>
          <w:rFonts w:hint="eastAsia" w:ascii="Times New Roman" w:hAnsi="Times New Roman" w:eastAsia="方正仿宋简体" w:cs="方正仿宋简体"/>
          <w:sz w:val="32"/>
          <w:lang w:eastAsia="zh-CN"/>
        </w:rPr>
        <w:t>部门按人力资源和社会保障部、财政部规定的基本工资和津贴补贴以及规定比例为职工缴纳的住房公积金支出。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lang w:eastAsia="zh-CN"/>
        </w:rPr>
      </w:pPr>
      <w:r>
        <w:rPr>
          <w:rFonts w:hint="eastAsia" w:ascii="Times New Roman" w:hAnsi="Times New Roman" w:eastAsia="方正楷体简体" w:cs="方正楷体简体"/>
          <w:b/>
          <w:bCs/>
          <w:sz w:val="32"/>
          <w:szCs w:val="22"/>
          <w:lang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年部门预算支出按支出功能分类主要用于以下方面：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1.</w:t>
      </w:r>
      <w:r>
        <w:rPr>
          <w:rFonts w:hint="eastAsia" w:ascii="Times New Roman" w:hAnsi="Times New Roman" w:eastAsia="方正仿宋简体" w:cs="方正仿宋简体"/>
          <w:sz w:val="32"/>
          <w:lang w:eastAsia="zh-CN"/>
        </w:rPr>
        <w:t>文化旅游体育与传媒支出</w:t>
      </w:r>
      <w:r>
        <w:rPr>
          <w:rFonts w:hint="eastAsia" w:ascii="Times New Roman" w:hAnsi="Times New Roman" w:eastAsia="方正仿宋简体" w:cs="方正仿宋简体"/>
          <w:sz w:val="32"/>
        </w:rPr>
        <w:t>（类）</w:t>
      </w:r>
      <w:r>
        <w:rPr>
          <w:rFonts w:hint="eastAsia" w:ascii="Times New Roman" w:hAnsi="Times New Roman" w:eastAsia="方正仿宋简体" w:cs="方正仿宋简体"/>
          <w:sz w:val="32"/>
          <w:lang w:eastAsia="zh-CN"/>
        </w:rPr>
        <w:t>文化</w:t>
      </w:r>
      <w:r>
        <w:rPr>
          <w:rFonts w:hint="eastAsia" w:eastAsia="方正仿宋简体" w:cs="方正仿宋简体"/>
          <w:sz w:val="32"/>
          <w:lang w:eastAsia="zh-CN"/>
        </w:rPr>
        <w:t>和</w:t>
      </w:r>
      <w:r>
        <w:rPr>
          <w:rFonts w:hint="eastAsia" w:ascii="Times New Roman" w:hAnsi="Times New Roman" w:eastAsia="方正仿宋简体" w:cs="方正仿宋简体"/>
          <w:sz w:val="32"/>
          <w:lang w:eastAsia="zh-CN"/>
        </w:rPr>
        <w:t>旅游</w:t>
      </w:r>
      <w:r>
        <w:rPr>
          <w:rFonts w:hint="eastAsia" w:ascii="Times New Roman" w:hAnsi="Times New Roman" w:eastAsia="方正仿宋简体" w:cs="方正仿宋简体"/>
          <w:sz w:val="32"/>
        </w:rPr>
        <w:t>（款）</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（项）：</w:t>
      </w:r>
      <w:r>
        <w:rPr>
          <w:rFonts w:hint="eastAsia" w:ascii="Times New Roman" w:hAnsi="Times New Roman" w:eastAsia="方正仿宋简体" w:cs="方正仿宋简体"/>
          <w:sz w:val="32"/>
          <w:lang w:eastAsia="zh-CN"/>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年预算数为</w:t>
      </w:r>
      <w:r>
        <w:rPr>
          <w:rFonts w:hint="eastAsia" w:eastAsia="方正仿宋简体" w:cs="方正仿宋简体"/>
          <w:sz w:val="32"/>
          <w:lang w:val="en-US" w:eastAsia="zh-CN"/>
        </w:rPr>
        <w:t>227.73</w:t>
      </w:r>
      <w:r>
        <w:rPr>
          <w:rFonts w:hint="eastAsia" w:ascii="Times New Roman" w:hAnsi="Times New Roman" w:eastAsia="方正仿宋简体" w:cs="方正仿宋简体"/>
          <w:sz w:val="32"/>
        </w:rPr>
        <w:t>万元，主要用于：事业单位正常运转的基本支出，包括基本工资、津贴补贴等人员经费以及办公费、印刷费、水电费等日常公用经费。</w:t>
      </w:r>
    </w:p>
    <w:p>
      <w:pPr>
        <w:spacing w:line="600" w:lineRule="exact"/>
        <w:ind w:left="147" w:leftChars="70" w:firstLine="640" w:firstLineChars="200"/>
        <w:rPr>
          <w:rFonts w:eastAsia="仿宋_GB2312"/>
          <w:color w:val="FF0000"/>
          <w:sz w:val="32"/>
          <w:szCs w:val="32"/>
        </w:rPr>
      </w:pPr>
      <w:r>
        <w:rPr>
          <w:rFonts w:hint="eastAsia" w:ascii="Times New Roman" w:hAnsi="Times New Roman" w:eastAsia="方正仿宋简体" w:cs="方正仿宋简体"/>
          <w:sz w:val="32"/>
          <w:lang w:val="en-US" w:eastAsia="zh-CN"/>
        </w:rPr>
        <w:t>2.</w:t>
      </w:r>
      <w:r>
        <w:rPr>
          <w:rFonts w:hint="eastAsia" w:ascii="Times New Roman" w:hAnsi="Times New Roman" w:eastAsia="方正仿宋简体" w:cs="方正仿宋简体"/>
          <w:sz w:val="32"/>
        </w:rPr>
        <w:t>社会保障和就业</w:t>
      </w:r>
      <w:r>
        <w:rPr>
          <w:rFonts w:hint="eastAsia" w:eastAsia="方正仿宋简体" w:cs="方正仿宋简体"/>
          <w:sz w:val="32"/>
          <w:lang w:eastAsia="zh-CN"/>
        </w:rPr>
        <w:t>支出</w:t>
      </w:r>
      <w:r>
        <w:rPr>
          <w:rFonts w:hint="eastAsia" w:ascii="Times New Roman" w:hAnsi="Times New Roman" w:eastAsia="方正仿宋简体" w:cs="方正仿宋简体"/>
          <w:sz w:val="32"/>
        </w:rPr>
        <w:t>（类）行政事业单位</w:t>
      </w:r>
      <w:r>
        <w:rPr>
          <w:rFonts w:hint="eastAsia" w:eastAsia="方正仿宋简体" w:cs="方正仿宋简体"/>
          <w:sz w:val="32"/>
          <w:lang w:eastAsia="zh-CN"/>
        </w:rPr>
        <w:t>养老支出</w:t>
      </w:r>
      <w:r>
        <w:rPr>
          <w:rFonts w:hint="eastAsia" w:ascii="Times New Roman" w:hAnsi="Times New Roman" w:eastAsia="方正仿宋简体" w:cs="方正仿宋简体"/>
          <w:sz w:val="32"/>
        </w:rPr>
        <w:t>（款）机关事业单位基本养老保险缴费支出（项）：</w:t>
      </w:r>
      <w:r>
        <w:rPr>
          <w:rFonts w:hint="eastAsia" w:ascii="Times New Roman" w:hAnsi="Times New Roman" w:eastAsia="方正仿宋简体" w:cs="方正仿宋简体"/>
          <w:sz w:val="32"/>
          <w:lang w:eastAsia="zh-CN"/>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年预算数为</w:t>
      </w:r>
      <w:r>
        <w:rPr>
          <w:rFonts w:hint="eastAsia" w:eastAsia="方正仿宋简体" w:cs="方正仿宋简体"/>
          <w:sz w:val="32"/>
          <w:lang w:val="en-US" w:eastAsia="zh-CN"/>
        </w:rPr>
        <w:t>22.81</w:t>
      </w:r>
      <w:r>
        <w:rPr>
          <w:rFonts w:hint="eastAsia" w:ascii="Times New Roman" w:hAnsi="Times New Roman" w:eastAsia="方正仿宋简体" w:cs="方正仿宋简体"/>
          <w:sz w:val="32"/>
        </w:rPr>
        <w:t>万元，用于单位缴纳的基本养老保险支出。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3.</w:t>
      </w:r>
      <w:r>
        <w:rPr>
          <w:rFonts w:hint="eastAsia" w:ascii="Times New Roman" w:hAnsi="Times New Roman" w:eastAsia="方正仿宋简体" w:cs="方正仿宋简体"/>
          <w:sz w:val="32"/>
        </w:rPr>
        <w:t>社会保障和就业支出（类）其他社会保障和就业支出（款）其他社会保障和就业支出（项）：</w:t>
      </w:r>
      <w:r>
        <w:rPr>
          <w:rFonts w:hint="eastAsia" w:ascii="Times New Roman" w:hAnsi="Times New Roman" w:eastAsia="方正仿宋简体" w:cs="方正仿宋简体"/>
          <w:sz w:val="32"/>
          <w:lang w:eastAsia="zh-CN"/>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年预算数为</w:t>
      </w:r>
      <w:r>
        <w:rPr>
          <w:rFonts w:hint="eastAsia" w:eastAsia="方正仿宋简体" w:cs="方正仿宋简体"/>
          <w:sz w:val="32"/>
          <w:lang w:val="en-US" w:eastAsia="zh-CN"/>
        </w:rPr>
        <w:t>1.43</w:t>
      </w:r>
      <w:r>
        <w:rPr>
          <w:rFonts w:hint="eastAsia" w:ascii="Times New Roman" w:hAnsi="Times New Roman" w:eastAsia="方正仿宋简体" w:cs="方正仿宋简体"/>
          <w:sz w:val="32"/>
        </w:rPr>
        <w:t>万元，主要用于：部门按规定由单位缴纳的职工工伤</w:t>
      </w:r>
      <w:r>
        <w:rPr>
          <w:rFonts w:hint="eastAsia" w:ascii="Times New Roman" w:hAnsi="Times New Roman" w:eastAsia="方正仿宋简体" w:cs="方正仿宋简体"/>
          <w:sz w:val="32"/>
          <w:lang w:eastAsia="zh-CN"/>
        </w:rPr>
        <w:t>保</w:t>
      </w:r>
      <w:r>
        <w:rPr>
          <w:rFonts w:hint="eastAsia" w:ascii="Times New Roman" w:hAnsi="Times New Roman" w:eastAsia="方正仿宋简体" w:cs="方正仿宋简体"/>
          <w:sz w:val="32"/>
        </w:rPr>
        <w:t>险，失业</w:t>
      </w:r>
      <w:r>
        <w:rPr>
          <w:rFonts w:hint="eastAsia" w:ascii="Times New Roman" w:hAnsi="Times New Roman" w:eastAsia="方正仿宋简体" w:cs="方正仿宋简体"/>
          <w:sz w:val="32"/>
          <w:lang w:eastAsia="zh-CN"/>
        </w:rPr>
        <w:t>保</w:t>
      </w:r>
      <w:r>
        <w:rPr>
          <w:rFonts w:hint="eastAsia" w:ascii="Times New Roman" w:hAnsi="Times New Roman" w:eastAsia="方正仿宋简体" w:cs="方正仿宋简体"/>
          <w:sz w:val="32"/>
        </w:rPr>
        <w:t>险费</w:t>
      </w:r>
      <w:r>
        <w:rPr>
          <w:rFonts w:hint="eastAsia" w:ascii="Times New Roman" w:hAnsi="Times New Roman" w:eastAsia="方正仿宋简体" w:cs="方正仿宋简体"/>
          <w:sz w:val="32"/>
          <w:lang w:eastAsia="zh-CN"/>
        </w:rPr>
        <w:t>用</w:t>
      </w:r>
      <w:r>
        <w:rPr>
          <w:rFonts w:hint="eastAsia" w:ascii="Times New Roman" w:hAnsi="Times New Roman" w:eastAsia="方正仿宋简体" w:cs="方正仿宋简体"/>
          <w:sz w:val="32"/>
        </w:rPr>
        <w:t>支出。</w:t>
      </w:r>
    </w:p>
    <w:p>
      <w:pPr>
        <w:spacing w:line="600" w:lineRule="exact"/>
        <w:ind w:left="147" w:leftChars="70" w:firstLine="640" w:firstLineChars="200"/>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4.</w:t>
      </w:r>
      <w:r>
        <w:rPr>
          <w:rFonts w:hint="eastAsia" w:ascii="Times New Roman" w:hAnsi="Times New Roman" w:eastAsia="方正仿宋简体" w:cs="方正仿宋简体"/>
          <w:sz w:val="32"/>
        </w:rPr>
        <w:t>卫生健康支出（类）行政事业单位医疗（款）事业单位医疗（项）：</w:t>
      </w:r>
      <w:r>
        <w:rPr>
          <w:rFonts w:hint="eastAsia" w:ascii="Times New Roman" w:hAnsi="Times New Roman" w:eastAsia="方正仿宋简体" w:cs="方正仿宋简体"/>
          <w:sz w:val="32"/>
          <w:lang w:eastAsia="zh-CN"/>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年预算数为</w:t>
      </w:r>
      <w:r>
        <w:rPr>
          <w:rFonts w:hint="eastAsia" w:eastAsia="方正仿宋简体" w:cs="方正仿宋简体"/>
          <w:sz w:val="32"/>
          <w:lang w:val="en-US" w:eastAsia="zh-CN"/>
        </w:rPr>
        <w:t>10.69</w:t>
      </w:r>
      <w:r>
        <w:rPr>
          <w:rFonts w:hint="eastAsia" w:ascii="Times New Roman" w:hAnsi="Times New Roman" w:eastAsia="方正仿宋简体" w:cs="方正仿宋简体"/>
          <w:sz w:val="32"/>
        </w:rPr>
        <w:t>万元，主要用于：职工缴纳的基本医疗保险支出。</w:t>
      </w:r>
    </w:p>
    <w:p>
      <w:pPr>
        <w:spacing w:line="600" w:lineRule="exact"/>
        <w:ind w:left="147" w:leftChars="70" w:firstLine="640" w:firstLineChars="200"/>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5.</w:t>
      </w:r>
      <w:r>
        <w:rPr>
          <w:rFonts w:hint="eastAsia" w:ascii="Times New Roman" w:hAnsi="Times New Roman" w:eastAsia="方正仿宋简体" w:cs="方正仿宋简体"/>
          <w:sz w:val="32"/>
        </w:rPr>
        <w:t>卫生健康支出（类）行政事业单位医疗（款）公务员医疗补助（项）：</w:t>
      </w:r>
      <w:r>
        <w:rPr>
          <w:rFonts w:hint="eastAsia" w:ascii="Times New Roman" w:hAnsi="Times New Roman" w:eastAsia="方正仿宋简体" w:cs="方正仿宋简体"/>
          <w:sz w:val="32"/>
          <w:lang w:eastAsia="zh-CN"/>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年预算数为</w:t>
      </w:r>
      <w:r>
        <w:rPr>
          <w:rFonts w:hint="eastAsia" w:eastAsia="方正仿宋简体" w:cs="方正仿宋简体"/>
          <w:sz w:val="32"/>
          <w:lang w:val="en-US" w:eastAsia="zh-CN"/>
        </w:rPr>
        <w:t>2.16</w:t>
      </w:r>
      <w:r>
        <w:rPr>
          <w:rFonts w:hint="eastAsia" w:ascii="Times New Roman" w:hAnsi="Times New Roman" w:eastAsia="方正仿宋简体" w:cs="方正仿宋简体"/>
          <w:sz w:val="32"/>
        </w:rPr>
        <w:t>万元，主要用于：职工缴纳的公务员医疗补助支出。</w:t>
      </w:r>
    </w:p>
    <w:p>
      <w:pPr>
        <w:spacing w:line="600" w:lineRule="exact"/>
        <w:ind w:left="147" w:leftChars="70" w:firstLine="640" w:firstLineChars="200"/>
        <w:rPr>
          <w:rFonts w:hint="eastAsia" w:ascii="Times New Roman" w:hAnsi="Times New Roman" w:eastAsia="方正仿宋简体" w:cs="方正仿宋简体"/>
          <w:sz w:val="32"/>
        </w:rPr>
      </w:pPr>
      <w:r>
        <w:rPr>
          <w:rFonts w:hint="eastAsia" w:ascii="Times New Roman" w:hAnsi="Times New Roman" w:eastAsia="方正仿宋简体" w:cs="方正仿宋简体"/>
          <w:sz w:val="32"/>
          <w:lang w:val="en-US" w:eastAsia="zh-CN"/>
        </w:rPr>
        <w:t>6.</w:t>
      </w:r>
      <w:r>
        <w:rPr>
          <w:rFonts w:hint="eastAsia" w:ascii="Times New Roman" w:hAnsi="Times New Roman" w:eastAsia="方正仿宋简体" w:cs="方正仿宋简体"/>
          <w:sz w:val="32"/>
        </w:rPr>
        <w:t>住房保障</w:t>
      </w:r>
      <w:r>
        <w:rPr>
          <w:rFonts w:hint="eastAsia" w:eastAsia="方正仿宋简体" w:cs="方正仿宋简体"/>
          <w:sz w:val="32"/>
          <w:lang w:eastAsia="zh-CN"/>
        </w:rPr>
        <w:t>支出</w:t>
      </w:r>
      <w:r>
        <w:rPr>
          <w:rFonts w:hint="eastAsia" w:ascii="Times New Roman" w:hAnsi="Times New Roman" w:eastAsia="方正仿宋简体" w:cs="方正仿宋简体"/>
          <w:sz w:val="32"/>
        </w:rPr>
        <w:t>（类）住房改革支出（款）住房公积金（项）：</w:t>
      </w:r>
      <w:r>
        <w:rPr>
          <w:rFonts w:hint="eastAsia" w:ascii="Times New Roman" w:hAnsi="Times New Roman" w:eastAsia="方正仿宋简体" w:cs="方正仿宋简体"/>
          <w:sz w:val="32"/>
          <w:lang w:eastAsia="zh-CN"/>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年预算数为</w:t>
      </w:r>
      <w:r>
        <w:rPr>
          <w:rFonts w:hint="eastAsia" w:ascii="Times New Roman" w:hAnsi="Times New Roman" w:eastAsia="方正仿宋简体" w:cs="方正仿宋简体"/>
          <w:sz w:val="32"/>
          <w:lang w:val="en-US" w:eastAsia="zh-CN"/>
        </w:rPr>
        <w:t>17.1</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 xml:space="preserve">万元，主要用于：单位按人力资源和社会保障部、财政部规定的基本工资和津贴补贴以及规定比例为职工缴纳的住房公积金支出。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五、一般公共预算基本支出情况说明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年一般公共预算基本支出</w:t>
      </w:r>
      <w:r>
        <w:rPr>
          <w:rFonts w:hint="eastAsia" w:eastAsia="方正仿宋简体" w:cs="方正仿宋简体"/>
          <w:sz w:val="32"/>
          <w:lang w:val="en-US" w:eastAsia="zh-CN"/>
        </w:rPr>
        <w:t>230.93</w:t>
      </w:r>
      <w:r>
        <w:rPr>
          <w:rFonts w:hint="eastAsia" w:ascii="Times New Roman" w:hAnsi="Times New Roman" w:eastAsia="方正仿宋简体" w:cs="方正仿宋简体"/>
          <w:sz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人员经费</w:t>
      </w:r>
      <w:r>
        <w:rPr>
          <w:rFonts w:hint="eastAsia" w:eastAsia="方正仿宋简体" w:cs="方正仿宋简体"/>
          <w:sz w:val="32"/>
          <w:lang w:val="en-US" w:eastAsia="zh-CN"/>
        </w:rPr>
        <w:t>196.80</w:t>
      </w:r>
      <w:r>
        <w:rPr>
          <w:rFonts w:hint="eastAsia" w:ascii="Times New Roman" w:hAnsi="Times New Roman" w:eastAsia="方正仿宋简体" w:cs="方正仿宋简体"/>
          <w:sz w:val="32"/>
        </w:rPr>
        <w:t>万元，主要包括：基本工资、津贴补贴、奖金、社会保险缴费</w:t>
      </w: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rPr>
        <w:t>绩效工资</w:t>
      </w:r>
      <w:r>
        <w:rPr>
          <w:rFonts w:hint="eastAsia" w:ascii="Times New Roman" w:hAnsi="Times New Roman" w:eastAsia="方正仿宋简体" w:cs="方正仿宋简体"/>
          <w:sz w:val="32"/>
          <w:lang w:eastAsia="zh-CN"/>
        </w:rPr>
        <w:t>、</w:t>
      </w:r>
      <w:r>
        <w:rPr>
          <w:rFonts w:hint="eastAsia" w:ascii="Times New Roman" w:hAnsi="Times New Roman" w:eastAsia="方正仿宋简体" w:cs="方正仿宋简体"/>
          <w:sz w:val="32"/>
        </w:rPr>
        <w:t>离休费、住房公积金、其他对个人和家庭的补助支出等。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公用经费</w:t>
      </w:r>
      <w:r>
        <w:rPr>
          <w:rFonts w:hint="eastAsia" w:eastAsia="方正仿宋简体" w:cs="方正仿宋简体"/>
          <w:sz w:val="32"/>
          <w:lang w:val="en-US" w:eastAsia="zh-CN"/>
        </w:rPr>
        <w:t>34.13</w:t>
      </w:r>
      <w:r>
        <w:rPr>
          <w:rFonts w:hint="eastAsia" w:ascii="Times New Roman" w:hAnsi="Times New Roman" w:eastAsia="方正仿宋简体" w:cs="方正仿宋简体"/>
          <w:sz w:val="32"/>
        </w:rPr>
        <w:t>万元，主要包括：</w:t>
      </w:r>
      <w:r>
        <w:rPr>
          <w:rFonts w:hint="eastAsia" w:ascii="Times New Roman" w:hAnsi="Times New Roman" w:eastAsia="方正仿宋简体" w:cs="方正仿宋简体"/>
          <w:sz w:val="32"/>
          <w:lang w:val="en-US" w:eastAsia="zh-CN"/>
        </w:rPr>
        <w:t>办公费、印刷费、手续费、水费、电费、邮电费、差旅费、维修（护）费、会议费、培训费、劳务费、工会经费、福利费，及退休人员福利、活动费。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六、“三公”经费财政拨款预算安排情况说明</w:t>
      </w:r>
    </w:p>
    <w:p>
      <w:pPr>
        <w:spacing w:line="600" w:lineRule="exact"/>
        <w:ind w:firstLine="640" w:firstLineChars="200"/>
        <w:rPr>
          <w:rFonts w:eastAsia="方正仿宋简体"/>
          <w:sz w:val="32"/>
          <w:szCs w:val="32"/>
        </w:rPr>
      </w:pPr>
      <w:r>
        <w:rPr>
          <w:rFonts w:hint="eastAsia" w:ascii="Times New Roman" w:hAnsi="Times New Roman" w:eastAsia="方正仿宋简体" w:cs="方正仿宋简体"/>
          <w:sz w:val="32"/>
          <w:szCs w:val="22"/>
        </w:rPr>
        <w:t>2022年“三公”经费财政拨款预算数</w:t>
      </w:r>
      <w:r>
        <w:rPr>
          <w:rFonts w:hint="eastAsia" w:eastAsia="方正仿宋简体" w:cs="方正仿宋简体"/>
          <w:sz w:val="32"/>
          <w:szCs w:val="22"/>
          <w:lang w:val="en-US" w:eastAsia="zh-CN"/>
        </w:rPr>
        <w:t>3.5</w:t>
      </w:r>
      <w:r>
        <w:rPr>
          <w:rFonts w:hint="eastAsia" w:ascii="Times New Roman" w:hAnsi="Times New Roman" w:eastAsia="方正仿宋简体" w:cs="方正仿宋简体"/>
          <w:sz w:val="32"/>
          <w:szCs w:val="22"/>
        </w:rPr>
        <w:t>万元，其中：因公出国（境）经费</w:t>
      </w:r>
      <w:r>
        <w:rPr>
          <w:rFonts w:hint="eastAsia" w:eastAsia="方正仿宋简体" w:cs="方正仿宋简体"/>
          <w:sz w:val="32"/>
          <w:szCs w:val="22"/>
          <w:lang w:val="en-US" w:eastAsia="zh-CN"/>
        </w:rPr>
        <w:t>0</w:t>
      </w:r>
      <w:r>
        <w:rPr>
          <w:rFonts w:hint="eastAsia" w:ascii="Times New Roman" w:hAnsi="Times New Roman" w:eastAsia="方正仿宋简体" w:cs="方正仿宋简体"/>
          <w:sz w:val="32"/>
          <w:szCs w:val="22"/>
        </w:rPr>
        <w:t>万元，公务接待费</w:t>
      </w:r>
      <w:r>
        <w:rPr>
          <w:rFonts w:hint="eastAsia" w:eastAsia="方正仿宋简体" w:cs="方正仿宋简体"/>
          <w:sz w:val="32"/>
          <w:szCs w:val="22"/>
          <w:lang w:val="en-US" w:eastAsia="zh-CN"/>
        </w:rPr>
        <w:t>0</w:t>
      </w:r>
      <w:r>
        <w:rPr>
          <w:rFonts w:hint="eastAsia" w:ascii="Times New Roman" w:hAnsi="Times New Roman" w:eastAsia="方正仿宋简体" w:cs="方正仿宋简体"/>
          <w:sz w:val="32"/>
          <w:szCs w:val="22"/>
        </w:rPr>
        <w:t>万元，公务用车购置及运行维护费</w:t>
      </w:r>
      <w:r>
        <w:rPr>
          <w:rFonts w:hint="eastAsia" w:eastAsia="方正仿宋简体" w:cs="方正仿宋简体"/>
          <w:sz w:val="32"/>
          <w:szCs w:val="22"/>
          <w:lang w:val="en-US" w:eastAsia="zh-CN"/>
        </w:rPr>
        <w:t>3.5</w:t>
      </w:r>
      <w:r>
        <w:rPr>
          <w:rFonts w:hint="eastAsia" w:ascii="Times New Roman" w:hAnsi="Times New Roman" w:eastAsia="方正仿宋简体" w:cs="方正仿宋简体"/>
          <w:sz w:val="32"/>
          <w:szCs w:val="22"/>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eastAsia="方正仿宋简体"/>
          <w:sz w:val="32"/>
          <w:szCs w:val="32"/>
        </w:rPr>
      </w:pPr>
      <w:r>
        <w:rPr>
          <w:rFonts w:hint="eastAsia" w:ascii="Times New Roman" w:hAnsi="Times New Roman" w:eastAsia="方正楷体简体" w:cs="方正楷体简体"/>
          <w:b/>
          <w:bCs/>
          <w:sz w:val="32"/>
          <w:szCs w:val="22"/>
          <w:lang w:eastAsia="zh-CN"/>
        </w:rPr>
        <w:t>（一）因公出国（境）经费</w:t>
      </w:r>
      <w:r>
        <w:rPr>
          <w:rFonts w:hint="eastAsia" w:eastAsia="方正楷体简体" w:cs="方正楷体简体"/>
          <w:b/>
          <w:bCs/>
          <w:sz w:val="32"/>
          <w:szCs w:val="22"/>
          <w:lang w:eastAsia="zh-CN"/>
        </w:rPr>
        <w:t>与</w:t>
      </w:r>
      <w:r>
        <w:rPr>
          <w:rFonts w:hint="eastAsia" w:ascii="Times New Roman" w:hAnsi="Times New Roman" w:eastAsia="方正仿宋简体" w:cs="方正仿宋简体"/>
          <w:b/>
          <w:bCs/>
          <w:sz w:val="32"/>
          <w:szCs w:val="22"/>
        </w:rPr>
        <w:t>2021</w:t>
      </w:r>
      <w:r>
        <w:rPr>
          <w:rFonts w:eastAsia="方正楷体简体"/>
          <w:b/>
          <w:sz w:val="32"/>
          <w:szCs w:val="32"/>
        </w:rPr>
        <w:t>年预算持平。</w:t>
      </w:r>
    </w:p>
    <w:p>
      <w:pPr>
        <w:spacing w:line="600" w:lineRule="exact"/>
        <w:ind w:left="147" w:leftChars="70" w:firstLine="480" w:firstLineChars="150"/>
        <w:rPr>
          <w:rFonts w:eastAsia="方正仿宋简体"/>
          <w:sz w:val="32"/>
          <w:szCs w:val="32"/>
        </w:rPr>
      </w:pPr>
      <w:r>
        <w:rPr>
          <w:rFonts w:hint="eastAsia" w:ascii="Times New Roman" w:hAnsi="Times New Roman" w:eastAsia="方正仿宋简体" w:cs="方正仿宋简体"/>
          <w:sz w:val="32"/>
          <w:szCs w:val="22"/>
        </w:rPr>
        <w:t>本年度拟安排出国（境）</w:t>
      </w:r>
      <w:r>
        <w:rPr>
          <w:rFonts w:hint="eastAsia" w:eastAsia="方正仿宋简体" w:cs="方正仿宋简体"/>
          <w:sz w:val="32"/>
          <w:szCs w:val="22"/>
          <w:lang w:val="en-US" w:eastAsia="zh-CN"/>
        </w:rPr>
        <w:t>0</w:t>
      </w:r>
      <w:r>
        <w:rPr>
          <w:rFonts w:hint="eastAsia" w:ascii="Times New Roman" w:hAnsi="Times New Roman" w:eastAsia="方正仿宋简体" w:cs="方正仿宋简体"/>
          <w:sz w:val="32"/>
          <w:szCs w:val="22"/>
        </w:rPr>
        <w:t>人次。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简体" w:cs="方正仿宋简体"/>
          <w:sz w:val="32"/>
        </w:rPr>
      </w:pPr>
      <w:r>
        <w:rPr>
          <w:rFonts w:hint="eastAsia" w:ascii="Times New Roman" w:hAnsi="Times New Roman" w:eastAsia="方正楷体简体" w:cs="方正楷体简体"/>
          <w:b/>
          <w:bCs/>
          <w:sz w:val="32"/>
          <w:szCs w:val="22"/>
          <w:lang w:eastAsia="zh-CN"/>
        </w:rPr>
        <w:t>（二）公务接待费</w:t>
      </w:r>
      <w:r>
        <w:rPr>
          <w:rFonts w:hint="eastAsia" w:eastAsia="方正楷体简体" w:cs="方正楷体简体"/>
          <w:b/>
          <w:bCs/>
          <w:sz w:val="32"/>
          <w:szCs w:val="22"/>
          <w:lang w:eastAsia="zh-CN"/>
        </w:rPr>
        <w:t>与</w:t>
      </w:r>
      <w:r>
        <w:rPr>
          <w:rFonts w:hint="eastAsia" w:ascii="Times New Roman" w:hAnsi="Times New Roman" w:eastAsia="方正楷体简体" w:cs="方正楷体简体"/>
          <w:b/>
          <w:bCs/>
          <w:sz w:val="32"/>
          <w:szCs w:val="22"/>
          <w:lang w:eastAsia="zh-CN"/>
        </w:rPr>
        <w:t>2021年预算持平。</w:t>
      </w:r>
      <w:r>
        <w:rPr>
          <w:rFonts w:hint="eastAsia" w:ascii="Times New Roman" w:hAnsi="Times New Roman" w:eastAsia="方正仿宋简体" w:cs="方正仿宋简体"/>
          <w:sz w:val="32"/>
        </w:rPr>
        <w:t>主要原因是认真贯彻落实中央八项规定及省委省政府十项规定要求，严格控制接待规模及接待标准。</w:t>
      </w:r>
    </w:p>
    <w:p>
      <w:pPr>
        <w:spacing w:line="600" w:lineRule="exact"/>
        <w:ind w:firstLine="640" w:firstLineChars="200"/>
        <w:rPr>
          <w:rFonts w:hint="eastAsia" w:eastAsia="方正仿宋简体"/>
          <w:sz w:val="32"/>
          <w:szCs w:val="32"/>
        </w:rPr>
      </w:pPr>
      <w:r>
        <w:rPr>
          <w:rFonts w:hint="eastAsia" w:ascii="Times New Roman" w:hAnsi="Times New Roman" w:eastAsia="方正仿宋简体" w:cs="方正仿宋简体"/>
          <w:sz w:val="32"/>
          <w:szCs w:val="22"/>
          <w:lang w:eastAsia="zh-CN"/>
        </w:rPr>
        <w:t>202</w:t>
      </w:r>
      <w:r>
        <w:rPr>
          <w:rFonts w:hint="eastAsia" w:eastAsia="方正仿宋简体" w:cs="方正仿宋简体"/>
          <w:sz w:val="32"/>
          <w:szCs w:val="22"/>
          <w:lang w:val="en-US" w:eastAsia="zh-CN"/>
        </w:rPr>
        <w:t>2</w:t>
      </w:r>
      <w:r>
        <w:rPr>
          <w:rFonts w:hint="eastAsia" w:ascii="Times New Roman" w:hAnsi="Times New Roman" w:eastAsia="方正仿宋简体" w:cs="方正仿宋简体"/>
          <w:sz w:val="32"/>
          <w:szCs w:val="22"/>
        </w:rPr>
        <w:t>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lang w:eastAsia="zh-CN"/>
        </w:rPr>
      </w:pPr>
      <w:r>
        <w:rPr>
          <w:rFonts w:hint="eastAsia" w:ascii="Times New Roman" w:hAnsi="Times New Roman" w:eastAsia="方正楷体简体" w:cs="方正楷体简体"/>
          <w:b/>
          <w:bCs/>
          <w:sz w:val="32"/>
          <w:szCs w:val="22"/>
          <w:lang w:eastAsia="zh-CN"/>
        </w:rPr>
        <w:t>（三）公务用车购置及运行维护费</w:t>
      </w:r>
      <w:r>
        <w:rPr>
          <w:rFonts w:hint="eastAsia" w:eastAsia="方正楷体简体" w:cs="方正楷体简体"/>
          <w:b/>
          <w:bCs/>
          <w:sz w:val="32"/>
          <w:szCs w:val="22"/>
          <w:lang w:eastAsia="zh-CN"/>
        </w:rPr>
        <w:t>与</w:t>
      </w:r>
      <w:r>
        <w:rPr>
          <w:rFonts w:hint="eastAsia" w:ascii="Times New Roman" w:hAnsi="Times New Roman" w:eastAsia="方正楷体简体" w:cs="方正楷体简体"/>
          <w:b/>
          <w:bCs/>
          <w:sz w:val="32"/>
          <w:szCs w:val="22"/>
          <w:lang w:eastAsia="zh-CN"/>
        </w:rPr>
        <w:t>2021年预算</w:t>
      </w:r>
      <w:r>
        <w:rPr>
          <w:rFonts w:hint="eastAsia" w:eastAsia="方正楷体简体" w:cs="方正楷体简体"/>
          <w:b/>
          <w:bCs/>
          <w:sz w:val="32"/>
          <w:szCs w:val="22"/>
          <w:lang w:eastAsia="zh-CN"/>
        </w:rPr>
        <w:t>持平。</w:t>
      </w:r>
    </w:p>
    <w:p>
      <w:pPr>
        <w:adjustRightInd w:val="0"/>
        <w:snapToGrid w:val="0"/>
        <w:spacing w:before="93" w:beforeLines="30" w:line="600" w:lineRule="exact"/>
        <w:ind w:firstLine="640" w:firstLineChars="200"/>
        <w:rPr>
          <w:rFonts w:eastAsia="方正仿宋简体"/>
          <w:sz w:val="32"/>
          <w:szCs w:val="32"/>
        </w:rPr>
      </w:pPr>
      <w:r>
        <w:rPr>
          <w:rFonts w:hint="eastAsia" w:ascii="Times New Roman" w:hAnsi="Times New Roman" w:eastAsia="方正仿宋简体" w:cs="方正仿宋简体"/>
          <w:sz w:val="32"/>
          <w:szCs w:val="22"/>
        </w:rPr>
        <w:t>单位现有公务用车</w:t>
      </w:r>
      <w:r>
        <w:rPr>
          <w:rFonts w:hint="eastAsia" w:ascii="Times New Roman" w:hAnsi="Times New Roman" w:eastAsia="方正仿宋简体" w:cs="方正仿宋简体"/>
          <w:sz w:val="32"/>
        </w:rPr>
        <w:t>1</w:t>
      </w:r>
      <w:r>
        <w:rPr>
          <w:rFonts w:hint="eastAsia" w:ascii="Times New Roman" w:hAnsi="Times New Roman" w:eastAsia="方正仿宋简体" w:cs="方正仿宋简体"/>
          <w:sz w:val="32"/>
          <w:szCs w:val="22"/>
        </w:rPr>
        <w:t>辆，其中：轿车</w:t>
      </w:r>
      <w:r>
        <w:rPr>
          <w:rFonts w:hint="eastAsia" w:ascii="Times New Roman" w:hAnsi="Times New Roman" w:eastAsia="方正仿宋简体" w:cs="方正仿宋简体"/>
          <w:sz w:val="32"/>
        </w:rPr>
        <w:t>1辆</w:t>
      </w:r>
      <w:r>
        <w:rPr>
          <w:rFonts w:eastAsia="方正仿宋简体"/>
          <w:sz w:val="32"/>
          <w:szCs w:val="32"/>
        </w:rPr>
        <w:t>。</w:t>
      </w:r>
    </w:p>
    <w:p>
      <w:pPr>
        <w:adjustRightInd w:val="0"/>
        <w:snapToGrid w:val="0"/>
        <w:spacing w:before="93" w:beforeLines="30" w:line="600" w:lineRule="exact"/>
        <w:ind w:firstLine="640" w:firstLineChars="200"/>
        <w:rPr>
          <w:rFonts w:hint="eastAsia" w:eastAsia="方正仿宋简体"/>
          <w:sz w:val="32"/>
          <w:szCs w:val="32"/>
          <w:lang w:eastAsia="zh-CN"/>
        </w:rPr>
      </w:pPr>
      <w:r>
        <w:rPr>
          <w:rFonts w:hint="eastAsia" w:ascii="Times New Roman" w:hAnsi="Times New Roman" w:eastAsia="方正仿宋简体" w:cs="方正仿宋简体"/>
          <w:sz w:val="32"/>
          <w:szCs w:val="22"/>
        </w:rPr>
        <w:t>公务用车购置费</w:t>
      </w:r>
      <w:r>
        <w:rPr>
          <w:rFonts w:hint="eastAsia" w:ascii="Times New Roman" w:hAnsi="Times New Roman" w:eastAsia="方正仿宋简体" w:cs="方正仿宋简体"/>
          <w:sz w:val="32"/>
          <w:lang w:val="en-US" w:eastAsia="zh-CN"/>
        </w:rPr>
        <w:t>0</w:t>
      </w:r>
      <w:r>
        <w:rPr>
          <w:rFonts w:hint="eastAsia" w:ascii="Times New Roman" w:hAnsi="Times New Roman" w:eastAsia="方正仿宋简体" w:cs="方正仿宋简体"/>
          <w:sz w:val="32"/>
        </w:rPr>
        <w:t>万元，</w:t>
      </w:r>
      <w:r>
        <w:rPr>
          <w:rFonts w:hint="eastAsia" w:eastAsia="方正仿宋简体" w:cs="方正仿宋简体"/>
          <w:sz w:val="32"/>
          <w:lang w:eastAsia="zh-CN"/>
        </w:rPr>
        <w:t>与</w:t>
      </w:r>
      <w:r>
        <w:rPr>
          <w:rFonts w:hint="eastAsia" w:ascii="Times New Roman" w:hAnsi="Times New Roman" w:eastAsia="方正仿宋简体" w:cs="方正仿宋简体"/>
          <w:sz w:val="32"/>
        </w:rPr>
        <w:t>2021</w:t>
      </w:r>
      <w:r>
        <w:rPr>
          <w:rFonts w:eastAsia="方正仿宋简体"/>
          <w:sz w:val="32"/>
          <w:szCs w:val="32"/>
        </w:rPr>
        <w:t>年预算</w:t>
      </w:r>
      <w:r>
        <w:rPr>
          <w:rFonts w:hint="eastAsia" w:eastAsia="方正仿宋简体"/>
          <w:sz w:val="32"/>
          <w:szCs w:val="32"/>
          <w:lang w:eastAsia="zh-CN"/>
        </w:rPr>
        <w:t>持平。</w:t>
      </w:r>
    </w:p>
    <w:p>
      <w:pPr>
        <w:adjustRightInd w:val="0"/>
        <w:snapToGrid w:val="0"/>
        <w:spacing w:before="93" w:beforeLines="30" w:line="600" w:lineRule="exact"/>
        <w:ind w:firstLine="640" w:firstLineChars="200"/>
        <w:rPr>
          <w:rFonts w:hint="eastAsia" w:eastAsia="方正仿宋简体"/>
          <w:sz w:val="32"/>
          <w:szCs w:val="32"/>
        </w:rPr>
      </w:pPr>
      <w:r>
        <w:rPr>
          <w:rFonts w:hint="eastAsia" w:ascii="Times New Roman" w:hAnsi="Times New Roman" w:eastAsia="方正仿宋简体" w:cs="方正仿宋简体"/>
          <w:sz w:val="32"/>
          <w:szCs w:val="22"/>
        </w:rPr>
        <w:t>公务用车运行维护费</w:t>
      </w:r>
      <w:r>
        <w:rPr>
          <w:rFonts w:hint="eastAsia" w:ascii="Times New Roman" w:hAnsi="Times New Roman" w:eastAsia="方正仿宋简体" w:cs="方正仿宋简体"/>
          <w:sz w:val="32"/>
          <w:lang w:val="en-US" w:eastAsia="zh-CN"/>
        </w:rPr>
        <w:t>3.5</w:t>
      </w:r>
      <w:r>
        <w:rPr>
          <w:rFonts w:hint="eastAsia" w:ascii="Times New Roman" w:hAnsi="Times New Roman" w:eastAsia="方正仿宋简体" w:cs="方正仿宋简体"/>
          <w:sz w:val="32"/>
          <w:szCs w:val="22"/>
        </w:rPr>
        <w:t>万元，</w:t>
      </w:r>
      <w:r>
        <w:rPr>
          <w:rFonts w:hint="eastAsia" w:eastAsia="方正仿宋简体" w:cs="方正仿宋简体"/>
          <w:sz w:val="32"/>
          <w:szCs w:val="22"/>
          <w:lang w:eastAsia="zh-CN"/>
        </w:rPr>
        <w:t>与</w:t>
      </w:r>
      <w:r>
        <w:rPr>
          <w:rFonts w:hint="eastAsia" w:ascii="Times New Roman" w:hAnsi="Times New Roman" w:eastAsia="方正仿宋简体" w:cs="方正仿宋简体"/>
          <w:sz w:val="32"/>
          <w:lang w:val="en-US" w:eastAsia="zh-CN"/>
        </w:rPr>
        <w:t>2021</w:t>
      </w:r>
      <w:r>
        <w:rPr>
          <w:rFonts w:eastAsia="方正仿宋简体"/>
          <w:sz w:val="32"/>
          <w:szCs w:val="32"/>
        </w:rPr>
        <w:t>年</w:t>
      </w:r>
      <w:r>
        <w:rPr>
          <w:rFonts w:hint="eastAsia" w:ascii="Times New Roman" w:hAnsi="Times New Roman" w:eastAsia="方正仿宋简体" w:cs="方正仿宋简体"/>
          <w:sz w:val="32"/>
          <w:szCs w:val="22"/>
        </w:rPr>
        <w:t>预算</w:t>
      </w:r>
      <w:r>
        <w:rPr>
          <w:rFonts w:hint="eastAsia" w:eastAsia="方正仿宋简体"/>
          <w:sz w:val="32"/>
          <w:szCs w:val="32"/>
          <w:lang w:eastAsia="zh-CN"/>
        </w:rPr>
        <w:t>持平</w:t>
      </w:r>
      <w:r>
        <w:rPr>
          <w:rFonts w:eastAsia="方正仿宋简体"/>
          <w:sz w:val="32"/>
          <w:szCs w:val="32"/>
        </w:rPr>
        <w:t>。</w:t>
      </w:r>
      <w:r>
        <w:rPr>
          <w:rFonts w:hint="eastAsia" w:ascii="Times New Roman" w:hAnsi="Times New Roman" w:eastAsia="方正仿宋简体" w:cs="方正仿宋简体"/>
          <w:sz w:val="32"/>
          <w:szCs w:val="22"/>
        </w:rPr>
        <w:t>用于</w:t>
      </w:r>
      <w:r>
        <w:rPr>
          <w:rFonts w:hint="eastAsia" w:ascii="Times New Roman" w:hAnsi="Times New Roman" w:eastAsia="方正仿宋简体" w:cs="方正仿宋简体"/>
          <w:sz w:val="32"/>
          <w:lang w:val="en-US" w:eastAsia="zh-CN"/>
        </w:rPr>
        <w:t>1</w:t>
      </w:r>
      <w:r>
        <w:rPr>
          <w:rFonts w:hint="eastAsia" w:ascii="Times New Roman" w:hAnsi="Times New Roman" w:eastAsia="方正仿宋简体" w:cs="方正仿宋简体"/>
          <w:sz w:val="32"/>
          <w:szCs w:val="22"/>
        </w:rPr>
        <w:t>辆公务用车燃油、维修、保险等方面支出。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七、政府性基金预算支出情况说明</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w:t>
      </w:r>
      <w:r>
        <w:rPr>
          <w:rFonts w:hint="eastAsia" w:ascii="Times New Roman" w:hAnsi="Times New Roman" w:eastAsia="方正仿宋简体" w:cs="方正仿宋简体"/>
          <w:sz w:val="32"/>
          <w:szCs w:val="22"/>
        </w:rPr>
        <w:t>没有使用政府性基金预算拨款安排的支出。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国有资本经营预算支出情况说明</w:t>
      </w:r>
    </w:p>
    <w:p>
      <w:pPr>
        <w:spacing w:line="600" w:lineRule="exact"/>
        <w:ind w:firstLine="640" w:firstLineChars="200"/>
        <w:rPr>
          <w:rFonts w:hint="eastAsia" w:ascii="Times New Roman" w:hAnsi="Times New Roman" w:eastAsia="方正仿宋简体" w:cs="方正仿宋简体"/>
          <w:sz w:val="32"/>
        </w:rPr>
      </w:pPr>
      <w:r>
        <w:rPr>
          <w:rFonts w:hint="eastAsia" w:ascii="Times New Roman" w:hAnsi="Times New Roman" w:eastAsia="方正仿宋简体" w:cs="方正仿宋简体"/>
          <w:sz w:val="32"/>
        </w:rPr>
        <w:t>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九、其他重要事项的情况说明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（一）机关运行经费</w:t>
      </w:r>
    </w:p>
    <w:p>
      <w:pPr>
        <w:spacing w:line="240" w:lineRule="auto"/>
        <w:ind w:firstLine="640" w:firstLineChars="200"/>
        <w:rPr>
          <w:rFonts w:hint="eastAsia" w:eastAsia="方正仿宋简体" w:cs="方正仿宋简体"/>
          <w:sz w:val="32"/>
          <w:lang w:val="en-US" w:eastAsia="zh-CN"/>
        </w:rPr>
      </w:pPr>
      <w:r>
        <w:rPr>
          <w:rFonts w:hint="eastAsia" w:ascii="Times New Roman" w:hAnsi="Times New Roman" w:eastAsia="方正仿宋简体" w:cs="方正仿宋简体"/>
          <w:sz w:val="32"/>
        </w:rPr>
        <w:t>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年机关运行经费财政拨款预算为</w:t>
      </w:r>
      <w:r>
        <w:rPr>
          <w:rFonts w:hint="eastAsia" w:ascii="Times New Roman" w:hAnsi="Times New Roman" w:eastAsia="方正仿宋简体" w:cs="方正仿宋简体"/>
          <w:sz w:val="32"/>
          <w:lang w:val="en-US" w:eastAsia="zh-CN"/>
        </w:rPr>
        <w:t>0</w:t>
      </w:r>
      <w:r>
        <w:rPr>
          <w:rFonts w:hint="eastAsia" w:ascii="Times New Roman" w:hAnsi="Times New Roman" w:eastAsia="方正仿宋简体" w:cs="方正仿宋简体"/>
          <w:sz w:val="32"/>
        </w:rPr>
        <w:t>万元，</w:t>
      </w:r>
      <w:r>
        <w:rPr>
          <w:rFonts w:hint="eastAsia" w:eastAsia="方正仿宋简体" w:cs="方正仿宋简体"/>
          <w:sz w:val="32"/>
          <w:lang w:eastAsia="zh-CN"/>
        </w:rPr>
        <w:t>与</w:t>
      </w:r>
      <w:r>
        <w:rPr>
          <w:rFonts w:hint="eastAsia" w:ascii="Times New Roman" w:hAnsi="Times New Roman" w:eastAsia="方正仿宋简体" w:cs="方正仿宋简体"/>
          <w:sz w:val="32"/>
          <w:lang w:eastAsia="zh-CN"/>
        </w:rPr>
        <w:t>20</w:t>
      </w:r>
      <w:r>
        <w:rPr>
          <w:rFonts w:hint="eastAsia" w:ascii="Times New Roman" w:hAnsi="Times New Roman" w:eastAsia="方正仿宋简体" w:cs="方正仿宋简体"/>
          <w:sz w:val="32"/>
          <w:lang w:val="en-US" w:eastAsia="zh-CN"/>
        </w:rPr>
        <w:t>2</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年预算</w:t>
      </w:r>
      <w:r>
        <w:rPr>
          <w:rFonts w:hint="eastAsia" w:eastAsia="方正仿宋简体" w:cs="方正仿宋简体"/>
          <w:sz w:val="32"/>
          <w:lang w:eastAsia="zh-CN"/>
        </w:rPr>
        <w:t>持平</w:t>
      </w:r>
      <w:r>
        <w:rPr>
          <w:rFonts w:hint="eastAsia" w:ascii="Times New Roman" w:hAnsi="Times New Roman" w:eastAsia="方正仿宋简体" w:cs="方正仿宋简体"/>
          <w:sz w:val="32"/>
        </w:rPr>
        <w:t>。</w:t>
      </w:r>
      <w:r>
        <w:rPr>
          <w:rFonts w:hint="eastAsia" w:ascii="Times New Roman" w:hAnsi="Times New Roman" w:eastAsia="方正仿宋简体" w:cs="方正仿宋简体"/>
          <w:sz w:val="32"/>
          <w:lang w:eastAsia="zh-CN"/>
        </w:rPr>
        <w:t>无行政运行经费预算。</w:t>
      </w:r>
      <w:r>
        <w:rPr>
          <w:rFonts w:hint="eastAsia" w:eastAsia="方正仿宋简体" w:cs="方正仿宋简体"/>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lang w:eastAsia="zh-CN"/>
        </w:rPr>
      </w:pP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年，安排政府采购预算</w:t>
      </w:r>
      <w:r>
        <w:rPr>
          <w:rFonts w:hint="eastAsia" w:ascii="Times New Roman" w:hAnsi="Times New Roman" w:eastAsia="方正仿宋简体" w:cs="方正仿宋简体"/>
          <w:sz w:val="32"/>
          <w:lang w:val="en-US" w:eastAsia="zh-CN"/>
        </w:rPr>
        <w:t>6.6</w:t>
      </w:r>
      <w:r>
        <w:rPr>
          <w:rFonts w:hint="eastAsia" w:ascii="Times New Roman" w:hAnsi="Times New Roman" w:eastAsia="方正仿宋简体" w:cs="方正仿宋简体"/>
          <w:sz w:val="32"/>
        </w:rPr>
        <w:t>万元，主要用于采购</w:t>
      </w:r>
      <w:r>
        <w:rPr>
          <w:rFonts w:hint="eastAsia" w:ascii="Times New Roman" w:hAnsi="Times New Roman" w:eastAsia="方正仿宋简体" w:cs="方正仿宋简体"/>
          <w:sz w:val="32"/>
          <w:lang w:eastAsia="zh-CN"/>
        </w:rPr>
        <w:t>空调、桌椅。</w:t>
      </w:r>
    </w:p>
    <w:p>
      <w:pPr>
        <w:spacing w:line="600" w:lineRule="exact"/>
        <w:ind w:firstLine="643" w:firstLineChars="200"/>
        <w:rPr>
          <w:rFonts w:hint="eastAsia" w:eastAsia="方正楷体简体"/>
          <w:b/>
          <w:sz w:val="32"/>
          <w:szCs w:val="32"/>
        </w:rPr>
      </w:pPr>
      <w:r>
        <w:rPr>
          <w:rFonts w:hint="eastAsia" w:ascii="Times New Roman" w:hAnsi="Times New Roman" w:eastAsia="方正楷体简体" w:cs="方正楷体简体"/>
          <w:b/>
          <w:bCs/>
          <w:sz w:val="32"/>
          <w:szCs w:val="22"/>
        </w:rPr>
        <w:t>（三）国有资产占有使用情况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Times New Roman" w:hAnsi="Times New Roman" w:eastAsia="方正仿宋简体" w:cs="方正仿宋简体"/>
          <w:sz w:val="32"/>
          <w:lang w:eastAsia="zh-CN"/>
        </w:rPr>
      </w:pPr>
      <w:r>
        <w:rPr>
          <w:rFonts w:hint="eastAsia" w:ascii="Times New Roman" w:hAnsi="Times New Roman" w:eastAsia="方正仿宋简体" w:cs="方正仿宋简体"/>
          <w:sz w:val="32"/>
        </w:rPr>
        <w:t>截至202</w:t>
      </w:r>
      <w:r>
        <w:rPr>
          <w:rFonts w:hint="eastAsia" w:eastAsia="方正仿宋简体" w:cs="方正仿宋简体"/>
          <w:sz w:val="32"/>
          <w:lang w:val="en-US" w:eastAsia="zh-CN"/>
        </w:rPr>
        <w:t>1</w:t>
      </w:r>
      <w:r>
        <w:rPr>
          <w:rFonts w:hint="eastAsia" w:ascii="Times New Roman" w:hAnsi="Times New Roman" w:eastAsia="方正仿宋简体" w:cs="方正仿宋简体"/>
          <w:sz w:val="32"/>
        </w:rPr>
        <w:t>年底，资阳市雁江区</w:t>
      </w:r>
      <w:r>
        <w:rPr>
          <w:rFonts w:hint="eastAsia" w:ascii="Times New Roman" w:hAnsi="Times New Roman" w:eastAsia="方正仿宋简体" w:cs="方正仿宋简体"/>
          <w:sz w:val="32"/>
          <w:lang w:eastAsia="zh-CN"/>
        </w:rPr>
        <w:t>图书馆</w:t>
      </w:r>
      <w:r>
        <w:rPr>
          <w:rFonts w:hint="eastAsia" w:ascii="Times New Roman" w:hAnsi="Times New Roman" w:eastAsia="方正仿宋简体" w:cs="方正仿宋简体"/>
          <w:sz w:val="32"/>
        </w:rPr>
        <w:t>所属各预算单位共有车辆</w:t>
      </w:r>
      <w:r>
        <w:rPr>
          <w:rFonts w:hint="eastAsia" w:ascii="Times New Roman" w:hAnsi="Times New Roman" w:eastAsia="方正仿宋简体" w:cs="方正仿宋简体"/>
          <w:sz w:val="32"/>
          <w:lang w:val="en-US" w:eastAsia="zh-CN"/>
        </w:rPr>
        <w:t>1</w:t>
      </w:r>
      <w:r>
        <w:rPr>
          <w:rFonts w:hint="eastAsia" w:ascii="Times New Roman" w:hAnsi="Times New Roman" w:eastAsia="方正仿宋简体" w:cs="方正仿宋简体"/>
          <w:sz w:val="32"/>
        </w:rPr>
        <w:t>辆，属于</w:t>
      </w:r>
      <w:r>
        <w:rPr>
          <w:rFonts w:hint="eastAsia" w:ascii="Times New Roman" w:hAnsi="Times New Roman" w:eastAsia="方正仿宋简体" w:cs="方正仿宋简体"/>
          <w:sz w:val="32"/>
          <w:lang w:eastAsia="zh-CN"/>
        </w:rPr>
        <w:t>公务</w:t>
      </w:r>
      <w:r>
        <w:rPr>
          <w:rFonts w:hint="eastAsia" w:ascii="Times New Roman" w:hAnsi="Times New Roman" w:eastAsia="方正仿宋简体" w:cs="方正仿宋简体"/>
          <w:sz w:val="32"/>
        </w:rPr>
        <w:t>用车。无单位价值100万元以上大型设备</w:t>
      </w:r>
      <w:r>
        <w:rPr>
          <w:rFonts w:hint="eastAsia" w:ascii="Times New Roman" w:hAnsi="Times New Roman" w:eastAsia="方正仿宋简体" w:cs="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eastAsia="方正仿宋简体"/>
          <w:sz w:val="32"/>
          <w:szCs w:val="32"/>
        </w:rPr>
      </w:pPr>
      <w:r>
        <w:rPr>
          <w:rFonts w:hint="eastAsia" w:ascii="Times New Roman" w:hAnsi="Times New Roman" w:eastAsia="方正仿宋简体" w:cs="方正仿宋简体"/>
          <w:sz w:val="32"/>
        </w:rPr>
        <w:t>202</w:t>
      </w:r>
      <w:r>
        <w:rPr>
          <w:rFonts w:hint="eastAsia" w:eastAsia="方正仿宋简体" w:cs="方正仿宋简体"/>
          <w:sz w:val="32"/>
          <w:lang w:val="en-US" w:eastAsia="zh-CN"/>
        </w:rPr>
        <w:t>2</w:t>
      </w:r>
      <w:r>
        <w:rPr>
          <w:rFonts w:hint="eastAsia" w:ascii="Times New Roman" w:hAnsi="Times New Roman" w:eastAsia="方正仿宋简体" w:cs="方正仿宋简体"/>
          <w:sz w:val="32"/>
        </w:rPr>
        <w:t>年</w:t>
      </w:r>
      <w:r>
        <w:rPr>
          <w:rFonts w:hint="eastAsia" w:eastAsia="方正仿宋简体" w:cs="方正仿宋简体"/>
          <w:sz w:val="32"/>
          <w:lang w:eastAsia="zh-CN"/>
        </w:rPr>
        <w:t>单位</w:t>
      </w:r>
      <w:r>
        <w:rPr>
          <w:rFonts w:hint="eastAsia" w:ascii="Times New Roman" w:hAnsi="Times New Roman" w:eastAsia="方正仿宋简体" w:cs="方正仿宋简体"/>
          <w:sz w:val="32"/>
        </w:rPr>
        <w:t>预算</w:t>
      </w:r>
      <w:r>
        <w:rPr>
          <w:rFonts w:hint="eastAsia" w:ascii="Times New Roman" w:hAnsi="Times New Roman" w:eastAsia="方正仿宋简体" w:cs="方正仿宋简体"/>
          <w:sz w:val="32"/>
          <w:lang w:eastAsia="zh-CN"/>
        </w:rPr>
        <w:t>未</w:t>
      </w:r>
      <w:r>
        <w:rPr>
          <w:rFonts w:hint="eastAsia" w:ascii="Times New Roman" w:hAnsi="Times New Roman" w:eastAsia="方正仿宋简体" w:cs="方正仿宋简体"/>
          <w:sz w:val="32"/>
        </w:rPr>
        <w:t>安排购置车辆及单位价值100万元以上大型设备</w:t>
      </w:r>
      <w:r>
        <w:rPr>
          <w:rFonts w:hint="eastAsia" w:ascii="Times New Roman" w:hAnsi="Times New Roman" w:eastAsia="方正仿宋简体" w:cs="方正仿宋简体"/>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楷体简体" w:cs="方正楷体简体"/>
          <w:b/>
          <w:bCs/>
          <w:sz w:val="32"/>
          <w:szCs w:val="22"/>
        </w:rPr>
      </w:pPr>
      <w:r>
        <w:rPr>
          <w:rFonts w:hint="eastAsia" w:ascii="Times New Roman" w:hAnsi="Times New Roman" w:eastAsia="方正楷体简体" w:cs="方正楷体简体"/>
          <w:b/>
          <w:bCs/>
          <w:sz w:val="32"/>
          <w:szCs w:val="22"/>
        </w:rPr>
        <w:t>（四）绩效目标设置情况</w:t>
      </w:r>
    </w:p>
    <w:p>
      <w:pPr>
        <w:spacing w:line="600" w:lineRule="exact"/>
        <w:ind w:firstLine="640" w:firstLineChars="200"/>
        <w:rPr>
          <w:rFonts w:hint="eastAsia" w:eastAsia="方正仿宋简体"/>
          <w:sz w:val="32"/>
          <w:szCs w:val="32"/>
        </w:rPr>
      </w:pPr>
      <w:r>
        <w:rPr>
          <w:rFonts w:hint="eastAsia" w:ascii="Times New Roman" w:hAnsi="Times New Roman" w:eastAsia="方正仿宋简体" w:cs="方正仿宋简体"/>
          <w:sz w:val="32"/>
        </w:rPr>
        <w:t>绩效目标是预算编制的前提和基础，按照“费随事定”的原则，2022年</w:t>
      </w:r>
      <w:r>
        <w:rPr>
          <w:rFonts w:hint="eastAsia" w:ascii="Times New Roman" w:hAnsi="Times New Roman" w:eastAsia="方正仿宋简体" w:cs="方正仿宋简体"/>
          <w:sz w:val="32"/>
          <w:lang w:eastAsia="zh-CN"/>
        </w:rPr>
        <w:t>资阳市雁江区图书馆</w:t>
      </w:r>
      <w:r>
        <w:rPr>
          <w:rFonts w:hint="eastAsia" w:ascii="Times New Roman" w:hAnsi="Times New Roman" w:eastAsia="方正仿宋简体" w:cs="方正仿宋简体"/>
          <w:sz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方正黑体简体"/>
          <w:sz w:val="32"/>
          <w:szCs w:val="22"/>
        </w:rPr>
      </w:pPr>
      <w:r>
        <w:rPr>
          <w:rFonts w:hint="eastAsia" w:ascii="Times New Roman" w:hAnsi="Times New Roman" w:eastAsia="方正黑体简体" w:cs="方正黑体简体"/>
          <w:sz w:val="32"/>
          <w:szCs w:val="22"/>
        </w:rPr>
        <w:t>十、名词解释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szCs w:val="22"/>
        </w:rPr>
        <w:t>（一）一般公共预算拨款收入：指区级财政当年拨付的资金。</w:t>
      </w:r>
    </w:p>
    <w:p>
      <w:pPr>
        <w:spacing w:line="600" w:lineRule="exact"/>
        <w:ind w:firstLine="640" w:firstLineChars="200"/>
        <w:rPr>
          <w:rFonts w:hint="eastAsia" w:eastAsia="方正仿宋简体"/>
          <w:sz w:val="32"/>
          <w:szCs w:val="32"/>
        </w:rPr>
      </w:pPr>
      <w:r>
        <w:rPr>
          <w:rFonts w:hint="eastAsia" w:ascii="Times New Roman" w:hAnsi="Times New Roman" w:eastAsia="方正仿宋简体" w:cs="方正仿宋简体"/>
          <w:sz w:val="32"/>
          <w:szCs w:val="22"/>
        </w:rPr>
        <w:t>（二）上年结转：指以前年度尚未完成，结转到本年仍按原规定用途继续使用的资金。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szCs w:val="22"/>
        </w:rPr>
        <w:t>（三）一般公共服务（类）财政事务（款）行政运行（项）：指事业单位用于保障机构正常运行、开展日常工作的基本支出。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（四）</w:t>
      </w:r>
      <w:r>
        <w:rPr>
          <w:rFonts w:hint="eastAsia" w:ascii="Times New Roman" w:hAnsi="Times New Roman" w:eastAsia="方正仿宋简体" w:cs="方正仿宋简体"/>
          <w:sz w:val="32"/>
          <w:szCs w:val="22"/>
        </w:rPr>
        <w:t>社会保障和就业（类）行政事业单位养老支出（款）机关事业单位基本养老保险缴费支出（项）：单位缴纳的养老保险费的支出。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（五）</w:t>
      </w:r>
      <w:r>
        <w:rPr>
          <w:rFonts w:hint="eastAsia" w:ascii="Times New Roman" w:hAnsi="Times New Roman" w:eastAsia="方正仿宋简体" w:cs="方正仿宋简体"/>
          <w:sz w:val="32"/>
          <w:szCs w:val="22"/>
        </w:rPr>
        <w:t>社会保障和就业（类）</w:t>
      </w:r>
      <w:r>
        <w:rPr>
          <w:rFonts w:hint="eastAsia" w:ascii="Times New Roman" w:hAnsi="Times New Roman" w:eastAsia="方正仿宋简体" w:cs="方正仿宋简体"/>
          <w:sz w:val="32"/>
          <w:szCs w:val="22"/>
          <w:lang w:eastAsia="zh-CN"/>
        </w:rPr>
        <w:t>其他社会保障和就业支出</w:t>
      </w:r>
      <w:r>
        <w:rPr>
          <w:rFonts w:hint="eastAsia" w:ascii="Times New Roman" w:hAnsi="Times New Roman" w:eastAsia="方正仿宋简体" w:cs="方正仿宋简体"/>
          <w:sz w:val="32"/>
          <w:szCs w:val="22"/>
        </w:rPr>
        <w:t>（款）</w:t>
      </w:r>
      <w:r>
        <w:rPr>
          <w:rFonts w:hint="eastAsia" w:ascii="Times New Roman" w:hAnsi="Times New Roman" w:eastAsia="方正仿宋简体" w:cs="方正仿宋简体"/>
          <w:sz w:val="32"/>
          <w:szCs w:val="22"/>
          <w:lang w:eastAsia="zh-CN"/>
        </w:rPr>
        <w:t>其他社会保障和就业支出</w:t>
      </w:r>
      <w:r>
        <w:rPr>
          <w:rFonts w:hint="eastAsia" w:ascii="Times New Roman" w:hAnsi="Times New Roman" w:eastAsia="方正仿宋简体" w:cs="方正仿宋简体"/>
          <w:sz w:val="32"/>
          <w:szCs w:val="22"/>
        </w:rPr>
        <w:t>（项）：单位缴纳的</w:t>
      </w:r>
      <w:r>
        <w:rPr>
          <w:rFonts w:hint="eastAsia" w:ascii="Times New Roman" w:hAnsi="Times New Roman" w:eastAsia="方正仿宋简体" w:cs="方正仿宋简体"/>
          <w:sz w:val="32"/>
          <w:szCs w:val="22"/>
          <w:lang w:eastAsia="zh-CN"/>
        </w:rPr>
        <w:t>工伤保险、失业保险</w:t>
      </w:r>
      <w:r>
        <w:rPr>
          <w:rFonts w:hint="eastAsia" w:ascii="Times New Roman" w:hAnsi="Times New Roman" w:eastAsia="方正仿宋简体" w:cs="方正仿宋简体"/>
          <w:sz w:val="32"/>
          <w:szCs w:val="22"/>
        </w:rPr>
        <w:t>的支出。</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（六）</w:t>
      </w:r>
      <w:r>
        <w:rPr>
          <w:rFonts w:hint="eastAsia" w:ascii="Times New Roman" w:hAnsi="Times New Roman" w:eastAsia="方正仿宋简体" w:cs="方正仿宋简体"/>
          <w:sz w:val="32"/>
          <w:szCs w:val="22"/>
        </w:rPr>
        <w:t>卫生健康</w:t>
      </w:r>
      <w:r>
        <w:rPr>
          <w:rFonts w:hint="eastAsia" w:ascii="Times New Roman" w:hAnsi="Times New Roman" w:eastAsia="方正仿宋简体" w:cs="方正仿宋简体"/>
          <w:sz w:val="32"/>
          <w:szCs w:val="22"/>
          <w:lang w:eastAsia="zh-CN"/>
        </w:rPr>
        <w:t>支出</w:t>
      </w:r>
      <w:r>
        <w:rPr>
          <w:rFonts w:hint="eastAsia" w:ascii="Times New Roman" w:hAnsi="Times New Roman" w:eastAsia="方正仿宋简体" w:cs="方正仿宋简体"/>
          <w:sz w:val="32"/>
          <w:szCs w:val="22"/>
        </w:rPr>
        <w:t>（类）行政事业单位医疗（款）</w:t>
      </w:r>
      <w:r>
        <w:rPr>
          <w:rFonts w:hint="eastAsia" w:ascii="Times New Roman" w:hAnsi="Times New Roman" w:eastAsia="方正仿宋简体" w:cs="方正仿宋简体"/>
          <w:sz w:val="32"/>
          <w:szCs w:val="22"/>
          <w:lang w:eastAsia="zh-CN"/>
        </w:rPr>
        <w:t>事业</w:t>
      </w:r>
      <w:r>
        <w:rPr>
          <w:rFonts w:hint="eastAsia" w:ascii="Times New Roman" w:hAnsi="Times New Roman" w:eastAsia="方正仿宋简体" w:cs="方正仿宋简体"/>
          <w:sz w:val="32"/>
          <w:szCs w:val="22"/>
        </w:rPr>
        <w:t>单位医疗（项）：指事业单位用于单位应缴纳基本医疗保险支出。</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（七）</w:t>
      </w:r>
      <w:r>
        <w:rPr>
          <w:rFonts w:hint="eastAsia" w:ascii="Times New Roman" w:hAnsi="Times New Roman" w:eastAsia="方正仿宋简体" w:cs="方正仿宋简体"/>
          <w:sz w:val="32"/>
          <w:szCs w:val="22"/>
        </w:rPr>
        <w:t>卫生健康</w:t>
      </w:r>
      <w:r>
        <w:rPr>
          <w:rFonts w:hint="eastAsia" w:ascii="Times New Roman" w:hAnsi="Times New Roman" w:eastAsia="方正仿宋简体" w:cs="方正仿宋简体"/>
          <w:sz w:val="32"/>
          <w:szCs w:val="22"/>
          <w:lang w:eastAsia="zh-CN"/>
        </w:rPr>
        <w:t>支出</w:t>
      </w:r>
      <w:r>
        <w:rPr>
          <w:rFonts w:hint="eastAsia" w:ascii="Times New Roman" w:hAnsi="Times New Roman" w:eastAsia="方正仿宋简体" w:cs="方正仿宋简体"/>
          <w:sz w:val="32"/>
          <w:szCs w:val="22"/>
        </w:rPr>
        <w:t>（类）行政事业单位医疗（款）公务员医疗补助（项）：指事业单位用于集中缴纳公务员医疗补助支出。</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（八）</w:t>
      </w:r>
      <w:r>
        <w:rPr>
          <w:rFonts w:hint="eastAsia" w:ascii="Times New Roman" w:hAnsi="Times New Roman" w:eastAsia="方正仿宋简体" w:cs="方正仿宋简体"/>
          <w:sz w:val="32"/>
          <w:szCs w:val="22"/>
        </w:rPr>
        <w:t>住房保障</w:t>
      </w:r>
      <w:r>
        <w:rPr>
          <w:rFonts w:hint="eastAsia" w:ascii="Times New Roman" w:hAnsi="Times New Roman" w:eastAsia="方正仿宋简体" w:cs="方正仿宋简体"/>
          <w:sz w:val="32"/>
          <w:szCs w:val="22"/>
          <w:lang w:eastAsia="zh-CN"/>
        </w:rPr>
        <w:t>支出</w:t>
      </w:r>
      <w:r>
        <w:rPr>
          <w:rFonts w:hint="eastAsia" w:ascii="Times New Roman" w:hAnsi="Times New Roman" w:eastAsia="方正仿宋简体" w:cs="方正仿宋简体"/>
          <w:sz w:val="32"/>
          <w:szCs w:val="22"/>
        </w:rPr>
        <w:t>（类）住房改革支出（款）住房公积金（项）：指按照《住房公积金管理条例》的规定，由单位及其在职职工缴存的长期住房储金。</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（九）</w:t>
      </w:r>
      <w:r>
        <w:rPr>
          <w:rFonts w:hint="eastAsia" w:ascii="Times New Roman" w:hAnsi="Times New Roman" w:eastAsia="方正仿宋简体" w:cs="方正仿宋简体"/>
          <w:sz w:val="32"/>
          <w:szCs w:val="22"/>
        </w:rPr>
        <w:t>基本支出：指为保证机构正常运转，完成日常工作任务而发生的人员支出和公用支出。</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（十）</w:t>
      </w:r>
      <w:r>
        <w:rPr>
          <w:rFonts w:hint="eastAsia" w:ascii="Times New Roman" w:hAnsi="Times New Roman" w:eastAsia="方正仿宋简体" w:cs="方正仿宋简体"/>
          <w:sz w:val="32"/>
          <w:szCs w:val="22"/>
        </w:rPr>
        <w:t>项目支出：指在基本支出之外为完成特定行政任务和事业发展目标所发生的支出。</w:t>
      </w:r>
    </w:p>
    <w:p>
      <w:pPr>
        <w:spacing w:line="600" w:lineRule="exact"/>
        <w:ind w:firstLine="640" w:firstLineChars="200"/>
        <w:rPr>
          <w:rFonts w:hint="eastAsia" w:ascii="Times New Roman" w:hAnsi="Times New Roman" w:eastAsia="方正仿宋简体" w:cs="方正仿宋简体"/>
          <w:sz w:val="32"/>
          <w:szCs w:val="22"/>
        </w:rPr>
      </w:pPr>
      <w:r>
        <w:rPr>
          <w:rFonts w:hint="eastAsia" w:ascii="Times New Roman" w:hAnsi="Times New Roman" w:eastAsia="方正仿宋简体" w:cs="方正仿宋简体"/>
          <w:sz w:val="32"/>
        </w:rPr>
        <w:t>（十一）</w:t>
      </w:r>
      <w:r>
        <w:rPr>
          <w:rFonts w:hint="eastAsia" w:eastAsia="方正仿宋简体"/>
          <w:sz w:val="32"/>
          <w:szCs w:val="32"/>
        </w:rPr>
        <w:t>“</w:t>
      </w:r>
      <w:r>
        <w:rPr>
          <w:rFonts w:hint="eastAsia" w:ascii="Times New Roman" w:hAnsi="Times New Roman" w:eastAsia="方正仿宋简体" w:cs="方正仿宋简体"/>
          <w:sz w:val="32"/>
          <w:szCs w:val="2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eastAsia="方正仿宋简体"/>
          <w:sz w:val="32"/>
          <w:szCs w:val="32"/>
        </w:rPr>
      </w:pPr>
      <w:r>
        <w:rPr>
          <w:rFonts w:hint="eastAsia" w:ascii="Times New Roman" w:hAnsi="Times New Roman" w:eastAsia="方正仿宋简体" w:cs="方正仿宋简体"/>
          <w:sz w:val="32"/>
        </w:rPr>
        <w:t>（十</w:t>
      </w:r>
      <w:r>
        <w:rPr>
          <w:rFonts w:hint="eastAsia" w:eastAsia="方正仿宋简体" w:cs="方正仿宋简体"/>
          <w:sz w:val="32"/>
          <w:lang w:eastAsia="zh-CN"/>
        </w:rPr>
        <w:t>二</w:t>
      </w:r>
      <w:r>
        <w:rPr>
          <w:rFonts w:hint="eastAsia" w:ascii="Times New Roman" w:hAnsi="Times New Roman" w:eastAsia="方正仿宋简体" w:cs="方正仿宋简体"/>
          <w:sz w:val="32"/>
        </w:rPr>
        <w:t>）</w:t>
      </w:r>
      <w:r>
        <w:rPr>
          <w:rFonts w:hint="eastAsia" w:ascii="Times New Roman" w:hAnsi="Times New Roman" w:eastAsia="方正仿宋简体" w:cs="方正仿宋简体"/>
          <w:sz w:val="32"/>
          <w:szCs w:val="2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eastAsia="方正仿宋简体"/>
          <w:sz w:val="32"/>
          <w:szCs w:val="32"/>
        </w:rPr>
      </w:pPr>
      <w:r>
        <w:rPr>
          <w:rFonts w:hint="eastAsia" w:eastAsia="方正仿宋简体"/>
          <w:sz w:val="32"/>
          <w:szCs w:val="32"/>
        </w:rPr>
        <w:t>附件：20</w:t>
      </w:r>
      <w:r>
        <w:rPr>
          <w:rFonts w:eastAsia="方正仿宋简体"/>
          <w:sz w:val="32"/>
          <w:szCs w:val="32"/>
        </w:rPr>
        <w:t>2</w:t>
      </w:r>
      <w:r>
        <w:rPr>
          <w:rFonts w:hint="eastAsia" w:eastAsia="方正仿宋简体"/>
          <w:sz w:val="32"/>
          <w:szCs w:val="32"/>
        </w:rPr>
        <w:t>2年单位预算公开表</w:t>
      </w:r>
    </w:p>
    <w:p>
      <w:pPr>
        <w:spacing w:line="600" w:lineRule="exact"/>
        <w:ind w:right="640"/>
        <w:jc w:val="left"/>
        <w:rPr>
          <w:rFonts w:hint="eastAsia" w:eastAsia="方正仿宋简体"/>
          <w:sz w:val="32"/>
          <w:szCs w:val="32"/>
        </w:rPr>
      </w:pPr>
    </w:p>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059237"/>
    <w:multiLevelType w:val="singleLevel"/>
    <w:tmpl w:val="BF059237"/>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hMmJmYzAxZGNkY2FlZTAwZjQyMDgyYjlkYTI5YzAifQ=="/>
  </w:docVars>
  <w:rsids>
    <w:rsidRoot w:val="54E45A4C"/>
    <w:rsid w:val="00AA3F1B"/>
    <w:rsid w:val="00E32D5A"/>
    <w:rsid w:val="012807F8"/>
    <w:rsid w:val="013120D8"/>
    <w:rsid w:val="01D37272"/>
    <w:rsid w:val="02647ECA"/>
    <w:rsid w:val="03F05666"/>
    <w:rsid w:val="0621750B"/>
    <w:rsid w:val="06AB4FE9"/>
    <w:rsid w:val="06B05BED"/>
    <w:rsid w:val="082208BE"/>
    <w:rsid w:val="0B826A4F"/>
    <w:rsid w:val="0C8E2094"/>
    <w:rsid w:val="0D9B4AE6"/>
    <w:rsid w:val="0DC932D7"/>
    <w:rsid w:val="0DE24882"/>
    <w:rsid w:val="0F1F7B2B"/>
    <w:rsid w:val="114A2981"/>
    <w:rsid w:val="11E84674"/>
    <w:rsid w:val="12747CB6"/>
    <w:rsid w:val="131D659F"/>
    <w:rsid w:val="13596EAB"/>
    <w:rsid w:val="13A977CC"/>
    <w:rsid w:val="159E098C"/>
    <w:rsid w:val="15D4540B"/>
    <w:rsid w:val="164666A6"/>
    <w:rsid w:val="16F74C7C"/>
    <w:rsid w:val="177469AA"/>
    <w:rsid w:val="18285F1D"/>
    <w:rsid w:val="1882198B"/>
    <w:rsid w:val="191C04F3"/>
    <w:rsid w:val="1A1D0C33"/>
    <w:rsid w:val="1AD734D7"/>
    <w:rsid w:val="1B2F2634"/>
    <w:rsid w:val="1C3858E1"/>
    <w:rsid w:val="1C93342E"/>
    <w:rsid w:val="1DA125C3"/>
    <w:rsid w:val="1DD41F50"/>
    <w:rsid w:val="1F051BE0"/>
    <w:rsid w:val="1F6E24EB"/>
    <w:rsid w:val="1FE1692C"/>
    <w:rsid w:val="1FE47ADD"/>
    <w:rsid w:val="204840B4"/>
    <w:rsid w:val="204C04C4"/>
    <w:rsid w:val="20D3029D"/>
    <w:rsid w:val="21EF4B37"/>
    <w:rsid w:val="230706D2"/>
    <w:rsid w:val="23503E27"/>
    <w:rsid w:val="23914925"/>
    <w:rsid w:val="244F0582"/>
    <w:rsid w:val="250F62D5"/>
    <w:rsid w:val="268B3CAF"/>
    <w:rsid w:val="28CB068B"/>
    <w:rsid w:val="28FE60D3"/>
    <w:rsid w:val="2973086F"/>
    <w:rsid w:val="29D209B1"/>
    <w:rsid w:val="2A07545B"/>
    <w:rsid w:val="2A3A7BC7"/>
    <w:rsid w:val="2A6E1037"/>
    <w:rsid w:val="2B395AE8"/>
    <w:rsid w:val="2BEE6015"/>
    <w:rsid w:val="2C527DA2"/>
    <w:rsid w:val="2C657E08"/>
    <w:rsid w:val="2D01290C"/>
    <w:rsid w:val="2EA63495"/>
    <w:rsid w:val="2F0D6469"/>
    <w:rsid w:val="2F1850CD"/>
    <w:rsid w:val="2FBD56EB"/>
    <w:rsid w:val="2FE204FD"/>
    <w:rsid w:val="301362BF"/>
    <w:rsid w:val="3018450B"/>
    <w:rsid w:val="30890978"/>
    <w:rsid w:val="308E72D3"/>
    <w:rsid w:val="30E12562"/>
    <w:rsid w:val="318A2BFA"/>
    <w:rsid w:val="329F26D5"/>
    <w:rsid w:val="332350B4"/>
    <w:rsid w:val="333E7292"/>
    <w:rsid w:val="3341553A"/>
    <w:rsid w:val="33CF6FEA"/>
    <w:rsid w:val="34655258"/>
    <w:rsid w:val="35AF70D3"/>
    <w:rsid w:val="35D02091"/>
    <w:rsid w:val="363870C8"/>
    <w:rsid w:val="368D0D27"/>
    <w:rsid w:val="36B50719"/>
    <w:rsid w:val="36E6534F"/>
    <w:rsid w:val="377162B2"/>
    <w:rsid w:val="37775226"/>
    <w:rsid w:val="37D96BD0"/>
    <w:rsid w:val="37F76B0F"/>
    <w:rsid w:val="37FA03AE"/>
    <w:rsid w:val="37FA215C"/>
    <w:rsid w:val="381129EC"/>
    <w:rsid w:val="38B97AD3"/>
    <w:rsid w:val="38CB6D40"/>
    <w:rsid w:val="38D06E75"/>
    <w:rsid w:val="3A125A15"/>
    <w:rsid w:val="3AC3717D"/>
    <w:rsid w:val="3AE16E49"/>
    <w:rsid w:val="3B0B695B"/>
    <w:rsid w:val="3B0F4D4E"/>
    <w:rsid w:val="3BAE1BDB"/>
    <w:rsid w:val="3BB970C6"/>
    <w:rsid w:val="3BF375EE"/>
    <w:rsid w:val="3C333E8E"/>
    <w:rsid w:val="3C774999"/>
    <w:rsid w:val="3D5F5104"/>
    <w:rsid w:val="3F7C26D1"/>
    <w:rsid w:val="405C39B3"/>
    <w:rsid w:val="41826DC8"/>
    <w:rsid w:val="41D37CA5"/>
    <w:rsid w:val="42385D43"/>
    <w:rsid w:val="423F533B"/>
    <w:rsid w:val="44E346A3"/>
    <w:rsid w:val="459A3F8A"/>
    <w:rsid w:val="45AB2CE7"/>
    <w:rsid w:val="461A4F94"/>
    <w:rsid w:val="46FC1A4C"/>
    <w:rsid w:val="47F5385D"/>
    <w:rsid w:val="481D6F6E"/>
    <w:rsid w:val="49A26E1A"/>
    <w:rsid w:val="49E67C76"/>
    <w:rsid w:val="4B105AC6"/>
    <w:rsid w:val="4C071E26"/>
    <w:rsid w:val="4CB15087"/>
    <w:rsid w:val="4D9E2719"/>
    <w:rsid w:val="4EEC1B8D"/>
    <w:rsid w:val="4FA82D6B"/>
    <w:rsid w:val="50907386"/>
    <w:rsid w:val="50BD0B3A"/>
    <w:rsid w:val="50E07940"/>
    <w:rsid w:val="511F16AB"/>
    <w:rsid w:val="52592449"/>
    <w:rsid w:val="532E44A7"/>
    <w:rsid w:val="53830241"/>
    <w:rsid w:val="53AB1D67"/>
    <w:rsid w:val="5458228C"/>
    <w:rsid w:val="54992FD0"/>
    <w:rsid w:val="54E45A4C"/>
    <w:rsid w:val="551068BB"/>
    <w:rsid w:val="55342710"/>
    <w:rsid w:val="554E24EC"/>
    <w:rsid w:val="55B913DD"/>
    <w:rsid w:val="563A7E9B"/>
    <w:rsid w:val="56462CE4"/>
    <w:rsid w:val="56532714"/>
    <w:rsid w:val="56815ACA"/>
    <w:rsid w:val="570877D5"/>
    <w:rsid w:val="579E776A"/>
    <w:rsid w:val="5846521D"/>
    <w:rsid w:val="58E279EF"/>
    <w:rsid w:val="59AD19C2"/>
    <w:rsid w:val="5A681A97"/>
    <w:rsid w:val="5A7476F4"/>
    <w:rsid w:val="5A9164F8"/>
    <w:rsid w:val="5BB64468"/>
    <w:rsid w:val="5BD743DE"/>
    <w:rsid w:val="5CA97B29"/>
    <w:rsid w:val="5ECE7796"/>
    <w:rsid w:val="5EDB5F93"/>
    <w:rsid w:val="5F0B0714"/>
    <w:rsid w:val="5F6D4ED5"/>
    <w:rsid w:val="5F775CBC"/>
    <w:rsid w:val="5F8B3350"/>
    <w:rsid w:val="60464640"/>
    <w:rsid w:val="61251748"/>
    <w:rsid w:val="615C1C0F"/>
    <w:rsid w:val="617104BB"/>
    <w:rsid w:val="635D341B"/>
    <w:rsid w:val="63697919"/>
    <w:rsid w:val="65931376"/>
    <w:rsid w:val="65DA1F1B"/>
    <w:rsid w:val="6618187B"/>
    <w:rsid w:val="661A3845"/>
    <w:rsid w:val="661C580F"/>
    <w:rsid w:val="664448C1"/>
    <w:rsid w:val="668F7D8F"/>
    <w:rsid w:val="66C35C8B"/>
    <w:rsid w:val="66D977E9"/>
    <w:rsid w:val="66F74864"/>
    <w:rsid w:val="67642FCA"/>
    <w:rsid w:val="682E182A"/>
    <w:rsid w:val="68E1689C"/>
    <w:rsid w:val="68F54059"/>
    <w:rsid w:val="69B1626F"/>
    <w:rsid w:val="69DC344B"/>
    <w:rsid w:val="6AE1287C"/>
    <w:rsid w:val="6B1F7EEB"/>
    <w:rsid w:val="6B650407"/>
    <w:rsid w:val="6C262F44"/>
    <w:rsid w:val="6C585F7A"/>
    <w:rsid w:val="6CF456F8"/>
    <w:rsid w:val="6DB06FF1"/>
    <w:rsid w:val="6EDC5B3C"/>
    <w:rsid w:val="6FE74798"/>
    <w:rsid w:val="72E871A5"/>
    <w:rsid w:val="746A6679"/>
    <w:rsid w:val="74A40EAA"/>
    <w:rsid w:val="7670455E"/>
    <w:rsid w:val="77921091"/>
    <w:rsid w:val="77D777E8"/>
    <w:rsid w:val="78A31478"/>
    <w:rsid w:val="79536387"/>
    <w:rsid w:val="79E85CDC"/>
    <w:rsid w:val="7A263900"/>
    <w:rsid w:val="7B892BA7"/>
    <w:rsid w:val="7C07056B"/>
    <w:rsid w:val="7C6C58C7"/>
    <w:rsid w:val="7CDC13FD"/>
    <w:rsid w:val="7E192777"/>
    <w:rsid w:val="7E696DF4"/>
    <w:rsid w:val="7EE54599"/>
    <w:rsid w:val="7F82628B"/>
    <w:rsid w:val="7FA20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隔壁小王</cp:lastModifiedBy>
  <dcterms:modified xsi:type="dcterms:W3CDTF">2023-09-13T02:19:42Z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2C74B25BE6E44726915A40261EF11A90</vt:lpwstr>
  </property>
</Properties>
</file>