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黑体"/>
          <w:color w:val="000000"/>
          <w:sz w:val="52"/>
          <w:szCs w:val="52"/>
        </w:rPr>
      </w:pPr>
      <w:bookmarkStart w:id="1" w:name="_Toc15377425"/>
      <w:bookmarkStart w:id="2" w:name="_Toc15378441"/>
      <w:bookmarkStart w:id="3" w:name="_Toc15377193"/>
      <w:bookmarkStart w:id="4" w:name="_Toc17103546"/>
      <w:bookmarkStart w:id="5" w:name="_Toc15396597"/>
      <w:bookmarkStart w:id="6" w:name="_Toc15396475"/>
    </w:p>
    <w:p>
      <w:pPr>
        <w:adjustRightInd w:val="0"/>
        <w:snapToGrid w:val="0"/>
        <w:spacing w:line="360" w:lineRule="auto"/>
        <w:jc w:val="center"/>
        <w:outlineLvl w:val="0"/>
        <w:rPr>
          <w:rFonts w:eastAsia="方正小标宋简体"/>
          <w:color w:val="000000"/>
          <w:sz w:val="52"/>
          <w:szCs w:val="52"/>
        </w:rPr>
      </w:pPr>
      <w:r>
        <w:rPr>
          <w:rFonts w:eastAsia="黑体"/>
          <w:color w:val="000000"/>
          <w:sz w:val="52"/>
          <w:szCs w:val="52"/>
        </w:rPr>
        <w:t>2019</w:t>
      </w:r>
      <w:r>
        <w:rPr>
          <w:rFonts w:eastAsia="方正小标宋简体"/>
          <w:color w:val="000000"/>
          <w:sz w:val="52"/>
          <w:szCs w:val="52"/>
        </w:rPr>
        <w:t>年度</w:t>
      </w:r>
      <w:bookmarkEnd w:id="1"/>
      <w:bookmarkEnd w:id="2"/>
      <w:bookmarkEnd w:id="3"/>
      <w:bookmarkEnd w:id="4"/>
      <w:bookmarkEnd w:id="5"/>
      <w:bookmarkEnd w:id="6"/>
      <w:bookmarkStart w:id="7" w:name="_Toc15378442"/>
      <w:bookmarkStart w:id="8" w:name="_Toc15377426"/>
      <w:bookmarkStart w:id="9" w:name="_Toc17103547"/>
      <w:bookmarkStart w:id="10" w:name="_Toc15396598"/>
      <w:bookmarkStart w:id="11" w:name="_Toc15377194"/>
      <w:bookmarkStart w:id="12" w:name="_Toc15396476"/>
    </w:p>
    <w:p>
      <w:pPr>
        <w:adjustRightInd w:val="0"/>
        <w:snapToGrid w:val="0"/>
        <w:spacing w:line="360" w:lineRule="auto"/>
        <w:jc w:val="center"/>
        <w:outlineLvl w:val="0"/>
        <w:rPr>
          <w:rFonts w:eastAsia="方正小标宋简体"/>
          <w:color w:val="000000"/>
          <w:sz w:val="52"/>
          <w:szCs w:val="52"/>
        </w:rPr>
      </w:pPr>
      <w:r>
        <w:rPr>
          <w:rFonts w:eastAsia="方正小标宋简体"/>
          <w:color w:val="000000"/>
          <w:sz w:val="52"/>
          <w:szCs w:val="52"/>
        </w:rPr>
        <w:t>四川省</w:t>
      </w:r>
      <w:bookmarkEnd w:id="0"/>
      <w:bookmarkStart w:id="13" w:name="_Toc15306268"/>
      <w:r>
        <w:rPr>
          <w:rFonts w:eastAsia="方正小标宋简体"/>
          <w:color w:val="000000"/>
          <w:sz w:val="52"/>
          <w:szCs w:val="52"/>
        </w:rPr>
        <w:t>资阳市雁江区</w:t>
      </w:r>
    </w:p>
    <w:p>
      <w:pPr>
        <w:adjustRightInd w:val="0"/>
        <w:snapToGrid w:val="0"/>
        <w:spacing w:line="360" w:lineRule="auto"/>
        <w:jc w:val="center"/>
        <w:outlineLvl w:val="0"/>
        <w:rPr>
          <w:rFonts w:eastAsia="方正小标宋简体"/>
          <w:color w:val="000000"/>
          <w:sz w:val="52"/>
          <w:szCs w:val="52"/>
        </w:rPr>
      </w:pPr>
      <w:r>
        <w:rPr>
          <w:rFonts w:eastAsia="方正小标宋简体"/>
          <w:color w:val="000000"/>
          <w:sz w:val="52"/>
          <w:szCs w:val="52"/>
        </w:rPr>
        <w:t>应急管理局部门决算</w:t>
      </w:r>
      <w:bookmarkEnd w:id="7"/>
      <w:bookmarkEnd w:id="8"/>
      <w:bookmarkEnd w:id="9"/>
      <w:bookmarkEnd w:id="10"/>
      <w:bookmarkEnd w:id="11"/>
      <w:bookmarkEnd w:id="12"/>
      <w:bookmarkEnd w:id="13"/>
    </w:p>
    <w:p>
      <w:pPr>
        <w:widowControl/>
        <w:jc w:val="center"/>
        <w:rPr>
          <w:rFonts w:eastAsia="黑体"/>
          <w:color w:val="000000"/>
          <w:sz w:val="48"/>
          <w:szCs w:val="48"/>
        </w:rPr>
      </w:pPr>
      <w:r>
        <w:rPr>
          <w:rFonts w:eastAsia="方正小标宋简体"/>
          <w:color w:val="000000"/>
          <w:sz w:val="36"/>
          <w:szCs w:val="36"/>
        </w:rPr>
        <w:br w:type="page"/>
      </w:r>
      <w:bookmarkStart w:id="75" w:name="_GoBack"/>
      <w:bookmarkEnd w:id="75"/>
      <w:r>
        <w:rPr>
          <w:rFonts w:hAnsi="黑体" w:eastAsia="黑体"/>
          <w:color w:val="000000"/>
          <w:sz w:val="48"/>
          <w:szCs w:val="48"/>
        </w:rPr>
        <w:t>目录</w:t>
      </w:r>
    </w:p>
    <w:p>
      <w:pPr>
        <w:widowControl/>
        <w:jc w:val="center"/>
        <w:rPr>
          <w:rFonts w:eastAsia="黑体"/>
          <w:sz w:val="28"/>
          <w:szCs w:val="28"/>
        </w:rPr>
      </w:pPr>
      <w:bookmarkStart w:id="14" w:name="_Toc15377196"/>
      <w:r>
        <w:rPr>
          <w:rFonts w:eastAsia="黑体"/>
          <w:color w:val="000000"/>
          <w:sz w:val="48"/>
          <w:szCs w:val="48"/>
        </w:rPr>
        <w:fldChar w:fldCharType="begin"/>
      </w:r>
      <w:r>
        <w:rPr>
          <w:rFonts w:eastAsia="黑体"/>
          <w:color w:val="000000"/>
          <w:sz w:val="48"/>
          <w:szCs w:val="48"/>
        </w:rPr>
        <w:instrText xml:space="preserve"> TOC \o "1-2" \h \z \u </w:instrText>
      </w:r>
      <w:r>
        <w:rPr>
          <w:rFonts w:eastAsia="黑体"/>
          <w:color w:val="000000"/>
          <w:sz w:val="48"/>
          <w:szCs w:val="48"/>
        </w:rPr>
        <w:fldChar w:fldCharType="separate"/>
      </w:r>
    </w:p>
    <w:p>
      <w:pPr>
        <w:pStyle w:val="10"/>
        <w:rPr>
          <w:rFonts w:ascii="Times New Roman" w:hAnsi="Times New Roman"/>
        </w:rPr>
      </w:pPr>
      <w:r>
        <w:rPr>
          <w:rFonts w:ascii="Times New Roman"/>
        </w:rPr>
        <w:t>公开时间：</w:t>
      </w:r>
      <w:r>
        <w:rPr>
          <w:rFonts w:ascii="Times New Roman" w:hAnsi="Times New Roman"/>
        </w:rPr>
        <w:t>2020</w:t>
      </w:r>
      <w:r>
        <w:rPr>
          <w:rFonts w:ascii="Times New Roman"/>
        </w:rPr>
        <w:t>年</w:t>
      </w:r>
      <w:r>
        <w:rPr>
          <w:rFonts w:hint="eastAsia" w:ascii="Times New Roman"/>
          <w:lang w:val="en-US" w:eastAsia="zh-CN"/>
        </w:rPr>
        <w:t>8</w:t>
      </w:r>
      <w:r>
        <w:rPr>
          <w:rFonts w:ascii="Times New Roman"/>
        </w:rPr>
        <w:t>月</w:t>
      </w:r>
      <w:r>
        <w:rPr>
          <w:rFonts w:hint="eastAsia" w:ascii="Times New Roman"/>
          <w:lang w:val="en-US" w:eastAsia="zh-CN"/>
        </w:rPr>
        <w:t>2</w:t>
      </w:r>
      <w:r>
        <w:rPr>
          <w:rFonts w:ascii="Times New Roman" w:hAnsi="Times New Roman"/>
        </w:rPr>
        <w:t>4</w:t>
      </w:r>
      <w:r>
        <w:rPr>
          <w:rFonts w:ascii="Times New Roman"/>
        </w:rPr>
        <w:t>日</w:t>
      </w:r>
    </w:p>
    <w:p/>
    <w:p>
      <w:pPr>
        <w:pStyle w:val="10"/>
        <w:rPr>
          <w:rFonts w:ascii="Times New Roman" w:hAnsi="Times New Roman"/>
        </w:rPr>
      </w:pPr>
      <w:r>
        <w:fldChar w:fldCharType="begin"/>
      </w:r>
      <w:r>
        <w:instrText xml:space="preserve"> HYPERLINK \l "_Toc15396599" </w:instrText>
      </w:r>
      <w:r>
        <w:fldChar w:fldCharType="separate"/>
      </w:r>
      <w:r>
        <w:rPr>
          <w:rStyle w:val="16"/>
          <w:rFonts w:ascii="Times New Roman"/>
        </w:rPr>
        <w:t>第一部分</w:t>
      </w:r>
      <w:r>
        <w:rPr>
          <w:rStyle w:val="16"/>
          <w:rFonts w:ascii="Times New Roman" w:hAnsi="Times New Roman"/>
        </w:rPr>
        <w:t xml:space="preserve"> </w:t>
      </w:r>
      <w:r>
        <w:rPr>
          <w:rStyle w:val="16"/>
          <w:rFonts w:ascii="Times New Roman"/>
        </w:rPr>
        <w:t>部门概况</w:t>
      </w:r>
      <w:r>
        <w:rPr>
          <w:rFonts w:ascii="Times New Roman" w:hAnsi="Times New Roman"/>
        </w:rPr>
        <w:tab/>
      </w:r>
      <w:r>
        <w:rPr>
          <w:rFonts w:ascii="Times New Roman" w:hAnsi="Times New Roman"/>
        </w:rPr>
        <w:t>4</w:t>
      </w:r>
      <w:r>
        <w:rPr>
          <w:rFonts w:ascii="Times New Roman" w:hAnsi="Times New Roman"/>
        </w:rPr>
        <w:fldChar w:fldCharType="end"/>
      </w:r>
    </w:p>
    <w:p>
      <w:pPr>
        <w:pStyle w:val="11"/>
        <w:rPr>
          <w:rFonts w:eastAsia="仿宋"/>
          <w:sz w:val="28"/>
          <w:szCs w:val="28"/>
        </w:rPr>
      </w:pPr>
      <w:r>
        <w:fldChar w:fldCharType="begin"/>
      </w:r>
      <w:r>
        <w:instrText xml:space="preserve"> HYPERLINK \l "_Toc15396600" </w:instrText>
      </w:r>
      <w:r>
        <w:fldChar w:fldCharType="separate"/>
      </w:r>
      <w:r>
        <w:rPr>
          <w:rStyle w:val="16"/>
          <w:rFonts w:hAnsi="仿宋" w:eastAsia="仿宋"/>
          <w:sz w:val="28"/>
          <w:szCs w:val="28"/>
        </w:rPr>
        <w:t>一、基本职能及主要工作</w:t>
      </w:r>
      <w:r>
        <w:rPr>
          <w:rFonts w:eastAsia="仿宋"/>
          <w:sz w:val="28"/>
          <w:szCs w:val="28"/>
        </w:rPr>
        <w:tab/>
      </w:r>
      <w:r>
        <w:rPr>
          <w:rFonts w:eastAsia="仿宋"/>
          <w:sz w:val="28"/>
          <w:szCs w:val="28"/>
        </w:rPr>
        <w:t xml:space="preserve">  4</w:t>
      </w:r>
      <w:r>
        <w:rPr>
          <w:rFonts w:eastAsia="仿宋"/>
          <w:sz w:val="28"/>
          <w:szCs w:val="28"/>
        </w:rPr>
        <w:fldChar w:fldCharType="end"/>
      </w:r>
    </w:p>
    <w:p>
      <w:pPr>
        <w:pStyle w:val="11"/>
        <w:rPr>
          <w:rFonts w:eastAsia="仿宋"/>
          <w:sz w:val="28"/>
          <w:szCs w:val="28"/>
        </w:rPr>
      </w:pPr>
      <w:r>
        <w:fldChar w:fldCharType="begin"/>
      </w:r>
      <w:r>
        <w:instrText xml:space="preserve"> HYPERLINK \l "_Toc15396601" </w:instrText>
      </w:r>
      <w:r>
        <w:fldChar w:fldCharType="separate"/>
      </w:r>
      <w:r>
        <w:rPr>
          <w:rStyle w:val="16"/>
          <w:rFonts w:hAnsi="仿宋" w:eastAsia="仿宋"/>
          <w:sz w:val="28"/>
          <w:szCs w:val="28"/>
        </w:rPr>
        <w:t>二、机构设置</w:t>
      </w:r>
      <w:r>
        <w:rPr>
          <w:rFonts w:eastAsia="仿宋"/>
          <w:sz w:val="28"/>
          <w:szCs w:val="28"/>
        </w:rPr>
        <w:tab/>
      </w:r>
      <w:r>
        <w:rPr>
          <w:rFonts w:eastAsia="仿宋"/>
          <w:sz w:val="28"/>
          <w:szCs w:val="28"/>
        </w:rPr>
        <w:fldChar w:fldCharType="end"/>
      </w:r>
      <w:r>
        <w:rPr>
          <w:rFonts w:hint="eastAsia" w:eastAsia="仿宋"/>
          <w:sz w:val="28"/>
          <w:szCs w:val="28"/>
        </w:rPr>
        <w:t>8</w:t>
      </w:r>
    </w:p>
    <w:p>
      <w:pPr>
        <w:pStyle w:val="10"/>
        <w:rPr>
          <w:rFonts w:ascii="Times New Roman" w:hAnsi="Times New Roman"/>
        </w:rPr>
      </w:pPr>
      <w:r>
        <w:fldChar w:fldCharType="begin"/>
      </w:r>
      <w:r>
        <w:instrText xml:space="preserve"> HYPERLINK \l "_Toc15396602" </w:instrText>
      </w:r>
      <w:r>
        <w:fldChar w:fldCharType="separate"/>
      </w:r>
      <w:r>
        <w:rPr>
          <w:rStyle w:val="16"/>
          <w:rFonts w:ascii="Times New Roman"/>
        </w:rPr>
        <w:t>第二部分</w:t>
      </w:r>
      <w:r>
        <w:rPr>
          <w:rStyle w:val="16"/>
          <w:rFonts w:ascii="Times New Roman" w:hAnsi="Times New Roman"/>
        </w:rPr>
        <w:t xml:space="preserve"> 2019</w:t>
      </w:r>
      <w:r>
        <w:rPr>
          <w:rStyle w:val="16"/>
          <w:rFonts w:ascii="Times New Roman"/>
        </w:rPr>
        <w:t>年度部门决算情况说明</w:t>
      </w:r>
      <w:r>
        <w:rPr>
          <w:rFonts w:ascii="Times New Roman" w:hAnsi="Times New Roman"/>
        </w:rPr>
        <w:tab/>
      </w:r>
      <w:r>
        <w:rPr>
          <w:rFonts w:ascii="Times New Roman" w:hAnsi="Times New Roman"/>
        </w:rPr>
        <w:fldChar w:fldCharType="end"/>
      </w:r>
      <w:r>
        <w:rPr>
          <w:rFonts w:hint="eastAsia" w:ascii="Times New Roman" w:hAnsi="Times New Roman"/>
        </w:rPr>
        <w:t>9</w:t>
      </w:r>
    </w:p>
    <w:p>
      <w:pPr>
        <w:pStyle w:val="11"/>
        <w:rPr>
          <w:rFonts w:eastAsia="仿宋"/>
          <w:sz w:val="28"/>
          <w:szCs w:val="28"/>
        </w:rPr>
      </w:pPr>
      <w:r>
        <w:fldChar w:fldCharType="begin"/>
      </w:r>
      <w:r>
        <w:instrText xml:space="preserve"> HYPERLINK \l "_Toc15396603" </w:instrText>
      </w:r>
      <w:r>
        <w:fldChar w:fldCharType="separate"/>
      </w:r>
      <w:r>
        <w:rPr>
          <w:rStyle w:val="16"/>
          <w:rFonts w:hAnsi="仿宋" w:eastAsia="仿宋"/>
          <w:bCs/>
          <w:sz w:val="28"/>
          <w:szCs w:val="28"/>
        </w:rPr>
        <w:t>一、</w:t>
      </w:r>
      <w:r>
        <w:rPr>
          <w:rStyle w:val="16"/>
          <w:rFonts w:hAnsi="仿宋" w:eastAsia="仿宋"/>
          <w:sz w:val="28"/>
          <w:szCs w:val="28"/>
        </w:rPr>
        <w:t>收</w:t>
      </w:r>
      <w:r>
        <w:rPr>
          <w:rStyle w:val="16"/>
          <w:rFonts w:hAnsi="仿宋" w:eastAsia="仿宋"/>
          <w:bCs/>
          <w:sz w:val="28"/>
          <w:szCs w:val="28"/>
        </w:rPr>
        <w:t>入支出决算总体情况说明</w:t>
      </w:r>
      <w:r>
        <w:rPr>
          <w:rFonts w:eastAsia="仿宋"/>
          <w:sz w:val="28"/>
          <w:szCs w:val="28"/>
        </w:rPr>
        <w:tab/>
      </w:r>
      <w:r>
        <w:rPr>
          <w:rFonts w:eastAsia="仿宋"/>
          <w:sz w:val="28"/>
          <w:szCs w:val="28"/>
        </w:rPr>
        <w:fldChar w:fldCharType="end"/>
      </w:r>
      <w:r>
        <w:rPr>
          <w:rFonts w:hint="eastAsia" w:eastAsia="仿宋"/>
          <w:sz w:val="28"/>
          <w:szCs w:val="28"/>
        </w:rPr>
        <w:t>9</w:t>
      </w:r>
    </w:p>
    <w:p>
      <w:pPr>
        <w:pStyle w:val="11"/>
        <w:rPr>
          <w:rFonts w:eastAsia="仿宋"/>
          <w:sz w:val="28"/>
          <w:szCs w:val="28"/>
        </w:rPr>
      </w:pPr>
      <w:r>
        <w:fldChar w:fldCharType="begin"/>
      </w:r>
      <w:r>
        <w:instrText xml:space="preserve"> HYPERLINK \l "_Toc15396604" </w:instrText>
      </w:r>
      <w:r>
        <w:fldChar w:fldCharType="separate"/>
      </w:r>
      <w:r>
        <w:rPr>
          <w:rStyle w:val="16"/>
          <w:rFonts w:hAnsi="仿宋" w:eastAsia="仿宋"/>
          <w:bCs/>
          <w:sz w:val="28"/>
          <w:szCs w:val="28"/>
        </w:rPr>
        <w:t>二、</w:t>
      </w:r>
      <w:r>
        <w:rPr>
          <w:rStyle w:val="16"/>
          <w:rFonts w:hAnsi="仿宋" w:eastAsia="仿宋"/>
          <w:sz w:val="28"/>
          <w:szCs w:val="28"/>
        </w:rPr>
        <w:t>收</w:t>
      </w:r>
      <w:r>
        <w:rPr>
          <w:rStyle w:val="16"/>
          <w:rFonts w:hAnsi="仿宋" w:eastAsia="仿宋"/>
          <w:bCs/>
          <w:sz w:val="28"/>
          <w:szCs w:val="28"/>
        </w:rPr>
        <w:t>入决算情况说明</w:t>
      </w:r>
      <w:r>
        <w:rPr>
          <w:rFonts w:eastAsia="仿宋"/>
          <w:sz w:val="28"/>
          <w:szCs w:val="28"/>
        </w:rPr>
        <w:tab/>
      </w:r>
      <w:r>
        <w:rPr>
          <w:rFonts w:eastAsia="仿宋"/>
          <w:sz w:val="28"/>
          <w:szCs w:val="28"/>
        </w:rPr>
        <w:fldChar w:fldCharType="end"/>
      </w:r>
      <w:r>
        <w:rPr>
          <w:rFonts w:hint="eastAsia" w:eastAsia="仿宋"/>
          <w:sz w:val="28"/>
          <w:szCs w:val="28"/>
        </w:rPr>
        <w:t>9</w:t>
      </w:r>
    </w:p>
    <w:p>
      <w:pPr>
        <w:pStyle w:val="11"/>
        <w:rPr>
          <w:rFonts w:eastAsia="仿宋"/>
          <w:sz w:val="28"/>
          <w:szCs w:val="28"/>
        </w:rPr>
      </w:pPr>
      <w:r>
        <w:fldChar w:fldCharType="begin"/>
      </w:r>
      <w:r>
        <w:instrText xml:space="preserve"> HYPERLINK \l "_Toc15396605" </w:instrText>
      </w:r>
      <w:r>
        <w:fldChar w:fldCharType="separate"/>
      </w:r>
      <w:r>
        <w:rPr>
          <w:rStyle w:val="16"/>
          <w:rFonts w:hAnsi="仿宋" w:eastAsia="仿宋"/>
          <w:bCs/>
          <w:sz w:val="28"/>
          <w:szCs w:val="28"/>
        </w:rPr>
        <w:t>三、</w:t>
      </w:r>
      <w:r>
        <w:rPr>
          <w:rStyle w:val="16"/>
          <w:rFonts w:hAnsi="仿宋" w:eastAsia="仿宋"/>
          <w:sz w:val="28"/>
          <w:szCs w:val="28"/>
        </w:rPr>
        <w:t>支</w:t>
      </w:r>
      <w:r>
        <w:rPr>
          <w:rStyle w:val="16"/>
          <w:rFonts w:hAnsi="仿宋" w:eastAsia="仿宋"/>
          <w:bCs/>
          <w:sz w:val="28"/>
          <w:szCs w:val="28"/>
        </w:rPr>
        <w:t>出决算情况说明</w:t>
      </w:r>
      <w:r>
        <w:rPr>
          <w:rFonts w:eastAsia="仿宋"/>
          <w:sz w:val="28"/>
          <w:szCs w:val="28"/>
        </w:rPr>
        <w:tab/>
      </w:r>
      <w:r>
        <w:rPr>
          <w:rFonts w:eastAsia="仿宋"/>
          <w:sz w:val="28"/>
          <w:szCs w:val="28"/>
        </w:rPr>
        <w:fldChar w:fldCharType="end"/>
      </w:r>
      <w:r>
        <w:rPr>
          <w:rFonts w:hint="eastAsia" w:eastAsia="仿宋"/>
          <w:sz w:val="28"/>
          <w:szCs w:val="28"/>
        </w:rPr>
        <w:t>9</w:t>
      </w:r>
    </w:p>
    <w:p>
      <w:pPr>
        <w:pStyle w:val="11"/>
        <w:rPr>
          <w:rFonts w:eastAsia="仿宋"/>
          <w:sz w:val="28"/>
          <w:szCs w:val="28"/>
        </w:rPr>
      </w:pPr>
      <w:r>
        <w:fldChar w:fldCharType="begin"/>
      </w:r>
      <w:r>
        <w:instrText xml:space="preserve"> HYPERLINK \l "_Toc15396606" </w:instrText>
      </w:r>
      <w:r>
        <w:fldChar w:fldCharType="separate"/>
      </w:r>
      <w:r>
        <w:rPr>
          <w:rStyle w:val="16"/>
          <w:rFonts w:hAnsi="仿宋" w:eastAsia="仿宋"/>
          <w:sz w:val="28"/>
          <w:szCs w:val="28"/>
        </w:rPr>
        <w:t>四、财</w:t>
      </w:r>
      <w:r>
        <w:rPr>
          <w:rStyle w:val="16"/>
          <w:rFonts w:hAnsi="仿宋" w:eastAsia="仿宋"/>
          <w:bCs/>
          <w:sz w:val="28"/>
          <w:szCs w:val="28"/>
        </w:rPr>
        <w:t>政拨款收入支出决算总体情况说明</w:t>
      </w:r>
      <w:r>
        <w:rPr>
          <w:rFonts w:eastAsia="仿宋"/>
          <w:sz w:val="28"/>
          <w:szCs w:val="28"/>
        </w:rPr>
        <w:tab/>
      </w:r>
      <w:r>
        <w:rPr>
          <w:rFonts w:eastAsia="仿宋"/>
          <w:sz w:val="28"/>
          <w:szCs w:val="28"/>
        </w:rPr>
        <w:fldChar w:fldCharType="end"/>
      </w:r>
      <w:r>
        <w:rPr>
          <w:rFonts w:hint="eastAsia" w:eastAsia="仿宋"/>
          <w:sz w:val="28"/>
          <w:szCs w:val="28"/>
        </w:rPr>
        <w:t>10</w:t>
      </w:r>
    </w:p>
    <w:p>
      <w:pPr>
        <w:pStyle w:val="11"/>
        <w:rPr>
          <w:rFonts w:eastAsia="仿宋"/>
          <w:sz w:val="28"/>
          <w:szCs w:val="28"/>
        </w:rPr>
      </w:pPr>
      <w:r>
        <w:fldChar w:fldCharType="begin"/>
      </w:r>
      <w:r>
        <w:instrText xml:space="preserve"> HYPERLINK \l "_Toc15396607" </w:instrText>
      </w:r>
      <w:r>
        <w:fldChar w:fldCharType="separate"/>
      </w:r>
      <w:r>
        <w:rPr>
          <w:rStyle w:val="16"/>
          <w:rFonts w:hAnsi="仿宋" w:eastAsia="仿宋"/>
          <w:sz w:val="28"/>
          <w:szCs w:val="28"/>
        </w:rPr>
        <w:t>五、一</w:t>
      </w:r>
      <w:r>
        <w:rPr>
          <w:rStyle w:val="16"/>
          <w:rFonts w:hAnsi="仿宋" w:eastAsia="仿宋"/>
          <w:bCs/>
          <w:sz w:val="28"/>
          <w:szCs w:val="28"/>
        </w:rPr>
        <w:t>般公共预算财政拨款支出决算情况说明</w:t>
      </w:r>
      <w:r>
        <w:rPr>
          <w:rFonts w:eastAsia="仿宋"/>
          <w:sz w:val="28"/>
          <w:szCs w:val="28"/>
        </w:rPr>
        <w:tab/>
      </w:r>
      <w:r>
        <w:rPr>
          <w:rFonts w:eastAsia="仿宋"/>
          <w:sz w:val="28"/>
          <w:szCs w:val="28"/>
        </w:rPr>
        <w:fldChar w:fldCharType="end"/>
      </w:r>
      <w:r>
        <w:rPr>
          <w:rFonts w:eastAsia="仿宋"/>
          <w:sz w:val="28"/>
          <w:szCs w:val="28"/>
        </w:rPr>
        <w:t>1</w:t>
      </w:r>
      <w:r>
        <w:rPr>
          <w:rFonts w:hint="eastAsia" w:eastAsia="仿宋"/>
          <w:sz w:val="28"/>
          <w:szCs w:val="28"/>
        </w:rPr>
        <w:t>1</w:t>
      </w:r>
    </w:p>
    <w:p>
      <w:pPr>
        <w:pStyle w:val="11"/>
        <w:rPr>
          <w:rFonts w:eastAsia="仿宋"/>
          <w:sz w:val="28"/>
          <w:szCs w:val="28"/>
        </w:rPr>
      </w:pPr>
      <w:r>
        <w:fldChar w:fldCharType="begin"/>
      </w:r>
      <w:r>
        <w:instrText xml:space="preserve"> HYPERLINK \l "_Toc15396608" </w:instrText>
      </w:r>
      <w:r>
        <w:fldChar w:fldCharType="separate"/>
      </w:r>
      <w:r>
        <w:rPr>
          <w:rStyle w:val="16"/>
          <w:rFonts w:hAnsi="仿宋" w:eastAsia="仿宋"/>
          <w:sz w:val="28"/>
          <w:szCs w:val="28"/>
        </w:rPr>
        <w:t>六、一</w:t>
      </w:r>
      <w:r>
        <w:rPr>
          <w:rStyle w:val="16"/>
          <w:rFonts w:hAnsi="仿宋" w:eastAsia="仿宋"/>
          <w:bCs/>
          <w:sz w:val="28"/>
          <w:szCs w:val="28"/>
        </w:rPr>
        <w:t>般公共预算财政拨款基本支出决算情况说明</w:t>
      </w:r>
      <w:r>
        <w:rPr>
          <w:rFonts w:eastAsia="仿宋"/>
          <w:sz w:val="28"/>
          <w:szCs w:val="28"/>
        </w:rPr>
        <w:tab/>
      </w:r>
      <w:r>
        <w:rPr>
          <w:rFonts w:eastAsia="仿宋"/>
          <w:sz w:val="28"/>
          <w:szCs w:val="28"/>
        </w:rPr>
        <w:t>1</w:t>
      </w:r>
      <w:r>
        <w:rPr>
          <w:rFonts w:eastAsia="仿宋"/>
          <w:sz w:val="28"/>
          <w:szCs w:val="28"/>
        </w:rPr>
        <w:fldChar w:fldCharType="end"/>
      </w:r>
      <w:r>
        <w:rPr>
          <w:rFonts w:hint="eastAsia" w:eastAsia="仿宋"/>
          <w:sz w:val="28"/>
          <w:szCs w:val="28"/>
        </w:rPr>
        <w:t>4</w:t>
      </w:r>
    </w:p>
    <w:p>
      <w:pPr>
        <w:pStyle w:val="11"/>
        <w:rPr>
          <w:rFonts w:eastAsia="仿宋"/>
          <w:sz w:val="28"/>
          <w:szCs w:val="28"/>
        </w:rPr>
      </w:pPr>
      <w:r>
        <w:fldChar w:fldCharType="begin"/>
      </w:r>
      <w:r>
        <w:instrText xml:space="preserve"> HYPERLINK \l "_Toc15396609" </w:instrText>
      </w:r>
      <w:r>
        <w:fldChar w:fldCharType="separate"/>
      </w:r>
      <w:r>
        <w:rPr>
          <w:rStyle w:val="16"/>
          <w:rFonts w:hAnsi="仿宋" w:eastAsia="仿宋"/>
          <w:sz w:val="28"/>
          <w:szCs w:val="28"/>
        </w:rPr>
        <w:t>七、</w:t>
      </w:r>
      <w:r>
        <w:rPr>
          <w:rStyle w:val="16"/>
          <w:rFonts w:eastAsia="仿宋"/>
          <w:sz w:val="28"/>
          <w:szCs w:val="28"/>
        </w:rPr>
        <w:t>“</w:t>
      </w:r>
      <w:r>
        <w:rPr>
          <w:rStyle w:val="16"/>
          <w:rFonts w:hAnsi="仿宋" w:eastAsia="仿宋"/>
          <w:bCs/>
          <w:sz w:val="28"/>
          <w:szCs w:val="28"/>
        </w:rPr>
        <w:t>三公</w:t>
      </w:r>
      <w:r>
        <w:rPr>
          <w:rStyle w:val="16"/>
          <w:rFonts w:eastAsia="仿宋"/>
          <w:bCs/>
          <w:sz w:val="28"/>
          <w:szCs w:val="28"/>
        </w:rPr>
        <w:t>”</w:t>
      </w:r>
      <w:r>
        <w:rPr>
          <w:rStyle w:val="16"/>
          <w:rFonts w:hAnsi="仿宋" w:eastAsia="仿宋"/>
          <w:bCs/>
          <w:sz w:val="28"/>
          <w:szCs w:val="28"/>
        </w:rPr>
        <w:t>经费财政拨款支出决算情况说明</w:t>
      </w:r>
      <w:r>
        <w:rPr>
          <w:rFonts w:eastAsia="仿宋"/>
          <w:sz w:val="28"/>
          <w:szCs w:val="28"/>
        </w:rPr>
        <w:tab/>
      </w:r>
      <w:r>
        <w:rPr>
          <w:rFonts w:eastAsia="仿宋"/>
          <w:sz w:val="28"/>
          <w:szCs w:val="28"/>
        </w:rPr>
        <w:t>1</w:t>
      </w:r>
      <w:r>
        <w:rPr>
          <w:rFonts w:eastAsia="仿宋"/>
          <w:sz w:val="28"/>
          <w:szCs w:val="28"/>
        </w:rPr>
        <w:fldChar w:fldCharType="end"/>
      </w:r>
      <w:r>
        <w:rPr>
          <w:rFonts w:hint="eastAsia" w:eastAsia="仿宋"/>
          <w:sz w:val="28"/>
          <w:szCs w:val="28"/>
        </w:rPr>
        <w:t>4</w:t>
      </w:r>
    </w:p>
    <w:p>
      <w:pPr>
        <w:pStyle w:val="11"/>
        <w:ind w:left="210" w:leftChars="100"/>
        <w:rPr>
          <w:rFonts w:eastAsia="仿宋"/>
          <w:sz w:val="28"/>
          <w:szCs w:val="28"/>
        </w:rPr>
      </w:pPr>
      <w:r>
        <w:fldChar w:fldCharType="begin"/>
      </w:r>
      <w:r>
        <w:instrText xml:space="preserve"> HYPERLINK \l "_Toc15396610" </w:instrText>
      </w:r>
      <w:r>
        <w:fldChar w:fldCharType="separate"/>
      </w:r>
      <w:r>
        <w:rPr>
          <w:rStyle w:val="16"/>
          <w:rFonts w:hAnsi="仿宋" w:eastAsia="仿宋"/>
          <w:sz w:val="28"/>
          <w:szCs w:val="28"/>
        </w:rPr>
        <w:t>八、</w:t>
      </w:r>
      <w:r>
        <w:rPr>
          <w:rStyle w:val="16"/>
          <w:rFonts w:hAnsi="仿宋" w:eastAsia="仿宋"/>
          <w:bCs/>
          <w:sz w:val="28"/>
          <w:szCs w:val="28"/>
        </w:rPr>
        <w:t>政府性基金预算支出决算情况说明</w:t>
      </w:r>
      <w:r>
        <w:rPr>
          <w:rFonts w:eastAsia="仿宋"/>
          <w:sz w:val="28"/>
          <w:szCs w:val="28"/>
        </w:rPr>
        <w:tab/>
      </w:r>
      <w:r>
        <w:rPr>
          <w:rFonts w:eastAsia="仿宋"/>
          <w:sz w:val="28"/>
          <w:szCs w:val="28"/>
        </w:rPr>
        <w:t>1</w:t>
      </w:r>
      <w:r>
        <w:rPr>
          <w:rFonts w:eastAsia="仿宋"/>
          <w:sz w:val="28"/>
          <w:szCs w:val="28"/>
        </w:rPr>
        <w:fldChar w:fldCharType="end"/>
      </w:r>
      <w:r>
        <w:rPr>
          <w:rFonts w:hint="eastAsia" w:eastAsia="仿宋"/>
          <w:sz w:val="28"/>
          <w:szCs w:val="28"/>
        </w:rPr>
        <w:t>6</w:t>
      </w:r>
    </w:p>
    <w:p>
      <w:pPr>
        <w:pStyle w:val="11"/>
      </w:pPr>
      <w:r>
        <w:fldChar w:fldCharType="begin"/>
      </w:r>
      <w:r>
        <w:instrText xml:space="preserve"> HYPERLINK \l "_Toc15396611" </w:instrText>
      </w:r>
      <w:r>
        <w:fldChar w:fldCharType="separate"/>
      </w:r>
      <w:r>
        <w:rPr>
          <w:rStyle w:val="16"/>
          <w:rFonts w:hAnsi="仿宋" w:eastAsia="仿宋"/>
          <w:bCs/>
          <w:sz w:val="28"/>
          <w:szCs w:val="28"/>
        </w:rPr>
        <w:t>九、</w:t>
      </w:r>
      <w:r>
        <w:rPr>
          <w:rStyle w:val="16"/>
          <w:rFonts w:eastAsia="仿宋"/>
          <w:sz w:val="28"/>
          <w:szCs w:val="28"/>
        </w:rPr>
        <w:t xml:space="preserve"> </w:t>
      </w:r>
      <w:r>
        <w:rPr>
          <w:rStyle w:val="16"/>
          <w:rFonts w:hAnsi="仿宋" w:eastAsia="仿宋"/>
          <w:sz w:val="28"/>
          <w:szCs w:val="28"/>
        </w:rPr>
        <w:t>国</w:t>
      </w:r>
      <w:r>
        <w:rPr>
          <w:rStyle w:val="16"/>
          <w:rFonts w:hAnsi="仿宋" w:eastAsia="仿宋"/>
          <w:bCs/>
          <w:sz w:val="28"/>
          <w:szCs w:val="28"/>
        </w:rPr>
        <w:t>有资本经营预算支出决算情况说明</w:t>
      </w:r>
      <w:r>
        <w:rPr>
          <w:rFonts w:eastAsia="仿宋"/>
          <w:sz w:val="28"/>
          <w:szCs w:val="28"/>
        </w:rPr>
        <w:tab/>
      </w:r>
      <w:r>
        <w:rPr>
          <w:rFonts w:eastAsia="仿宋"/>
          <w:sz w:val="28"/>
          <w:szCs w:val="28"/>
        </w:rPr>
        <w:t>1</w:t>
      </w:r>
      <w:r>
        <w:rPr>
          <w:rFonts w:eastAsia="仿宋"/>
          <w:sz w:val="28"/>
          <w:szCs w:val="28"/>
        </w:rPr>
        <w:fldChar w:fldCharType="end"/>
      </w:r>
      <w:r>
        <w:rPr>
          <w:rFonts w:hint="eastAsia" w:eastAsia="仿宋"/>
          <w:sz w:val="28"/>
          <w:szCs w:val="28"/>
        </w:rPr>
        <w:t>6</w:t>
      </w:r>
    </w:p>
    <w:p>
      <w:pPr>
        <w:pStyle w:val="11"/>
        <w:rPr>
          <w:rFonts w:eastAsia="仿宋"/>
          <w:color w:val="0000FF" w:themeColor="hyperlink"/>
          <w:sz w:val="28"/>
          <w:szCs w:val="28"/>
          <w:u w:val="single"/>
        </w:rPr>
      </w:pPr>
      <w:r>
        <w:fldChar w:fldCharType="begin"/>
      </w:r>
      <w:r>
        <w:instrText xml:space="preserve"> HYPERLINK \l "_Toc15396611" </w:instrText>
      </w:r>
      <w:r>
        <w:fldChar w:fldCharType="separate"/>
      </w:r>
      <w:r>
        <w:rPr>
          <w:rStyle w:val="16"/>
          <w:rFonts w:hAnsi="仿宋" w:eastAsia="仿宋"/>
          <w:bCs/>
          <w:sz w:val="28"/>
          <w:szCs w:val="28"/>
        </w:rPr>
        <w:t>十、</w:t>
      </w:r>
      <w:r>
        <w:rPr>
          <w:rStyle w:val="16"/>
          <w:rFonts w:hAnsi="仿宋" w:eastAsia="仿宋"/>
          <w:sz w:val="28"/>
          <w:szCs w:val="28"/>
        </w:rPr>
        <w:t>预算绩效情况说明</w:t>
      </w:r>
      <w:r>
        <w:rPr>
          <w:rFonts w:eastAsia="仿宋"/>
          <w:sz w:val="28"/>
          <w:szCs w:val="28"/>
        </w:rPr>
        <w:tab/>
      </w:r>
      <w:r>
        <w:rPr>
          <w:rFonts w:eastAsia="仿宋"/>
          <w:sz w:val="28"/>
          <w:szCs w:val="28"/>
        </w:rPr>
        <w:t>1</w:t>
      </w:r>
      <w:r>
        <w:rPr>
          <w:rFonts w:eastAsia="仿宋"/>
          <w:sz w:val="28"/>
          <w:szCs w:val="28"/>
        </w:rPr>
        <w:fldChar w:fldCharType="end"/>
      </w:r>
      <w:r>
        <w:rPr>
          <w:rFonts w:hint="eastAsia" w:eastAsia="仿宋"/>
          <w:sz w:val="28"/>
          <w:szCs w:val="28"/>
        </w:rPr>
        <w:t>6</w:t>
      </w:r>
    </w:p>
    <w:p>
      <w:pPr>
        <w:pStyle w:val="11"/>
        <w:rPr>
          <w:rFonts w:eastAsia="仿宋"/>
          <w:sz w:val="28"/>
          <w:szCs w:val="28"/>
        </w:rPr>
      </w:pPr>
      <w:r>
        <w:fldChar w:fldCharType="begin"/>
      </w:r>
      <w:r>
        <w:instrText xml:space="preserve"> HYPERLINK \l "_Toc15396612" </w:instrText>
      </w:r>
      <w:r>
        <w:fldChar w:fldCharType="separate"/>
      </w:r>
      <w:r>
        <w:rPr>
          <w:rStyle w:val="16"/>
          <w:rFonts w:hAnsi="仿宋" w:eastAsia="仿宋"/>
          <w:sz w:val="28"/>
          <w:szCs w:val="28"/>
        </w:rPr>
        <w:t>十</w:t>
      </w:r>
      <w:r>
        <w:rPr>
          <w:rStyle w:val="16"/>
          <w:rFonts w:hAnsi="仿宋" w:eastAsia="仿宋"/>
          <w:bCs/>
          <w:sz w:val="28"/>
          <w:szCs w:val="28"/>
        </w:rPr>
        <w:t>一、其他重要事项的情况说明</w:t>
      </w:r>
      <w:r>
        <w:rPr>
          <w:rStyle w:val="16"/>
          <w:rFonts w:eastAsia="仿宋"/>
          <w:bCs/>
          <w:sz w:val="28"/>
          <w:szCs w:val="28"/>
        </w:rPr>
        <w:t xml:space="preserve"> </w:t>
      </w:r>
      <w:r>
        <w:rPr>
          <w:rFonts w:eastAsia="仿宋"/>
          <w:sz w:val="28"/>
          <w:szCs w:val="28"/>
        </w:rPr>
        <w:tab/>
      </w:r>
      <w:r>
        <w:rPr>
          <w:rFonts w:eastAsia="仿宋"/>
          <w:sz w:val="28"/>
          <w:szCs w:val="28"/>
        </w:rPr>
        <w:t xml:space="preserve">    </w:t>
      </w:r>
      <w:r>
        <w:rPr>
          <w:rFonts w:eastAsia="仿宋"/>
          <w:sz w:val="28"/>
          <w:szCs w:val="28"/>
        </w:rPr>
        <w:fldChar w:fldCharType="end"/>
      </w:r>
      <w:r>
        <w:rPr>
          <w:rFonts w:hint="eastAsia" w:eastAsia="仿宋"/>
          <w:sz w:val="28"/>
          <w:szCs w:val="28"/>
        </w:rPr>
        <w:t>17</w:t>
      </w:r>
    </w:p>
    <w:p>
      <w:pPr>
        <w:pStyle w:val="10"/>
        <w:rPr>
          <w:rFonts w:ascii="Times New Roman" w:hAnsi="Times New Roman"/>
        </w:rPr>
      </w:pPr>
      <w:r>
        <w:fldChar w:fldCharType="begin"/>
      </w:r>
      <w:r>
        <w:instrText xml:space="preserve"> HYPERLINK \l "_Toc15396613" </w:instrText>
      </w:r>
      <w:r>
        <w:fldChar w:fldCharType="separate"/>
      </w:r>
      <w:r>
        <w:rPr>
          <w:rStyle w:val="16"/>
          <w:rFonts w:ascii="Times New Roman"/>
          <w:bCs/>
          <w:kern w:val="44"/>
        </w:rPr>
        <w:t>第三部分</w:t>
      </w:r>
      <w:r>
        <w:rPr>
          <w:rStyle w:val="16"/>
          <w:rFonts w:ascii="Times New Roman" w:hAnsi="Times New Roman"/>
        </w:rPr>
        <w:t xml:space="preserve"> </w:t>
      </w:r>
      <w:r>
        <w:rPr>
          <w:rStyle w:val="16"/>
          <w:rFonts w:ascii="Times New Roman"/>
        </w:rPr>
        <w:t>名</w:t>
      </w:r>
      <w:r>
        <w:rPr>
          <w:rStyle w:val="16"/>
          <w:rFonts w:ascii="Times New Roman"/>
          <w:bCs/>
          <w:kern w:val="44"/>
        </w:rPr>
        <w:t>词解释</w:t>
      </w:r>
      <w:r>
        <w:rPr>
          <w:rFonts w:ascii="Times New Roman" w:hAnsi="Times New Roman"/>
        </w:rPr>
        <w:tab/>
      </w:r>
      <w:r>
        <w:rPr>
          <w:rFonts w:ascii="Times New Roman" w:hAnsi="Times New Roman"/>
        </w:rPr>
        <w:fldChar w:fldCharType="end"/>
      </w:r>
      <w:r>
        <w:rPr>
          <w:rFonts w:hint="eastAsia" w:ascii="Times New Roman" w:hAnsi="Times New Roman"/>
        </w:rPr>
        <w:t>18</w:t>
      </w:r>
    </w:p>
    <w:p>
      <w:pPr>
        <w:pStyle w:val="10"/>
        <w:rPr>
          <w:rFonts w:ascii="Times New Roman" w:hAnsi="Times New Roman"/>
        </w:rPr>
      </w:pPr>
      <w:r>
        <w:fldChar w:fldCharType="begin"/>
      </w:r>
      <w:r>
        <w:instrText xml:space="preserve"> HYPERLINK \l "_Toc15396614" </w:instrText>
      </w:r>
      <w:r>
        <w:fldChar w:fldCharType="separate"/>
      </w:r>
      <w:r>
        <w:rPr>
          <w:rStyle w:val="16"/>
          <w:rFonts w:ascii="Times New Roman"/>
        </w:rPr>
        <w:t>第</w:t>
      </w:r>
      <w:r>
        <w:rPr>
          <w:rStyle w:val="16"/>
          <w:rFonts w:ascii="Times New Roman"/>
          <w:bCs/>
          <w:kern w:val="44"/>
        </w:rPr>
        <w:t>四部分</w:t>
      </w:r>
      <w:r>
        <w:rPr>
          <w:rStyle w:val="16"/>
          <w:rFonts w:ascii="Times New Roman" w:hAnsi="Times New Roman"/>
          <w:bCs/>
          <w:kern w:val="44"/>
        </w:rPr>
        <w:t xml:space="preserve"> </w:t>
      </w:r>
      <w:r>
        <w:rPr>
          <w:rStyle w:val="16"/>
          <w:rFonts w:ascii="Times New Roman"/>
          <w:bCs/>
          <w:kern w:val="44"/>
        </w:rPr>
        <w:t>附件</w:t>
      </w:r>
      <w:r>
        <w:rPr>
          <w:rFonts w:ascii="Times New Roman" w:hAnsi="Times New Roman"/>
        </w:rPr>
        <w:tab/>
      </w:r>
      <w:r>
        <w:rPr>
          <w:rFonts w:ascii="Times New Roman" w:hAnsi="Times New Roman"/>
        </w:rPr>
        <w:t>2</w:t>
      </w:r>
      <w:r>
        <w:rPr>
          <w:rFonts w:ascii="Times New Roman" w:hAnsi="Times New Roman"/>
        </w:rPr>
        <w:fldChar w:fldCharType="end"/>
      </w:r>
      <w:r>
        <w:rPr>
          <w:rFonts w:hint="eastAsia" w:ascii="Times New Roman" w:hAnsi="Times New Roman"/>
        </w:rPr>
        <w:t>1</w:t>
      </w:r>
    </w:p>
    <w:p>
      <w:pPr>
        <w:pStyle w:val="11"/>
        <w:rPr>
          <w:rFonts w:eastAsia="仿宋"/>
          <w:sz w:val="28"/>
          <w:szCs w:val="28"/>
        </w:rPr>
      </w:pPr>
      <w:r>
        <w:fldChar w:fldCharType="begin"/>
      </w:r>
      <w:r>
        <w:instrText xml:space="preserve"> HYPERLINK \l "_Toc15396615" </w:instrText>
      </w:r>
      <w:r>
        <w:fldChar w:fldCharType="separate"/>
      </w:r>
      <w:r>
        <w:rPr>
          <w:rStyle w:val="16"/>
          <w:rFonts w:hAnsi="仿宋" w:eastAsia="仿宋"/>
          <w:kern w:val="44"/>
          <w:sz w:val="28"/>
          <w:szCs w:val="28"/>
        </w:rPr>
        <w:t>附件</w:t>
      </w:r>
      <w:r>
        <w:rPr>
          <w:rStyle w:val="16"/>
          <w:rFonts w:eastAsia="仿宋"/>
          <w:kern w:val="44"/>
          <w:sz w:val="28"/>
          <w:szCs w:val="28"/>
        </w:rPr>
        <w:t>1</w:t>
      </w:r>
      <w:r>
        <w:rPr>
          <w:rFonts w:eastAsia="仿宋"/>
          <w:sz w:val="28"/>
          <w:szCs w:val="28"/>
        </w:rPr>
        <w:tab/>
      </w:r>
      <w:r>
        <w:rPr>
          <w:rFonts w:eastAsia="仿宋"/>
          <w:sz w:val="28"/>
          <w:szCs w:val="28"/>
        </w:rPr>
        <w:t>2</w:t>
      </w:r>
      <w:r>
        <w:rPr>
          <w:rFonts w:eastAsia="仿宋"/>
          <w:sz w:val="28"/>
          <w:szCs w:val="28"/>
        </w:rPr>
        <w:fldChar w:fldCharType="end"/>
      </w:r>
      <w:r>
        <w:rPr>
          <w:rFonts w:hint="eastAsia" w:eastAsia="仿宋"/>
          <w:sz w:val="28"/>
          <w:szCs w:val="28"/>
        </w:rPr>
        <w:t>1</w:t>
      </w:r>
    </w:p>
    <w:p>
      <w:pPr>
        <w:pStyle w:val="10"/>
        <w:rPr>
          <w:rFonts w:ascii="Times New Roman" w:hAnsi="Times New Roman"/>
        </w:rPr>
      </w:pPr>
      <w:r>
        <w:fldChar w:fldCharType="begin"/>
      </w:r>
      <w:r>
        <w:instrText xml:space="preserve"> HYPERLINK \l "_Toc15396618" </w:instrText>
      </w:r>
      <w:r>
        <w:fldChar w:fldCharType="separate"/>
      </w:r>
      <w:r>
        <w:rPr>
          <w:rStyle w:val="16"/>
          <w:rFonts w:ascii="Times New Roman"/>
        </w:rPr>
        <w:t>第</w:t>
      </w:r>
      <w:r>
        <w:rPr>
          <w:rStyle w:val="16"/>
          <w:rFonts w:ascii="Times New Roman"/>
          <w:bCs/>
          <w:kern w:val="44"/>
        </w:rPr>
        <w:t>五部分</w:t>
      </w:r>
      <w:r>
        <w:rPr>
          <w:rStyle w:val="16"/>
          <w:rFonts w:ascii="Times New Roman" w:hAnsi="Times New Roman"/>
          <w:bCs/>
          <w:kern w:val="44"/>
        </w:rPr>
        <w:t xml:space="preserve"> </w:t>
      </w:r>
      <w:r>
        <w:rPr>
          <w:rStyle w:val="16"/>
          <w:rFonts w:ascii="Times New Roman"/>
          <w:bCs/>
          <w:kern w:val="44"/>
        </w:rPr>
        <w:t>附表</w:t>
      </w:r>
      <w:r>
        <w:rPr>
          <w:rFonts w:ascii="Times New Roman" w:hAnsi="Times New Roman"/>
        </w:rPr>
        <w:t>……………………………………………………</w:t>
      </w:r>
      <w:r>
        <w:rPr>
          <w:rFonts w:ascii="Times New Roman" w:hAnsi="Times New Roman"/>
        </w:rPr>
        <w:fldChar w:fldCharType="end"/>
      </w:r>
      <w:r>
        <w:rPr>
          <w:rFonts w:hint="eastAsia" w:ascii="Times New Roman" w:hAnsi="Times New Roman"/>
        </w:rPr>
        <w:t>26</w:t>
      </w:r>
    </w:p>
    <w:p>
      <w:pPr>
        <w:pStyle w:val="11"/>
        <w:rPr>
          <w:rFonts w:eastAsia="仿宋"/>
          <w:sz w:val="28"/>
          <w:szCs w:val="28"/>
        </w:rPr>
      </w:pPr>
      <w:r>
        <w:rPr>
          <w:rFonts w:hAnsi="仿宋" w:eastAsia="仿宋"/>
          <w:sz w:val="28"/>
          <w:szCs w:val="28"/>
        </w:rPr>
        <w:t>一、</w:t>
      </w:r>
      <w:r>
        <w:fldChar w:fldCharType="begin"/>
      </w:r>
      <w:r>
        <w:instrText xml:space="preserve"> HYPERLINK \l "_Toc15396619" </w:instrText>
      </w:r>
      <w:r>
        <w:fldChar w:fldCharType="separate"/>
      </w:r>
      <w:r>
        <w:rPr>
          <w:rStyle w:val="16"/>
          <w:rFonts w:hAnsi="仿宋" w:eastAsia="仿宋"/>
          <w:sz w:val="28"/>
          <w:szCs w:val="28"/>
        </w:rPr>
        <w:t>收入支出决算总表</w:t>
      </w:r>
      <w:r>
        <w:rPr>
          <w:rFonts w:eastAsia="仿宋"/>
          <w:sz w:val="28"/>
          <w:szCs w:val="28"/>
        </w:rPr>
        <w:tab/>
      </w:r>
      <w:r>
        <w:rPr>
          <w:rFonts w:eastAsia="仿宋"/>
          <w:sz w:val="28"/>
          <w:szCs w:val="28"/>
        </w:rPr>
        <w:fldChar w:fldCharType="end"/>
      </w:r>
      <w:r>
        <w:rPr>
          <w:rFonts w:hint="eastAsia" w:eastAsia="仿宋"/>
          <w:sz w:val="28"/>
          <w:szCs w:val="28"/>
        </w:rPr>
        <w:t>26</w:t>
      </w:r>
    </w:p>
    <w:p>
      <w:pPr>
        <w:pStyle w:val="11"/>
        <w:rPr>
          <w:rFonts w:eastAsia="仿宋"/>
          <w:sz w:val="28"/>
          <w:szCs w:val="28"/>
        </w:rPr>
      </w:pPr>
      <w:r>
        <w:rPr>
          <w:rFonts w:hAnsi="仿宋" w:eastAsia="仿宋"/>
          <w:sz w:val="28"/>
          <w:szCs w:val="28"/>
        </w:rPr>
        <w:t>二、</w:t>
      </w:r>
      <w:r>
        <w:fldChar w:fldCharType="begin"/>
      </w:r>
      <w:r>
        <w:instrText xml:space="preserve"> HYPERLINK \l "_Toc15396620" </w:instrText>
      </w:r>
      <w:r>
        <w:fldChar w:fldCharType="separate"/>
      </w:r>
      <w:r>
        <w:rPr>
          <w:rStyle w:val="16"/>
          <w:rFonts w:hAnsi="仿宋" w:eastAsia="仿宋"/>
          <w:sz w:val="28"/>
          <w:szCs w:val="28"/>
        </w:rPr>
        <w:t>收入决算表</w:t>
      </w:r>
      <w:r>
        <w:rPr>
          <w:rFonts w:eastAsia="仿宋"/>
          <w:sz w:val="28"/>
          <w:szCs w:val="28"/>
        </w:rPr>
        <w:tab/>
      </w:r>
      <w:r>
        <w:rPr>
          <w:rFonts w:eastAsia="仿宋"/>
          <w:sz w:val="28"/>
          <w:szCs w:val="28"/>
        </w:rPr>
        <w:fldChar w:fldCharType="end"/>
      </w:r>
      <w:r>
        <w:rPr>
          <w:rFonts w:hint="eastAsia" w:eastAsia="仿宋"/>
          <w:sz w:val="28"/>
          <w:szCs w:val="28"/>
        </w:rPr>
        <w:t>26</w:t>
      </w:r>
    </w:p>
    <w:p>
      <w:pPr>
        <w:pStyle w:val="11"/>
        <w:rPr>
          <w:rFonts w:eastAsia="仿宋"/>
          <w:sz w:val="28"/>
          <w:szCs w:val="28"/>
        </w:rPr>
      </w:pPr>
      <w:r>
        <w:rPr>
          <w:rFonts w:hAnsi="仿宋" w:eastAsia="仿宋"/>
          <w:sz w:val="28"/>
          <w:szCs w:val="28"/>
        </w:rPr>
        <w:t>三、</w:t>
      </w:r>
      <w:r>
        <w:fldChar w:fldCharType="begin"/>
      </w:r>
      <w:r>
        <w:instrText xml:space="preserve"> HYPERLINK \l "_Toc15396621" </w:instrText>
      </w:r>
      <w:r>
        <w:fldChar w:fldCharType="separate"/>
      </w:r>
      <w:r>
        <w:rPr>
          <w:rStyle w:val="16"/>
          <w:rFonts w:hAnsi="仿宋" w:eastAsia="仿宋"/>
          <w:sz w:val="28"/>
          <w:szCs w:val="28"/>
        </w:rPr>
        <w:t>支出决算表</w:t>
      </w:r>
      <w:r>
        <w:rPr>
          <w:rFonts w:eastAsia="仿宋"/>
          <w:sz w:val="28"/>
          <w:szCs w:val="28"/>
        </w:rPr>
        <w:tab/>
      </w:r>
      <w:r>
        <w:rPr>
          <w:rFonts w:eastAsia="仿宋"/>
          <w:sz w:val="28"/>
          <w:szCs w:val="28"/>
        </w:rPr>
        <w:fldChar w:fldCharType="end"/>
      </w:r>
      <w:r>
        <w:rPr>
          <w:rFonts w:hint="eastAsia" w:eastAsia="仿宋"/>
          <w:sz w:val="28"/>
          <w:szCs w:val="28"/>
        </w:rPr>
        <w:t>26</w:t>
      </w:r>
    </w:p>
    <w:p>
      <w:pPr>
        <w:pStyle w:val="11"/>
        <w:rPr>
          <w:rFonts w:eastAsia="仿宋"/>
          <w:sz w:val="28"/>
          <w:szCs w:val="28"/>
        </w:rPr>
      </w:pPr>
      <w:r>
        <w:rPr>
          <w:rFonts w:hAnsi="仿宋" w:eastAsia="仿宋"/>
          <w:sz w:val="28"/>
          <w:szCs w:val="28"/>
        </w:rPr>
        <w:t>四、</w:t>
      </w:r>
      <w:r>
        <w:fldChar w:fldCharType="begin"/>
      </w:r>
      <w:r>
        <w:instrText xml:space="preserve"> HYPERLINK \l "_Toc15396622" </w:instrText>
      </w:r>
      <w:r>
        <w:fldChar w:fldCharType="separate"/>
      </w:r>
      <w:r>
        <w:rPr>
          <w:rStyle w:val="16"/>
          <w:rFonts w:hAnsi="仿宋" w:eastAsia="仿宋"/>
          <w:sz w:val="28"/>
          <w:szCs w:val="28"/>
        </w:rPr>
        <w:t>财政拨款收入支出决算总表</w:t>
      </w:r>
      <w:r>
        <w:rPr>
          <w:rFonts w:eastAsia="仿宋"/>
          <w:sz w:val="28"/>
          <w:szCs w:val="28"/>
        </w:rPr>
        <w:tab/>
      </w:r>
      <w:r>
        <w:rPr>
          <w:rFonts w:eastAsia="仿宋"/>
          <w:sz w:val="28"/>
          <w:szCs w:val="28"/>
        </w:rPr>
        <w:fldChar w:fldCharType="end"/>
      </w:r>
      <w:r>
        <w:rPr>
          <w:rFonts w:hint="eastAsia" w:eastAsia="仿宋"/>
          <w:sz w:val="28"/>
          <w:szCs w:val="28"/>
        </w:rPr>
        <w:t>26</w:t>
      </w:r>
    </w:p>
    <w:p>
      <w:pPr>
        <w:pStyle w:val="11"/>
        <w:rPr>
          <w:rFonts w:eastAsia="仿宋"/>
          <w:sz w:val="28"/>
          <w:szCs w:val="28"/>
        </w:rPr>
      </w:pPr>
      <w:r>
        <w:rPr>
          <w:rFonts w:hAnsi="仿宋" w:eastAsia="仿宋"/>
          <w:sz w:val="28"/>
          <w:szCs w:val="28"/>
        </w:rPr>
        <w:t>五、</w:t>
      </w:r>
      <w:r>
        <w:fldChar w:fldCharType="begin"/>
      </w:r>
      <w:r>
        <w:instrText xml:space="preserve"> HYPERLINK \l "_Toc15396623" </w:instrText>
      </w:r>
      <w:r>
        <w:fldChar w:fldCharType="separate"/>
      </w:r>
      <w:r>
        <w:rPr>
          <w:rFonts w:hAnsi="仿宋" w:eastAsia="仿宋"/>
          <w:sz w:val="28"/>
          <w:szCs w:val="28"/>
        </w:rPr>
        <w:t>一般公共预算财政拨款支出决算表</w:t>
      </w:r>
      <w:r>
        <w:rPr>
          <w:rFonts w:eastAsia="仿宋"/>
          <w:sz w:val="28"/>
          <w:szCs w:val="28"/>
        </w:rPr>
        <w:tab/>
      </w:r>
      <w:r>
        <w:rPr>
          <w:rFonts w:eastAsia="仿宋"/>
          <w:sz w:val="28"/>
          <w:szCs w:val="28"/>
        </w:rPr>
        <w:fldChar w:fldCharType="end"/>
      </w:r>
      <w:r>
        <w:rPr>
          <w:rFonts w:hint="eastAsia" w:eastAsia="仿宋"/>
          <w:sz w:val="28"/>
          <w:szCs w:val="28"/>
        </w:rPr>
        <w:t>26</w:t>
      </w:r>
    </w:p>
    <w:p>
      <w:pPr>
        <w:pStyle w:val="11"/>
        <w:rPr>
          <w:rFonts w:eastAsia="仿宋"/>
          <w:sz w:val="28"/>
          <w:szCs w:val="28"/>
        </w:rPr>
      </w:pPr>
      <w:r>
        <w:rPr>
          <w:rFonts w:hAnsi="仿宋" w:eastAsia="仿宋"/>
          <w:sz w:val="28"/>
          <w:szCs w:val="28"/>
        </w:rPr>
        <w:t>六、</w:t>
      </w:r>
      <w:r>
        <w:fldChar w:fldCharType="begin"/>
      </w:r>
      <w:r>
        <w:instrText xml:space="preserve"> HYPERLINK \l "_Toc15396624" </w:instrText>
      </w:r>
      <w:r>
        <w:fldChar w:fldCharType="separate"/>
      </w:r>
      <w:r>
        <w:rPr>
          <w:rStyle w:val="16"/>
          <w:rFonts w:hAnsi="仿宋" w:eastAsia="仿宋"/>
          <w:sz w:val="28"/>
          <w:szCs w:val="28"/>
        </w:rPr>
        <w:t>一般公共预算财政拨款基本支出决算表</w:t>
      </w:r>
      <w:r>
        <w:rPr>
          <w:rFonts w:eastAsia="仿宋"/>
          <w:sz w:val="28"/>
          <w:szCs w:val="28"/>
        </w:rPr>
        <w:tab/>
      </w:r>
      <w:r>
        <w:rPr>
          <w:rFonts w:eastAsia="仿宋"/>
          <w:sz w:val="28"/>
          <w:szCs w:val="28"/>
        </w:rPr>
        <w:fldChar w:fldCharType="end"/>
      </w:r>
      <w:r>
        <w:rPr>
          <w:rFonts w:hint="eastAsia" w:eastAsia="仿宋"/>
          <w:sz w:val="28"/>
          <w:szCs w:val="28"/>
        </w:rPr>
        <w:t>26</w:t>
      </w:r>
    </w:p>
    <w:p>
      <w:pPr>
        <w:pStyle w:val="11"/>
        <w:rPr>
          <w:rFonts w:eastAsia="仿宋"/>
          <w:sz w:val="28"/>
          <w:szCs w:val="28"/>
        </w:rPr>
      </w:pPr>
      <w:r>
        <w:rPr>
          <w:rFonts w:hAnsi="仿宋" w:eastAsia="仿宋"/>
          <w:sz w:val="28"/>
          <w:szCs w:val="28"/>
        </w:rPr>
        <w:t>七、</w:t>
      </w:r>
      <w:r>
        <w:fldChar w:fldCharType="begin"/>
      </w:r>
      <w:r>
        <w:instrText xml:space="preserve"> HYPERLINK \l "_Toc15396625" </w:instrText>
      </w:r>
      <w:r>
        <w:fldChar w:fldCharType="separate"/>
      </w:r>
      <w:r>
        <w:rPr>
          <w:rStyle w:val="16"/>
          <w:rFonts w:hAnsi="仿宋" w:eastAsia="仿宋"/>
          <w:sz w:val="28"/>
          <w:szCs w:val="28"/>
        </w:rPr>
        <w:t>一般公共预算财政拨款</w:t>
      </w:r>
      <w:r>
        <w:rPr>
          <w:rStyle w:val="16"/>
          <w:rFonts w:eastAsia="仿宋"/>
          <w:sz w:val="28"/>
          <w:szCs w:val="28"/>
        </w:rPr>
        <w:t>“</w:t>
      </w:r>
      <w:r>
        <w:rPr>
          <w:rStyle w:val="16"/>
          <w:rFonts w:hAnsi="仿宋" w:eastAsia="仿宋"/>
          <w:sz w:val="28"/>
          <w:szCs w:val="28"/>
        </w:rPr>
        <w:t>三公</w:t>
      </w:r>
      <w:r>
        <w:rPr>
          <w:rStyle w:val="16"/>
          <w:rFonts w:eastAsia="仿宋"/>
          <w:sz w:val="28"/>
          <w:szCs w:val="28"/>
        </w:rPr>
        <w:t>”</w:t>
      </w:r>
      <w:r>
        <w:rPr>
          <w:rStyle w:val="16"/>
          <w:rFonts w:hAnsi="仿宋" w:eastAsia="仿宋"/>
          <w:sz w:val="28"/>
          <w:szCs w:val="28"/>
        </w:rPr>
        <w:t>经费支出决算表</w:t>
      </w:r>
      <w:r>
        <w:rPr>
          <w:rFonts w:eastAsia="仿宋"/>
          <w:sz w:val="28"/>
          <w:szCs w:val="28"/>
        </w:rPr>
        <w:tab/>
      </w:r>
      <w:r>
        <w:rPr>
          <w:rFonts w:eastAsia="仿宋"/>
          <w:sz w:val="28"/>
          <w:szCs w:val="28"/>
        </w:rPr>
        <w:fldChar w:fldCharType="end"/>
      </w:r>
      <w:r>
        <w:rPr>
          <w:rFonts w:hint="eastAsia" w:eastAsia="仿宋"/>
          <w:sz w:val="28"/>
          <w:szCs w:val="28"/>
        </w:rPr>
        <w:t>26</w:t>
      </w:r>
    </w:p>
    <w:p>
      <w:pPr>
        <w:pStyle w:val="11"/>
        <w:rPr>
          <w:rFonts w:eastAsia="仿宋"/>
          <w:sz w:val="28"/>
          <w:szCs w:val="28"/>
        </w:rPr>
      </w:pPr>
      <w:r>
        <w:rPr>
          <w:rFonts w:hAnsi="仿宋" w:eastAsia="仿宋"/>
          <w:sz w:val="28"/>
          <w:szCs w:val="28"/>
        </w:rPr>
        <w:t>八、</w:t>
      </w:r>
      <w:r>
        <w:fldChar w:fldCharType="begin"/>
      </w:r>
      <w:r>
        <w:instrText xml:space="preserve"> HYPERLINK \l "_Toc15396626" </w:instrText>
      </w:r>
      <w:r>
        <w:fldChar w:fldCharType="separate"/>
      </w:r>
      <w:r>
        <w:rPr>
          <w:rStyle w:val="16"/>
          <w:rFonts w:hAnsi="仿宋" w:eastAsia="仿宋"/>
          <w:sz w:val="28"/>
          <w:szCs w:val="28"/>
        </w:rPr>
        <w:t>政府性基金预算财政拨款收入支出决算表</w:t>
      </w:r>
      <w:r>
        <w:rPr>
          <w:rFonts w:eastAsia="仿宋"/>
          <w:sz w:val="28"/>
          <w:szCs w:val="28"/>
        </w:rPr>
        <w:tab/>
      </w:r>
      <w:r>
        <w:rPr>
          <w:rFonts w:eastAsia="仿宋"/>
          <w:sz w:val="28"/>
          <w:szCs w:val="28"/>
        </w:rPr>
        <w:fldChar w:fldCharType="end"/>
      </w:r>
      <w:r>
        <w:rPr>
          <w:rFonts w:hint="eastAsia" w:eastAsia="仿宋"/>
          <w:sz w:val="28"/>
          <w:szCs w:val="28"/>
        </w:rPr>
        <w:t>26</w:t>
      </w:r>
    </w:p>
    <w:p>
      <w:pPr>
        <w:widowControl/>
        <w:jc w:val="left"/>
        <w:rPr>
          <w:rFonts w:eastAsia="仿宋"/>
          <w:color w:val="000000"/>
          <w:sz w:val="24"/>
        </w:rPr>
      </w:pPr>
      <w:r>
        <w:rPr>
          <w:rFonts w:eastAsia="仿宋"/>
          <w:color w:val="000000"/>
          <w:sz w:val="24"/>
        </w:rPr>
        <w:fldChar w:fldCharType="end"/>
      </w: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
        </w:rPr>
      </w:pPr>
    </w:p>
    <w:p>
      <w:pPr>
        <w:widowControl/>
        <w:jc w:val="left"/>
        <w:rPr>
          <w:rFonts w:eastAsia="黑体"/>
          <w:bCs/>
          <w:kern w:val="44"/>
          <w:sz w:val="44"/>
          <w:szCs w:val="44"/>
        </w:rPr>
      </w:pPr>
    </w:p>
    <w:p>
      <w:pPr>
        <w:widowControl/>
        <w:jc w:val="left"/>
        <w:rPr>
          <w:rFonts w:eastAsia="黑体"/>
          <w:bCs/>
          <w:kern w:val="44"/>
          <w:sz w:val="44"/>
          <w:szCs w:val="44"/>
        </w:rPr>
      </w:pPr>
    </w:p>
    <w:p>
      <w:pPr>
        <w:pStyle w:val="2"/>
        <w:spacing w:before="0" w:after="0" w:line="660" w:lineRule="exact"/>
        <w:jc w:val="center"/>
        <w:rPr>
          <w:rFonts w:hAnsi="方正小标宋简体" w:eastAsia="方正小标宋简体"/>
          <w:b w:val="0"/>
        </w:rPr>
      </w:pPr>
      <w:bookmarkStart w:id="15" w:name="_Toc17103549"/>
    </w:p>
    <w:p>
      <w:pPr>
        <w:pStyle w:val="2"/>
        <w:spacing w:before="0" w:after="0" w:line="660" w:lineRule="exact"/>
        <w:jc w:val="center"/>
        <w:rPr>
          <w:rStyle w:val="25"/>
          <w:rFonts w:eastAsia="方正小标宋简体"/>
          <w:b/>
          <w:bCs w:val="0"/>
        </w:rPr>
      </w:pPr>
      <w:r>
        <w:rPr>
          <w:rFonts w:hAnsi="方正小标宋简体" w:eastAsia="方正小标宋简体"/>
          <w:b w:val="0"/>
        </w:rPr>
        <w:t>第一部分</w:t>
      </w:r>
      <w:r>
        <w:rPr>
          <w:rFonts w:eastAsia="方正小标宋简体"/>
          <w:b w:val="0"/>
        </w:rPr>
        <w:t xml:space="preserve"> </w:t>
      </w:r>
      <w:r>
        <w:rPr>
          <w:rStyle w:val="25"/>
          <w:rFonts w:hAnsi="方正小标宋简体" w:eastAsia="方正小标宋简体"/>
          <w:b w:val="0"/>
          <w:bCs w:val="0"/>
        </w:rPr>
        <w:t>部门概况</w:t>
      </w:r>
      <w:bookmarkEnd w:id="14"/>
      <w:bookmarkEnd w:id="15"/>
    </w:p>
    <w:p>
      <w:pPr>
        <w:widowControl/>
        <w:spacing w:line="590" w:lineRule="exact"/>
        <w:jc w:val="left"/>
        <w:rPr>
          <w:rFonts w:eastAsia="黑体"/>
          <w:color w:val="000000"/>
          <w:sz w:val="32"/>
          <w:szCs w:val="32"/>
        </w:rPr>
      </w:pPr>
    </w:p>
    <w:p>
      <w:pPr>
        <w:pStyle w:val="3"/>
        <w:spacing w:before="0" w:after="0" w:line="590" w:lineRule="exact"/>
        <w:rPr>
          <w:rStyle w:val="26"/>
          <w:rFonts w:ascii="Times New Roman" w:hAnsi="Times New Roman" w:eastAsia="方正黑体简体" w:cs="Times New Roman"/>
          <w:b w:val="0"/>
          <w:bCs w:val="0"/>
        </w:rPr>
      </w:pPr>
      <w:bookmarkStart w:id="16" w:name="_Toc17103550"/>
      <w:bookmarkStart w:id="17" w:name="_Toc15377197"/>
      <w:r>
        <w:rPr>
          <w:rFonts w:ascii="Times New Roman" w:hAnsi="方正黑体简体" w:eastAsia="方正黑体简体" w:cs="Times New Roman"/>
          <w:b w:val="0"/>
          <w:color w:val="000000"/>
        </w:rPr>
        <w:t>一、基</w:t>
      </w:r>
      <w:r>
        <w:rPr>
          <w:rStyle w:val="26"/>
          <w:rFonts w:ascii="Times New Roman" w:hAnsi="方正黑体简体" w:eastAsia="方正黑体简体" w:cs="Times New Roman"/>
          <w:b w:val="0"/>
          <w:bCs w:val="0"/>
        </w:rPr>
        <w:t>本职能及主要工作</w:t>
      </w:r>
      <w:bookmarkEnd w:id="16"/>
      <w:bookmarkEnd w:id="17"/>
    </w:p>
    <w:p>
      <w:pPr>
        <w:pStyle w:val="5"/>
        <w:adjustRightInd w:val="0"/>
        <w:snapToGrid w:val="0"/>
        <w:spacing w:beforeLines="0" w:line="590" w:lineRule="exact"/>
        <w:ind w:firstLine="675" w:firstLineChars="210"/>
        <w:outlineLvl w:val="2"/>
        <w:rPr>
          <w:rFonts w:ascii="Times New Roman" w:eastAsia="方正楷体简体"/>
          <w:b/>
          <w:color w:val="000000"/>
          <w:sz w:val="32"/>
          <w:szCs w:val="32"/>
        </w:rPr>
      </w:pPr>
      <w:bookmarkStart w:id="18" w:name="_Toc15377198"/>
      <w:bookmarkStart w:id="19" w:name="_Toc15378445"/>
      <w:r>
        <w:rPr>
          <w:rFonts w:ascii="Times New Roman" w:hAnsi="方正楷体简体" w:eastAsia="方正楷体简体"/>
          <w:b/>
          <w:color w:val="000000"/>
          <w:sz w:val="32"/>
          <w:szCs w:val="32"/>
        </w:rPr>
        <w:t>（一）主要职能</w:t>
      </w:r>
      <w:bookmarkEnd w:id="18"/>
      <w:bookmarkEnd w:id="19"/>
      <w:bookmarkStart w:id="20" w:name="_Toc15378446"/>
      <w:bookmarkStart w:id="21" w:name="_Toc15377199"/>
    </w:p>
    <w:p>
      <w:pPr>
        <w:spacing w:line="600" w:lineRule="exact"/>
        <w:ind w:firstLine="640" w:firstLineChars="200"/>
        <w:rPr>
          <w:rFonts w:eastAsia="方正仿宋简体"/>
          <w:sz w:val="32"/>
          <w:szCs w:val="32"/>
        </w:rPr>
      </w:pPr>
      <w:r>
        <w:rPr>
          <w:rFonts w:eastAsia="方正仿宋简体"/>
          <w:sz w:val="32"/>
          <w:szCs w:val="32"/>
        </w:rPr>
        <w:t>1.</w:t>
      </w:r>
      <w:r>
        <w:rPr>
          <w:rFonts w:hAnsi="方正仿宋简体" w:eastAsia="方正仿宋简体"/>
          <w:sz w:val="32"/>
          <w:szCs w:val="32"/>
        </w:rPr>
        <w:t>负责应急管理工作，组织和指导辖区内各级各部门（单位）应对安全生产类、自然灾害类等突发事件和综合防灾减灾救灾工作。负责安全生产综合监督管理和工矿商贸安全生产监督管理工作。</w:t>
      </w:r>
    </w:p>
    <w:p>
      <w:pPr>
        <w:spacing w:line="600" w:lineRule="exact"/>
        <w:ind w:firstLine="640" w:firstLineChars="200"/>
        <w:rPr>
          <w:rFonts w:eastAsia="方正仿宋简体"/>
          <w:sz w:val="32"/>
          <w:szCs w:val="32"/>
        </w:rPr>
      </w:pPr>
      <w:r>
        <w:rPr>
          <w:rFonts w:eastAsia="方正仿宋简体"/>
          <w:sz w:val="32"/>
          <w:szCs w:val="32"/>
        </w:rPr>
        <w:t>2.</w:t>
      </w:r>
      <w:r>
        <w:rPr>
          <w:rFonts w:hAnsi="方正仿宋简体" w:eastAsia="方正仿宋简体"/>
          <w:sz w:val="32"/>
          <w:szCs w:val="32"/>
        </w:rPr>
        <w:t>拟订应急管理、安全生产等政策措施，组织编制应急体系建设、安全生产和综合防灾减灾规划，起草相关政策草案。</w:t>
      </w:r>
    </w:p>
    <w:p>
      <w:pPr>
        <w:spacing w:line="600" w:lineRule="exact"/>
        <w:ind w:firstLine="640" w:firstLineChars="200"/>
        <w:rPr>
          <w:rFonts w:eastAsia="方正仿宋简体"/>
          <w:sz w:val="32"/>
          <w:szCs w:val="32"/>
        </w:rPr>
      </w:pPr>
      <w:r>
        <w:rPr>
          <w:rFonts w:eastAsia="方正仿宋简体"/>
          <w:sz w:val="32"/>
          <w:szCs w:val="32"/>
        </w:rPr>
        <w:t>3.</w:t>
      </w:r>
      <w:r>
        <w:rPr>
          <w:rFonts w:hAnsi="方正仿宋简体" w:eastAsia="方正仿宋简体"/>
          <w:sz w:val="32"/>
          <w:szCs w:val="32"/>
        </w:rPr>
        <w:t>负责组织、指导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spacing w:line="600" w:lineRule="exact"/>
        <w:ind w:firstLine="640" w:firstLineChars="200"/>
        <w:rPr>
          <w:rFonts w:eastAsia="方正仿宋简体"/>
          <w:sz w:val="32"/>
          <w:szCs w:val="32"/>
        </w:rPr>
      </w:pPr>
      <w:r>
        <w:rPr>
          <w:rFonts w:eastAsia="方正仿宋简体"/>
          <w:sz w:val="32"/>
          <w:szCs w:val="32"/>
        </w:rPr>
        <w:t>4.</w:t>
      </w:r>
      <w:r>
        <w:rPr>
          <w:rFonts w:hAnsi="方正仿宋简体" w:eastAsia="方正仿宋简体"/>
          <w:sz w:val="32"/>
          <w:szCs w:val="32"/>
        </w:rPr>
        <w:t>牵头建立统一的应急管理信息系统，负责信息传输渠道的规划和布局，建立监测预警和灾情报告制度，健全自然灾害信息资源获取和共享机制，依法统一发布灾情。</w:t>
      </w:r>
    </w:p>
    <w:p>
      <w:pPr>
        <w:spacing w:line="600" w:lineRule="exact"/>
        <w:ind w:firstLine="640" w:firstLineChars="200"/>
        <w:rPr>
          <w:rFonts w:eastAsia="方正仿宋简体"/>
          <w:sz w:val="32"/>
          <w:szCs w:val="32"/>
        </w:rPr>
      </w:pPr>
      <w:r>
        <w:rPr>
          <w:rFonts w:eastAsia="方正仿宋简体"/>
          <w:sz w:val="32"/>
          <w:szCs w:val="32"/>
        </w:rPr>
        <w:t>5.</w:t>
      </w:r>
      <w:r>
        <w:rPr>
          <w:rFonts w:hAnsi="方正仿宋简体" w:eastAsia="方正仿宋简体"/>
          <w:sz w:val="32"/>
          <w:szCs w:val="32"/>
        </w:rPr>
        <w:t>负责组织、指导、协调安全生产类、自然灾害类等突发事件应急救援，承担全区应对较大及以上灾害指挥部工作，综合研判突发事件发展态势并提出应对建议，负责组织较大及以上灾害应急处置工作。</w:t>
      </w:r>
    </w:p>
    <w:p>
      <w:pPr>
        <w:spacing w:line="600" w:lineRule="exact"/>
        <w:ind w:firstLine="640" w:firstLineChars="200"/>
        <w:rPr>
          <w:rFonts w:eastAsia="方正仿宋简体"/>
          <w:sz w:val="32"/>
          <w:szCs w:val="32"/>
        </w:rPr>
      </w:pPr>
      <w:r>
        <w:rPr>
          <w:rFonts w:eastAsia="方正仿宋简体"/>
          <w:sz w:val="32"/>
          <w:szCs w:val="32"/>
        </w:rPr>
        <w:t>6.</w:t>
      </w:r>
      <w:r>
        <w:rPr>
          <w:rFonts w:hAnsi="方正仿宋简体" w:eastAsia="方正仿宋简体"/>
          <w:sz w:val="32"/>
          <w:szCs w:val="32"/>
        </w:rPr>
        <w:t>统一协调指挥各类应急专业队伍，建立应急协调联动机制，推进指挥平台建设和对接，提请衔接解放军和武警部队参与应急救援工作。</w:t>
      </w:r>
    </w:p>
    <w:p>
      <w:pPr>
        <w:spacing w:line="600" w:lineRule="exact"/>
        <w:ind w:firstLine="640" w:firstLineChars="200"/>
        <w:rPr>
          <w:rFonts w:eastAsia="方正仿宋简体"/>
          <w:sz w:val="32"/>
          <w:szCs w:val="32"/>
        </w:rPr>
      </w:pPr>
      <w:r>
        <w:rPr>
          <w:rFonts w:eastAsia="方正仿宋简体"/>
          <w:sz w:val="32"/>
          <w:szCs w:val="32"/>
        </w:rPr>
        <w:t>7.</w:t>
      </w:r>
      <w:r>
        <w:rPr>
          <w:rFonts w:hAnsi="方正仿宋简体" w:eastAsia="方正仿宋简体"/>
          <w:sz w:val="32"/>
          <w:szCs w:val="32"/>
        </w:rPr>
        <w:t>按照国家相关政策和规定负责消防、森林和草原火灾扑救、抗洪抢险、地震和地质灾害救援、生产安全事故救援等专业应急救援力量建设，依法依规统筹指导辖区内各级各部门及社会应急救援力量和应急保障能力建设。</w:t>
      </w:r>
    </w:p>
    <w:p>
      <w:pPr>
        <w:spacing w:line="600" w:lineRule="exact"/>
        <w:ind w:firstLine="640" w:firstLineChars="200"/>
        <w:rPr>
          <w:rFonts w:eastAsia="方正仿宋简体"/>
          <w:sz w:val="32"/>
          <w:szCs w:val="32"/>
        </w:rPr>
      </w:pPr>
      <w:r>
        <w:rPr>
          <w:rFonts w:eastAsia="方正仿宋简体"/>
          <w:sz w:val="32"/>
          <w:szCs w:val="32"/>
        </w:rPr>
        <w:t>8.</w:t>
      </w:r>
      <w:r>
        <w:rPr>
          <w:rFonts w:hAnsi="方正仿宋简体" w:eastAsia="方正仿宋简体"/>
          <w:sz w:val="32"/>
          <w:szCs w:val="32"/>
        </w:rPr>
        <w:t>按照国家相关政策和省委</w:t>
      </w:r>
      <w:r>
        <w:rPr>
          <w:rFonts w:hint="eastAsia" w:hAnsi="方正仿宋简体" w:eastAsia="方正仿宋简体"/>
          <w:sz w:val="32"/>
          <w:szCs w:val="32"/>
          <w:lang w:eastAsia="zh-CN"/>
        </w:rPr>
        <w:t>、</w:t>
      </w:r>
      <w:r>
        <w:rPr>
          <w:rFonts w:hAnsi="方正仿宋简体" w:eastAsia="方正仿宋简体"/>
          <w:sz w:val="32"/>
          <w:szCs w:val="32"/>
        </w:rPr>
        <w:t>省政府、市委</w:t>
      </w:r>
      <w:r>
        <w:rPr>
          <w:rFonts w:hint="eastAsia" w:hAnsi="方正仿宋简体" w:eastAsia="方正仿宋简体"/>
          <w:sz w:val="32"/>
          <w:szCs w:val="32"/>
          <w:lang w:eastAsia="zh-CN"/>
        </w:rPr>
        <w:t>、</w:t>
      </w:r>
      <w:r>
        <w:rPr>
          <w:rFonts w:hAnsi="方正仿宋简体" w:eastAsia="方正仿宋简体"/>
          <w:sz w:val="32"/>
          <w:szCs w:val="32"/>
        </w:rPr>
        <w:t>市政府以及区委区政府相关规定负责消防工作，组织和指导消防监督、火灾预防、火灾扑救等工作。</w:t>
      </w:r>
    </w:p>
    <w:p>
      <w:pPr>
        <w:spacing w:line="600" w:lineRule="exact"/>
        <w:ind w:firstLine="640" w:firstLineChars="200"/>
        <w:rPr>
          <w:rFonts w:eastAsia="方正仿宋简体"/>
          <w:sz w:val="32"/>
          <w:szCs w:val="32"/>
        </w:rPr>
      </w:pPr>
      <w:r>
        <w:rPr>
          <w:rFonts w:eastAsia="方正仿宋简体"/>
          <w:sz w:val="32"/>
          <w:szCs w:val="32"/>
        </w:rPr>
        <w:t>9.</w:t>
      </w:r>
      <w:r>
        <w:rPr>
          <w:rFonts w:hAnsi="方正仿宋简体" w:eastAsia="方正仿宋简体"/>
          <w:sz w:val="32"/>
          <w:szCs w:val="32"/>
        </w:rPr>
        <w:t>负责自然灾害综合监测预警工作，承担自然灾害综合风险评估工作，指导协调森林和草原火灾、水旱灾害、地震和地质灾害等防治工作。</w:t>
      </w:r>
    </w:p>
    <w:p>
      <w:pPr>
        <w:spacing w:line="600" w:lineRule="exact"/>
        <w:ind w:firstLine="640" w:firstLineChars="200"/>
        <w:rPr>
          <w:rFonts w:eastAsia="方正仿宋简体"/>
          <w:sz w:val="32"/>
          <w:szCs w:val="32"/>
        </w:rPr>
      </w:pPr>
      <w:r>
        <w:rPr>
          <w:rFonts w:eastAsia="方正仿宋简体"/>
          <w:sz w:val="32"/>
          <w:szCs w:val="32"/>
        </w:rPr>
        <w:t>10.</w:t>
      </w:r>
      <w:r>
        <w:rPr>
          <w:rFonts w:hAnsi="方正仿宋简体" w:eastAsia="方正仿宋简体"/>
          <w:sz w:val="32"/>
          <w:szCs w:val="32"/>
        </w:rPr>
        <w:t>负责组织、协调灾害救助工作，组织和指导灾情核查、损失评估、救灾捐赠工作，管理、分配中央、省级、市级下拨及区级救灾款物并监督使用。</w:t>
      </w:r>
    </w:p>
    <w:p>
      <w:pPr>
        <w:spacing w:line="600" w:lineRule="exact"/>
        <w:ind w:firstLine="640" w:firstLineChars="200"/>
        <w:rPr>
          <w:rFonts w:eastAsia="方正仿宋简体"/>
          <w:sz w:val="32"/>
          <w:szCs w:val="32"/>
        </w:rPr>
      </w:pPr>
      <w:r>
        <w:rPr>
          <w:rFonts w:eastAsia="方正仿宋简体"/>
          <w:sz w:val="32"/>
          <w:szCs w:val="32"/>
        </w:rPr>
        <w:t>11.</w:t>
      </w:r>
      <w:r>
        <w:rPr>
          <w:rFonts w:hAnsi="方正仿宋简体" w:eastAsia="方正仿宋简体"/>
          <w:sz w:val="32"/>
          <w:szCs w:val="32"/>
        </w:rPr>
        <w:t>依法承担安全生产综合监督管理责任，指导协调、监督检查辖区内各乡镇（街道）、区级有关部门（单位）和园区安全生产工作，组织开展安全生产巡查、考核工作。</w:t>
      </w:r>
    </w:p>
    <w:p>
      <w:pPr>
        <w:spacing w:line="600" w:lineRule="exact"/>
        <w:ind w:firstLine="640" w:firstLineChars="200"/>
        <w:rPr>
          <w:rFonts w:eastAsia="方正仿宋简体"/>
          <w:sz w:val="32"/>
          <w:szCs w:val="32"/>
        </w:rPr>
      </w:pPr>
      <w:r>
        <w:rPr>
          <w:rFonts w:eastAsia="方正仿宋简体"/>
          <w:sz w:val="32"/>
          <w:szCs w:val="32"/>
        </w:rPr>
        <w:t>12.</w:t>
      </w:r>
      <w:r>
        <w:rPr>
          <w:rFonts w:hAnsi="方正仿宋简体" w:eastAsia="方正仿宋简体"/>
          <w:sz w:val="32"/>
          <w:szCs w:val="32"/>
        </w:rPr>
        <w:t>按照分级、属地和</w:t>
      </w:r>
      <w:r>
        <w:rPr>
          <w:rFonts w:eastAsia="方正仿宋简体"/>
          <w:sz w:val="32"/>
          <w:szCs w:val="32"/>
        </w:rPr>
        <w:t>“</w:t>
      </w:r>
      <w:r>
        <w:rPr>
          <w:rFonts w:hAnsi="方正仿宋简体" w:eastAsia="方正仿宋简体"/>
          <w:sz w:val="32"/>
          <w:szCs w:val="32"/>
        </w:rPr>
        <w:t>三个必须</w:t>
      </w:r>
      <w:r>
        <w:rPr>
          <w:rFonts w:eastAsia="方正仿宋简体"/>
          <w:sz w:val="32"/>
          <w:szCs w:val="32"/>
        </w:rPr>
        <w:t>”</w:t>
      </w:r>
      <w:r>
        <w:rPr>
          <w:rFonts w:hAnsi="方正仿宋简体" w:eastAsia="方正仿宋简体"/>
          <w:sz w:val="32"/>
          <w:szCs w:val="32"/>
        </w:rPr>
        <w:t>原则，依法监督检查工矿商贸生产经营单位贯彻执行安全生产法律法规情况及其安全生产条件和有关设备（特种设备除外）、材料、劳动防护用品的安全生产管理工作。协助做好辖区内市属以上工矿商贸企业安全生产监督管理工作。负责危险化学品安全监督管理综合工作和烟花爆竹安全生产监督管理工作。</w:t>
      </w:r>
    </w:p>
    <w:p>
      <w:pPr>
        <w:spacing w:line="600" w:lineRule="exact"/>
        <w:ind w:firstLine="640" w:firstLineChars="200"/>
        <w:rPr>
          <w:rFonts w:eastAsia="方正仿宋简体"/>
          <w:sz w:val="32"/>
          <w:szCs w:val="32"/>
        </w:rPr>
      </w:pPr>
      <w:r>
        <w:rPr>
          <w:rFonts w:eastAsia="方正仿宋简体"/>
          <w:sz w:val="32"/>
          <w:szCs w:val="32"/>
        </w:rPr>
        <w:t>13.</w:t>
      </w:r>
      <w:r>
        <w:rPr>
          <w:rFonts w:hAnsi="方正仿宋简体" w:eastAsia="方正仿宋简体"/>
          <w:sz w:val="32"/>
          <w:szCs w:val="32"/>
        </w:rPr>
        <w:t>承担非煤矿山、危险化学品、非药品类易制毒化学品和烟花爆竹等生产经营单位安全生产准入管理责任。</w:t>
      </w:r>
    </w:p>
    <w:p>
      <w:pPr>
        <w:spacing w:line="600" w:lineRule="exact"/>
        <w:ind w:firstLine="640" w:firstLineChars="200"/>
        <w:rPr>
          <w:rFonts w:eastAsia="方正仿宋简体"/>
          <w:sz w:val="32"/>
          <w:szCs w:val="32"/>
        </w:rPr>
      </w:pPr>
      <w:r>
        <w:rPr>
          <w:rFonts w:eastAsia="方正仿宋简体"/>
          <w:sz w:val="32"/>
          <w:szCs w:val="32"/>
        </w:rPr>
        <w:t>14.</w:t>
      </w:r>
      <w:r>
        <w:rPr>
          <w:rFonts w:hAnsi="方正仿宋简体" w:eastAsia="方正仿宋简体"/>
          <w:sz w:val="32"/>
          <w:szCs w:val="32"/>
        </w:rPr>
        <w:t>依法组织、指导生产安全事故调查处理。组织开展自然灾害类突发事件的调查评估工作。</w:t>
      </w:r>
    </w:p>
    <w:p>
      <w:pPr>
        <w:spacing w:line="600" w:lineRule="exact"/>
        <w:ind w:firstLine="640" w:firstLineChars="200"/>
        <w:rPr>
          <w:rFonts w:eastAsia="方正仿宋简体"/>
          <w:sz w:val="32"/>
          <w:szCs w:val="32"/>
        </w:rPr>
      </w:pPr>
      <w:r>
        <w:rPr>
          <w:rFonts w:eastAsia="方正仿宋简体"/>
          <w:sz w:val="32"/>
          <w:szCs w:val="32"/>
        </w:rPr>
        <w:t>15.</w:t>
      </w:r>
      <w:r>
        <w:rPr>
          <w:rFonts w:hAnsi="方正仿宋简体" w:eastAsia="方正仿宋简体"/>
          <w:sz w:val="32"/>
          <w:szCs w:val="32"/>
        </w:rPr>
        <w:t>开展应急管理和安全生产方面的交流与合作，组织参与安全生产类、自然灾害类等突发事件的跨区域救援工作。</w:t>
      </w:r>
    </w:p>
    <w:p>
      <w:pPr>
        <w:spacing w:line="600" w:lineRule="exact"/>
        <w:ind w:firstLine="640" w:firstLineChars="200"/>
        <w:rPr>
          <w:rFonts w:eastAsia="方正仿宋简体"/>
          <w:sz w:val="32"/>
          <w:szCs w:val="32"/>
        </w:rPr>
      </w:pPr>
      <w:r>
        <w:rPr>
          <w:rFonts w:eastAsia="方正仿宋简体"/>
          <w:sz w:val="32"/>
          <w:szCs w:val="32"/>
        </w:rPr>
        <w:t>16.</w:t>
      </w:r>
      <w:r>
        <w:rPr>
          <w:rFonts w:hAnsi="方正仿宋简体" w:eastAsia="方正仿宋简体"/>
          <w:sz w:val="32"/>
          <w:szCs w:val="32"/>
        </w:rPr>
        <w:t>制定应急物资储备和应急救援装备规划并组织实施，会同区发展和改革局（区粮食和物资储备局）等部门建立健全应急物资信息平台和调拨制度，在救灾时统一调度。</w:t>
      </w:r>
    </w:p>
    <w:p>
      <w:pPr>
        <w:spacing w:line="600" w:lineRule="exact"/>
        <w:ind w:firstLine="640" w:firstLineChars="200"/>
        <w:rPr>
          <w:rFonts w:eastAsia="方正仿宋简体"/>
          <w:sz w:val="32"/>
          <w:szCs w:val="32"/>
        </w:rPr>
      </w:pPr>
      <w:r>
        <w:rPr>
          <w:rFonts w:eastAsia="方正仿宋简体"/>
          <w:sz w:val="32"/>
          <w:szCs w:val="32"/>
        </w:rPr>
        <w:t>17.</w:t>
      </w:r>
      <w:r>
        <w:rPr>
          <w:rFonts w:hAnsi="方正仿宋简体" w:eastAsia="方正仿宋简体"/>
          <w:sz w:val="32"/>
          <w:szCs w:val="32"/>
        </w:rPr>
        <w:t>负责应急管理、安全生产宣传教育和培训工作，组织和指导应急管理、安全生产的科学技术研究、推广应用和信息化建设工作。</w:t>
      </w:r>
    </w:p>
    <w:p>
      <w:pPr>
        <w:spacing w:line="600" w:lineRule="exact"/>
        <w:ind w:firstLine="640" w:firstLineChars="200"/>
        <w:rPr>
          <w:rFonts w:eastAsia="方正仿宋简体"/>
          <w:sz w:val="32"/>
          <w:szCs w:val="32"/>
        </w:rPr>
      </w:pPr>
      <w:r>
        <w:rPr>
          <w:rFonts w:eastAsia="方正仿宋简体"/>
          <w:sz w:val="32"/>
          <w:szCs w:val="32"/>
        </w:rPr>
        <w:t>18.</w:t>
      </w:r>
      <w:r>
        <w:rPr>
          <w:rFonts w:hAnsi="方正仿宋简体" w:eastAsia="方正仿宋简体"/>
          <w:sz w:val="32"/>
          <w:szCs w:val="32"/>
        </w:rPr>
        <w:t>负责职责范围内的职业健康、生态环境保护、审批服务便民化工作。</w:t>
      </w:r>
    </w:p>
    <w:p>
      <w:pPr>
        <w:spacing w:line="600" w:lineRule="exact"/>
        <w:ind w:firstLine="640" w:firstLineChars="200"/>
        <w:rPr>
          <w:rFonts w:eastAsia="方正仿宋简体"/>
          <w:sz w:val="32"/>
          <w:szCs w:val="32"/>
        </w:rPr>
      </w:pPr>
      <w:r>
        <w:rPr>
          <w:rFonts w:eastAsia="方正仿宋简体"/>
          <w:sz w:val="32"/>
          <w:szCs w:val="32"/>
        </w:rPr>
        <w:t>19.</w:t>
      </w:r>
      <w:r>
        <w:rPr>
          <w:rFonts w:hAnsi="方正仿宋简体" w:eastAsia="方正仿宋简体"/>
          <w:sz w:val="32"/>
          <w:szCs w:val="32"/>
        </w:rPr>
        <w:t>完成区委、区政府交办的其他任务。</w:t>
      </w:r>
    </w:p>
    <w:p>
      <w:pPr>
        <w:pStyle w:val="5"/>
        <w:adjustRightInd w:val="0"/>
        <w:snapToGrid w:val="0"/>
        <w:spacing w:beforeLines="0" w:line="590" w:lineRule="exact"/>
        <w:ind w:firstLine="675" w:firstLineChars="210"/>
        <w:outlineLvl w:val="2"/>
        <w:rPr>
          <w:rFonts w:ascii="Times New Roman" w:eastAsia="方正楷体简体"/>
          <w:b/>
          <w:color w:val="000000"/>
          <w:sz w:val="32"/>
          <w:szCs w:val="32"/>
        </w:rPr>
      </w:pPr>
      <w:r>
        <w:rPr>
          <w:rFonts w:ascii="Times New Roman" w:hAnsi="方正楷体简体" w:eastAsia="方正楷体简体"/>
          <w:b/>
          <w:color w:val="000000"/>
          <w:sz w:val="32"/>
          <w:szCs w:val="32"/>
        </w:rPr>
        <w:t>（二）201</w:t>
      </w:r>
      <w:r>
        <w:rPr>
          <w:rFonts w:hint="eastAsia" w:ascii="Times New Roman" w:hAnsi="方正楷体简体" w:eastAsia="方正楷体简体"/>
          <w:b/>
          <w:color w:val="000000"/>
          <w:sz w:val="32"/>
          <w:szCs w:val="32"/>
        </w:rPr>
        <w:t>9</w:t>
      </w:r>
      <w:r>
        <w:rPr>
          <w:rFonts w:ascii="Times New Roman" w:hAnsi="方正楷体简体" w:eastAsia="方正楷体简体"/>
          <w:b/>
          <w:color w:val="000000"/>
          <w:sz w:val="32"/>
          <w:szCs w:val="32"/>
        </w:rPr>
        <w:t>年重点工作完成情况</w:t>
      </w:r>
      <w:bookmarkEnd w:id="20"/>
      <w:bookmarkEnd w:id="21"/>
    </w:p>
    <w:p>
      <w:pPr>
        <w:spacing w:line="600" w:lineRule="exact"/>
        <w:ind w:firstLine="640" w:firstLineChars="200"/>
        <w:rPr>
          <w:rFonts w:eastAsia="方正仿宋简体"/>
          <w:sz w:val="32"/>
          <w:szCs w:val="32"/>
        </w:rPr>
      </w:pPr>
      <w:bookmarkStart w:id="22" w:name="_Toc15377200"/>
      <w:bookmarkStart w:id="23" w:name="_Toc17103551"/>
      <w:r>
        <w:rPr>
          <w:rFonts w:hAnsi="方正仿宋简体" w:eastAsia="方正仿宋简体"/>
          <w:sz w:val="32"/>
          <w:szCs w:val="32"/>
        </w:rPr>
        <w:t>我局坚持以习近平新时代中国特色社会主义思想为指导，认真贯彻执行国务院、省、市、区关于安全生产、应急管理工作的会议精神和安排部署，结合工作实际，以推进安全生产领城改革发展为主线，以坚决杜绝重大安全事故、遏制较大事故、努力减少一般事故为目标，围绕机构改革，建立完善体制机制，认真履职尽责，勇于担当作为，实现我区安全生产形势持续稳定向好、应急管理工作平稳推进。2019年9月，局机关被中共四川省委、四川省人民政府授予</w:t>
      </w:r>
      <w:r>
        <w:rPr>
          <w:rFonts w:eastAsia="方正仿宋简体"/>
          <w:sz w:val="32"/>
          <w:szCs w:val="32"/>
        </w:rPr>
        <w:t>“</w:t>
      </w:r>
      <w:r>
        <w:rPr>
          <w:rFonts w:hAnsi="方正仿宋简体" w:eastAsia="方正仿宋简体"/>
          <w:sz w:val="32"/>
          <w:szCs w:val="32"/>
        </w:rPr>
        <w:t>人民满意的公务员集体</w:t>
      </w:r>
      <w:r>
        <w:rPr>
          <w:rFonts w:eastAsia="方正仿宋简体"/>
          <w:sz w:val="32"/>
          <w:szCs w:val="32"/>
        </w:rPr>
        <w:t>”</w:t>
      </w:r>
      <w:r>
        <w:rPr>
          <w:rFonts w:hAnsi="方正仿宋简体" w:eastAsia="方正仿宋简体"/>
          <w:sz w:val="32"/>
          <w:szCs w:val="32"/>
        </w:rPr>
        <w:t>。现将</w:t>
      </w:r>
      <w:r>
        <w:rPr>
          <w:rFonts w:eastAsia="方正仿宋简体"/>
          <w:sz w:val="32"/>
          <w:szCs w:val="32"/>
        </w:rPr>
        <w:t>2019</w:t>
      </w:r>
      <w:r>
        <w:rPr>
          <w:rFonts w:hAnsi="方正仿宋简体" w:eastAsia="方正仿宋简体"/>
          <w:sz w:val="32"/>
          <w:szCs w:val="32"/>
        </w:rPr>
        <w:t>年重点工作开展情况报告如下：</w:t>
      </w:r>
    </w:p>
    <w:p>
      <w:pPr>
        <w:spacing w:line="590" w:lineRule="exact"/>
        <w:ind w:firstLine="643" w:firstLineChars="200"/>
        <w:rPr>
          <w:rFonts w:eastAsia="方正楷体简体"/>
          <w:b/>
          <w:bCs/>
          <w:sz w:val="32"/>
          <w:szCs w:val="32"/>
        </w:rPr>
      </w:pPr>
      <w:r>
        <w:rPr>
          <w:rFonts w:eastAsia="方正楷体简体"/>
          <w:b/>
          <w:bCs/>
          <w:sz w:val="32"/>
          <w:szCs w:val="32"/>
        </w:rPr>
        <w:t>1</w:t>
      </w:r>
      <w:r>
        <w:rPr>
          <w:rFonts w:hAnsi="方正楷体简体" w:eastAsia="方正楷体简体"/>
          <w:b/>
          <w:bCs/>
          <w:sz w:val="32"/>
          <w:szCs w:val="32"/>
        </w:rPr>
        <w:t>、紧扣主题教育，抓好机关党建工作</w:t>
      </w:r>
    </w:p>
    <w:p>
      <w:pPr>
        <w:spacing w:line="600" w:lineRule="exact"/>
        <w:ind w:firstLine="640" w:firstLineChars="200"/>
        <w:rPr>
          <w:rFonts w:eastAsia="方正仿宋简体"/>
          <w:sz w:val="32"/>
          <w:szCs w:val="32"/>
        </w:rPr>
      </w:pPr>
      <w:r>
        <w:rPr>
          <w:rFonts w:hAnsi="方正仿宋简体" w:eastAsia="方正仿宋简体"/>
          <w:sz w:val="32"/>
          <w:szCs w:val="32"/>
        </w:rPr>
        <w:t>一是以问题为导向，狠抓班子队伍建设；二是严格落实并规范制度，进一步夯实党建基础；三是狠抓强化班子及党员干部理论学习，提升党员干部思想觉悟；四是扎实开展专项整治活动。</w:t>
      </w:r>
    </w:p>
    <w:p>
      <w:pPr>
        <w:spacing w:line="590" w:lineRule="exact"/>
        <w:ind w:firstLine="643" w:firstLineChars="200"/>
        <w:rPr>
          <w:rFonts w:eastAsia="方正楷体简体"/>
          <w:b/>
          <w:bCs/>
          <w:sz w:val="32"/>
          <w:szCs w:val="32"/>
        </w:rPr>
      </w:pPr>
      <w:r>
        <w:rPr>
          <w:rFonts w:hAnsi="方正楷体简体" w:eastAsia="方正楷体简体"/>
          <w:b/>
          <w:bCs/>
          <w:sz w:val="32"/>
          <w:szCs w:val="32"/>
        </w:rPr>
        <w:t>（</w:t>
      </w:r>
      <w:r>
        <w:rPr>
          <w:rFonts w:eastAsia="方正楷体简体"/>
          <w:b/>
          <w:bCs/>
          <w:sz w:val="32"/>
          <w:szCs w:val="32"/>
        </w:rPr>
        <w:t>1</w:t>
      </w:r>
      <w:r>
        <w:rPr>
          <w:rFonts w:hAnsi="方正楷体简体" w:eastAsia="方正楷体简体"/>
          <w:b/>
          <w:bCs/>
          <w:sz w:val="32"/>
          <w:szCs w:val="32"/>
        </w:rPr>
        <w:t>）狠抓宣传思想和意识形态工作，提高党员干部政治思想觉悟</w:t>
      </w:r>
    </w:p>
    <w:p>
      <w:pPr>
        <w:spacing w:line="590" w:lineRule="exact"/>
        <w:ind w:firstLine="643" w:firstLineChars="200"/>
        <w:rPr>
          <w:rFonts w:eastAsia="方正楷体简体"/>
          <w:b/>
          <w:bCs/>
          <w:sz w:val="32"/>
          <w:szCs w:val="32"/>
        </w:rPr>
      </w:pPr>
      <w:r>
        <w:rPr>
          <w:rFonts w:hAnsi="方正楷体简体" w:eastAsia="方正楷体简体"/>
          <w:b/>
          <w:bCs/>
          <w:sz w:val="32"/>
          <w:szCs w:val="32"/>
        </w:rPr>
        <w:t>（</w:t>
      </w:r>
      <w:r>
        <w:rPr>
          <w:rFonts w:eastAsia="方正楷体简体"/>
          <w:b/>
          <w:bCs/>
          <w:sz w:val="32"/>
          <w:szCs w:val="32"/>
        </w:rPr>
        <w:t>2</w:t>
      </w:r>
      <w:r>
        <w:rPr>
          <w:rFonts w:hAnsi="方正楷体简体" w:eastAsia="方正楷体简体"/>
          <w:b/>
          <w:bCs/>
          <w:sz w:val="32"/>
          <w:szCs w:val="32"/>
        </w:rPr>
        <w:t>）严格干部职工管理，抓实党风廉政建设和反腐败工作</w:t>
      </w:r>
    </w:p>
    <w:p>
      <w:pPr>
        <w:spacing w:line="600" w:lineRule="exact"/>
        <w:ind w:firstLine="640" w:firstLineChars="200"/>
        <w:rPr>
          <w:rFonts w:eastAsia="方正仿宋简体"/>
          <w:sz w:val="32"/>
          <w:szCs w:val="32"/>
        </w:rPr>
      </w:pPr>
      <w:r>
        <w:rPr>
          <w:rFonts w:hAnsi="方正仿宋简体" w:eastAsia="方正仿宋简体"/>
          <w:sz w:val="32"/>
          <w:szCs w:val="32"/>
        </w:rPr>
        <w:t>一是强化组织领导；二是推动廉政文化建设；三是抓实省委第五巡视组迎检；四是加强教育培训；五是推动</w:t>
      </w:r>
      <w:r>
        <w:rPr>
          <w:rFonts w:eastAsia="方正仿宋简体"/>
          <w:sz w:val="32"/>
          <w:szCs w:val="32"/>
        </w:rPr>
        <w:t>“</w:t>
      </w:r>
      <w:r>
        <w:rPr>
          <w:rFonts w:hAnsi="方正仿宋简体" w:eastAsia="方正仿宋简体"/>
          <w:sz w:val="32"/>
          <w:szCs w:val="32"/>
        </w:rPr>
        <w:t>以案促改</w:t>
      </w:r>
      <w:r>
        <w:rPr>
          <w:rFonts w:eastAsia="方正仿宋简体"/>
          <w:sz w:val="32"/>
          <w:szCs w:val="32"/>
        </w:rPr>
        <w:t>”“</w:t>
      </w:r>
      <w:r>
        <w:rPr>
          <w:rFonts w:hAnsi="方正仿宋简体" w:eastAsia="方正仿宋简体"/>
          <w:sz w:val="32"/>
          <w:szCs w:val="32"/>
        </w:rPr>
        <w:t>双案促改</w:t>
      </w:r>
      <w:r>
        <w:rPr>
          <w:rFonts w:eastAsia="方正仿宋简体"/>
          <w:sz w:val="32"/>
          <w:szCs w:val="32"/>
        </w:rPr>
        <w:t>”</w:t>
      </w:r>
      <w:r>
        <w:rPr>
          <w:rFonts w:hAnsi="方正仿宋简体" w:eastAsia="方正仿宋简体"/>
          <w:sz w:val="32"/>
          <w:szCs w:val="32"/>
        </w:rPr>
        <w:t>工作；六是深化正风肃纪，认真贯彻落实中央八项规定精神和省市区十项规定及其实施细则等相关规定；七是务实谈心谈话；八是抓好党风廉政建设社会评价工作。</w:t>
      </w:r>
    </w:p>
    <w:p>
      <w:pPr>
        <w:spacing w:line="590" w:lineRule="exact"/>
        <w:ind w:firstLine="643" w:firstLineChars="200"/>
        <w:rPr>
          <w:rFonts w:eastAsia="方正楷体简体"/>
          <w:b/>
          <w:bCs/>
          <w:sz w:val="32"/>
          <w:szCs w:val="32"/>
        </w:rPr>
      </w:pPr>
      <w:r>
        <w:rPr>
          <w:rFonts w:hAnsi="方正楷体简体" w:eastAsia="方正楷体简体"/>
          <w:b/>
          <w:bCs/>
          <w:sz w:val="32"/>
          <w:szCs w:val="32"/>
        </w:rPr>
        <w:t>（</w:t>
      </w:r>
      <w:r>
        <w:rPr>
          <w:rFonts w:eastAsia="方正楷体简体"/>
          <w:b/>
          <w:bCs/>
          <w:sz w:val="32"/>
          <w:szCs w:val="32"/>
        </w:rPr>
        <w:t>3</w:t>
      </w:r>
      <w:r>
        <w:rPr>
          <w:rFonts w:hAnsi="方正楷体简体" w:eastAsia="方正楷体简体"/>
          <w:b/>
          <w:bCs/>
          <w:sz w:val="32"/>
          <w:szCs w:val="32"/>
        </w:rPr>
        <w:t>）精心安排，积极参与，主动融入</w:t>
      </w:r>
      <w:r>
        <w:rPr>
          <w:rFonts w:eastAsia="方正楷体简体"/>
          <w:b/>
          <w:bCs/>
          <w:sz w:val="32"/>
          <w:szCs w:val="32"/>
        </w:rPr>
        <w:t>“</w:t>
      </w:r>
      <w:r>
        <w:rPr>
          <w:rFonts w:hAnsi="方正楷体简体" w:eastAsia="方正楷体简体"/>
          <w:b/>
          <w:bCs/>
          <w:sz w:val="32"/>
          <w:szCs w:val="32"/>
        </w:rPr>
        <w:t>五城同创</w:t>
      </w:r>
      <w:r>
        <w:rPr>
          <w:rFonts w:eastAsia="方正楷体简体"/>
          <w:b/>
          <w:bCs/>
          <w:sz w:val="32"/>
          <w:szCs w:val="32"/>
        </w:rPr>
        <w:t>”</w:t>
      </w:r>
      <w:r>
        <w:rPr>
          <w:rFonts w:hAnsi="方正楷体简体" w:eastAsia="方正楷体简体"/>
          <w:b/>
          <w:bCs/>
          <w:sz w:val="32"/>
          <w:szCs w:val="32"/>
        </w:rPr>
        <w:t>活动</w:t>
      </w:r>
    </w:p>
    <w:p>
      <w:pPr>
        <w:snapToGrid w:val="0"/>
        <w:spacing w:line="520" w:lineRule="exact"/>
        <w:ind w:firstLine="643" w:firstLineChars="200"/>
        <w:rPr>
          <w:rFonts w:eastAsia="方正楷体简体"/>
          <w:b/>
          <w:bCs/>
          <w:sz w:val="32"/>
          <w:szCs w:val="32"/>
        </w:rPr>
      </w:pPr>
      <w:r>
        <w:rPr>
          <w:rFonts w:hAnsi="方正楷体简体" w:eastAsia="方正楷体简体"/>
          <w:b/>
          <w:bCs/>
          <w:sz w:val="32"/>
          <w:szCs w:val="32"/>
        </w:rPr>
        <w:t>（</w:t>
      </w:r>
      <w:r>
        <w:rPr>
          <w:rFonts w:eastAsia="方正楷体简体"/>
          <w:b/>
          <w:bCs/>
          <w:sz w:val="32"/>
          <w:szCs w:val="32"/>
        </w:rPr>
        <w:t>4</w:t>
      </w:r>
      <w:r>
        <w:rPr>
          <w:rFonts w:hAnsi="方正楷体简体" w:eastAsia="方正楷体简体"/>
          <w:b/>
          <w:bCs/>
          <w:sz w:val="32"/>
          <w:szCs w:val="32"/>
        </w:rPr>
        <w:t>）严格安全生产监察执法，确保安全生产形势稳定</w:t>
      </w:r>
    </w:p>
    <w:p>
      <w:pPr>
        <w:spacing w:line="600" w:lineRule="exact"/>
        <w:ind w:firstLine="640" w:firstLineChars="200"/>
        <w:rPr>
          <w:rFonts w:eastAsia="方正仿宋简体"/>
          <w:sz w:val="32"/>
          <w:szCs w:val="32"/>
        </w:rPr>
      </w:pPr>
      <w:r>
        <w:rPr>
          <w:rFonts w:hAnsi="方正仿宋简体" w:eastAsia="方正仿宋简体"/>
          <w:sz w:val="32"/>
          <w:szCs w:val="32"/>
        </w:rPr>
        <w:t>一是狠抓落实，扎实开展安全隐患大整治；二是突出重点，全面开展安全生产大检查；三是彰显特色，切实推进安全文化建设；四是严格执法，不断强化安全责任追究。</w:t>
      </w:r>
    </w:p>
    <w:p>
      <w:pPr>
        <w:spacing w:line="590" w:lineRule="exact"/>
        <w:ind w:firstLine="643" w:firstLineChars="200"/>
        <w:rPr>
          <w:rFonts w:eastAsia="方正楷体简体"/>
          <w:b/>
          <w:bCs/>
          <w:sz w:val="32"/>
          <w:szCs w:val="32"/>
        </w:rPr>
      </w:pPr>
      <w:r>
        <w:rPr>
          <w:rFonts w:hAnsi="方正仿宋简体" w:eastAsia="方正仿宋简体"/>
          <w:b/>
          <w:bCs/>
          <w:sz w:val="32"/>
          <w:szCs w:val="32"/>
        </w:rPr>
        <w:t>（</w:t>
      </w:r>
      <w:r>
        <w:rPr>
          <w:rFonts w:eastAsia="方正仿宋简体"/>
          <w:b/>
          <w:bCs/>
          <w:sz w:val="32"/>
          <w:szCs w:val="32"/>
        </w:rPr>
        <w:t>5</w:t>
      </w:r>
      <w:r>
        <w:rPr>
          <w:rFonts w:hAnsi="方正仿宋简体" w:eastAsia="方正仿宋简体"/>
          <w:b/>
          <w:bCs/>
          <w:sz w:val="32"/>
          <w:szCs w:val="32"/>
        </w:rPr>
        <w:t>）</w:t>
      </w:r>
      <w:r>
        <w:rPr>
          <w:rFonts w:hAnsi="方正楷体简体" w:eastAsia="方正楷体简体"/>
          <w:b/>
          <w:bCs/>
          <w:sz w:val="32"/>
          <w:szCs w:val="32"/>
        </w:rPr>
        <w:t>敢于担当作为，顺利完成应急管理改革任务</w:t>
      </w:r>
    </w:p>
    <w:p>
      <w:pPr>
        <w:spacing w:line="600" w:lineRule="exact"/>
        <w:ind w:firstLine="640" w:firstLineChars="200"/>
        <w:rPr>
          <w:rFonts w:eastAsia="方正仿宋简体"/>
          <w:sz w:val="32"/>
          <w:szCs w:val="32"/>
        </w:rPr>
      </w:pPr>
      <w:r>
        <w:rPr>
          <w:rFonts w:hAnsi="方正仿宋简体" w:eastAsia="方正仿宋简体"/>
          <w:sz w:val="32"/>
          <w:szCs w:val="32"/>
        </w:rPr>
        <w:t>一是突出构建应急工作新体系；二是突出抓好全区应急管理宣传工作；三是突出抓好全区应急管理队伍建设；四是突出抓好突发事件应急救援响应工作。</w:t>
      </w:r>
    </w:p>
    <w:p>
      <w:pPr>
        <w:pStyle w:val="3"/>
        <w:spacing w:before="0" w:after="0" w:line="590" w:lineRule="exact"/>
        <w:ind w:firstLine="640" w:firstLineChars="200"/>
        <w:rPr>
          <w:rStyle w:val="26"/>
          <w:rFonts w:ascii="Times New Roman" w:hAnsi="Times New Roman" w:eastAsia="方正黑体简体" w:cs="Times New Roman"/>
          <w:b w:val="0"/>
          <w:bCs w:val="0"/>
        </w:rPr>
      </w:pPr>
      <w:r>
        <w:rPr>
          <w:rFonts w:ascii="Times New Roman" w:hAnsi="方正黑体简体" w:eastAsia="方正黑体简体" w:cs="Times New Roman"/>
          <w:b w:val="0"/>
          <w:color w:val="000000"/>
        </w:rPr>
        <w:t>二、机</w:t>
      </w:r>
      <w:r>
        <w:rPr>
          <w:rStyle w:val="26"/>
          <w:rFonts w:ascii="Times New Roman" w:hAnsi="方正黑体简体" w:eastAsia="方正黑体简体" w:cs="Times New Roman"/>
          <w:b w:val="0"/>
          <w:bCs w:val="0"/>
        </w:rPr>
        <w:t>构设置</w:t>
      </w:r>
      <w:bookmarkEnd w:id="22"/>
      <w:bookmarkEnd w:id="23"/>
    </w:p>
    <w:p>
      <w:pPr>
        <w:spacing w:line="590" w:lineRule="exact"/>
        <w:ind w:firstLine="640" w:firstLineChars="200"/>
        <w:rPr>
          <w:rFonts w:eastAsia="方正仿宋简体"/>
          <w:sz w:val="32"/>
          <w:szCs w:val="32"/>
        </w:rPr>
      </w:pPr>
      <w:r>
        <w:rPr>
          <w:rFonts w:hAnsi="方正仿宋简体" w:eastAsia="方正仿宋简体"/>
          <w:sz w:val="32"/>
          <w:szCs w:val="32"/>
        </w:rPr>
        <w:t>区应急局下属二级单位</w:t>
      </w:r>
      <w:r>
        <w:rPr>
          <w:rFonts w:eastAsia="方正仿宋简体"/>
          <w:sz w:val="32"/>
          <w:szCs w:val="32"/>
        </w:rPr>
        <w:t>3</w:t>
      </w:r>
      <w:r>
        <w:rPr>
          <w:rFonts w:hAnsi="方正仿宋简体" w:eastAsia="方正仿宋简体"/>
          <w:sz w:val="32"/>
          <w:szCs w:val="32"/>
        </w:rPr>
        <w:t>个，其中参照公务员法管理的事业单位</w:t>
      </w:r>
      <w:r>
        <w:rPr>
          <w:rFonts w:eastAsia="方正仿宋简体"/>
          <w:sz w:val="32"/>
          <w:szCs w:val="32"/>
        </w:rPr>
        <w:t>1</w:t>
      </w:r>
      <w:r>
        <w:rPr>
          <w:rFonts w:hAnsi="方正仿宋简体" w:eastAsia="方正仿宋简体"/>
          <w:sz w:val="32"/>
          <w:szCs w:val="32"/>
        </w:rPr>
        <w:t>个</w:t>
      </w:r>
      <w:r>
        <w:rPr>
          <w:rFonts w:hint="eastAsia" w:hAnsi="方正仿宋简体" w:eastAsia="方正仿宋简体"/>
          <w:sz w:val="32"/>
          <w:szCs w:val="32"/>
          <w:lang w:eastAsia="zh-CN"/>
        </w:rPr>
        <w:t>（</w:t>
      </w:r>
      <w:r>
        <w:rPr>
          <w:rFonts w:hint="eastAsia" w:hAnsi="方正仿宋简体" w:eastAsia="方正仿宋简体"/>
          <w:sz w:val="32"/>
          <w:szCs w:val="32"/>
          <w:lang w:val="en-US" w:eastAsia="zh-CN"/>
        </w:rPr>
        <w:t>资阳市雁江区安全生产监察执法大队）</w:t>
      </w:r>
      <w:r>
        <w:rPr>
          <w:rFonts w:hAnsi="方正仿宋简体" w:eastAsia="方正仿宋简体"/>
          <w:sz w:val="32"/>
          <w:szCs w:val="32"/>
        </w:rPr>
        <w:t>，其他事业单位</w:t>
      </w:r>
      <w:r>
        <w:rPr>
          <w:rFonts w:eastAsia="方正仿宋简体"/>
          <w:sz w:val="32"/>
          <w:szCs w:val="32"/>
        </w:rPr>
        <w:t>2</w:t>
      </w:r>
      <w:r>
        <w:rPr>
          <w:rFonts w:hAnsi="方正仿宋简体" w:eastAsia="方正仿宋简体"/>
          <w:sz w:val="32"/>
          <w:szCs w:val="32"/>
        </w:rPr>
        <w:t>个</w:t>
      </w:r>
      <w:r>
        <w:rPr>
          <w:rFonts w:hint="eastAsia" w:hAnsi="方正仿宋简体" w:eastAsia="方正仿宋简体"/>
          <w:sz w:val="32"/>
          <w:szCs w:val="32"/>
          <w:lang w:eastAsia="zh-CN"/>
        </w:rPr>
        <w:t>（</w:t>
      </w:r>
      <w:r>
        <w:rPr>
          <w:rFonts w:hAnsi="方正仿宋简体" w:eastAsia="方正仿宋简体"/>
          <w:sz w:val="32"/>
          <w:szCs w:val="32"/>
        </w:rPr>
        <w:t>资阳市雁江区安全生产应急救援中心</w:t>
      </w:r>
      <w:r>
        <w:rPr>
          <w:rFonts w:hint="eastAsia" w:hAnsi="方正仿宋简体" w:eastAsia="方正仿宋简体"/>
          <w:sz w:val="32"/>
          <w:szCs w:val="32"/>
          <w:lang w:eastAsia="zh-CN"/>
        </w:rPr>
        <w:t>、</w:t>
      </w:r>
      <w:r>
        <w:rPr>
          <w:rFonts w:hAnsi="方正仿宋简体" w:eastAsia="方正仿宋简体"/>
          <w:sz w:val="32"/>
          <w:szCs w:val="32"/>
        </w:rPr>
        <w:t>资阳市雁江区减灾中心</w:t>
      </w:r>
      <w:r>
        <w:rPr>
          <w:rFonts w:hint="eastAsia" w:hAnsi="方正仿宋简体" w:eastAsia="方正仿宋简体"/>
          <w:sz w:val="32"/>
          <w:szCs w:val="32"/>
          <w:lang w:eastAsia="zh-CN"/>
        </w:rPr>
        <w:t>）</w:t>
      </w:r>
      <w:r>
        <w:rPr>
          <w:rFonts w:hAnsi="方正仿宋简体" w:eastAsia="方正仿宋简体"/>
          <w:sz w:val="32"/>
          <w:szCs w:val="32"/>
        </w:rPr>
        <w:t>。</w:t>
      </w:r>
    </w:p>
    <w:p>
      <w:pPr>
        <w:spacing w:line="590" w:lineRule="exact"/>
        <w:ind w:firstLine="640" w:firstLineChars="200"/>
        <w:rPr>
          <w:rFonts w:eastAsia="方正仿宋简体"/>
          <w:sz w:val="32"/>
          <w:szCs w:val="32"/>
        </w:rPr>
      </w:pPr>
    </w:p>
    <w:p>
      <w:pPr>
        <w:widowControl/>
        <w:spacing w:line="590" w:lineRule="exact"/>
        <w:jc w:val="left"/>
        <w:rPr>
          <w:rFonts w:eastAsia="仿宋"/>
          <w:color w:val="000000"/>
          <w:kern w:val="0"/>
          <w:sz w:val="32"/>
          <w:szCs w:val="32"/>
        </w:rPr>
      </w:pPr>
      <w:r>
        <w:rPr>
          <w:rFonts w:eastAsia="仿宋"/>
          <w:color w:val="000000"/>
          <w:sz w:val="32"/>
          <w:szCs w:val="32"/>
        </w:rPr>
        <w:br w:type="page"/>
      </w:r>
    </w:p>
    <w:p>
      <w:pPr>
        <w:pStyle w:val="2"/>
        <w:spacing w:before="0" w:after="0" w:line="660" w:lineRule="exact"/>
        <w:ind w:right="880"/>
        <w:jc w:val="right"/>
        <w:rPr>
          <w:rStyle w:val="25"/>
          <w:rFonts w:eastAsia="方正小标宋简体"/>
          <w:b w:val="0"/>
          <w:bCs w:val="0"/>
        </w:rPr>
      </w:pPr>
      <w:bookmarkStart w:id="24" w:name="_Toc15377204"/>
      <w:bookmarkStart w:id="25" w:name="_Toc17103552"/>
      <w:r>
        <w:rPr>
          <w:rFonts w:hAnsi="方正小标宋简体" w:eastAsia="方正小标宋简体"/>
          <w:b w:val="0"/>
          <w:color w:val="000000"/>
        </w:rPr>
        <w:t>第二部分</w:t>
      </w:r>
      <w:r>
        <w:rPr>
          <w:rFonts w:eastAsia="方正小标宋简体"/>
          <w:color w:val="000000"/>
        </w:rPr>
        <w:t xml:space="preserve"> </w:t>
      </w:r>
      <w:r>
        <w:rPr>
          <w:rStyle w:val="25"/>
          <w:rFonts w:eastAsia="方正小标宋简体"/>
          <w:b w:val="0"/>
          <w:bCs w:val="0"/>
        </w:rPr>
        <w:t>2019</w:t>
      </w:r>
      <w:r>
        <w:rPr>
          <w:rStyle w:val="25"/>
          <w:rFonts w:hAnsi="方正小标宋简体" w:eastAsia="方正小标宋简体"/>
          <w:b w:val="0"/>
          <w:bCs w:val="0"/>
        </w:rPr>
        <w:t>年度部门决算情况说明</w:t>
      </w:r>
      <w:bookmarkEnd w:id="24"/>
      <w:bookmarkEnd w:id="25"/>
    </w:p>
    <w:p>
      <w:pPr>
        <w:spacing w:line="590" w:lineRule="exact"/>
        <w:rPr>
          <w:rFonts w:eastAsia="方正仿宋简体"/>
          <w:sz w:val="32"/>
          <w:szCs w:val="40"/>
        </w:rPr>
      </w:pPr>
    </w:p>
    <w:p>
      <w:pPr>
        <w:pStyle w:val="24"/>
        <w:numPr>
          <w:ilvl w:val="0"/>
          <w:numId w:val="1"/>
        </w:numPr>
        <w:spacing w:line="590" w:lineRule="exact"/>
        <w:ind w:firstLineChars="0"/>
        <w:outlineLvl w:val="1"/>
        <w:rPr>
          <w:rStyle w:val="26"/>
          <w:rFonts w:ascii="Times New Roman" w:hAnsi="Times New Roman" w:eastAsia="方正黑体简体" w:cs="Times New Roman"/>
          <w:b w:val="0"/>
        </w:rPr>
      </w:pPr>
      <w:bookmarkStart w:id="26" w:name="_Toc15377205"/>
      <w:bookmarkStart w:id="27" w:name="_Toc17103553"/>
      <w:r>
        <w:rPr>
          <w:rFonts w:hAnsi="方正黑体简体" w:eastAsia="方正黑体简体"/>
          <w:color w:val="000000"/>
          <w:sz w:val="32"/>
          <w:szCs w:val="32"/>
        </w:rPr>
        <w:t>收</w:t>
      </w:r>
      <w:r>
        <w:rPr>
          <w:rStyle w:val="26"/>
          <w:rFonts w:ascii="Times New Roman" w:hAnsi="方正黑体简体" w:eastAsia="方正黑体简体" w:cs="Times New Roman"/>
          <w:b w:val="0"/>
        </w:rPr>
        <w:t>入支出决算总体情况说明</w:t>
      </w:r>
      <w:bookmarkEnd w:id="26"/>
      <w:bookmarkEnd w:id="27"/>
    </w:p>
    <w:p>
      <w:pPr>
        <w:spacing w:line="590" w:lineRule="exact"/>
        <w:ind w:firstLine="640" w:firstLineChars="200"/>
        <w:rPr>
          <w:rFonts w:eastAsia="仿宋"/>
          <w:color w:val="000000" w:themeColor="text1"/>
          <w:sz w:val="32"/>
          <w:szCs w:val="32"/>
        </w:rPr>
      </w:pPr>
      <w:r>
        <w:rPr>
          <w:rFonts w:eastAsia="方正仿宋简体"/>
          <w:sz w:val="32"/>
          <w:szCs w:val="32"/>
        </w:rPr>
        <w:t>2019</w:t>
      </w:r>
      <w:r>
        <w:rPr>
          <w:rFonts w:hAnsi="方正仿宋简体" w:eastAsia="方正仿宋简体"/>
          <w:sz w:val="32"/>
          <w:szCs w:val="32"/>
        </w:rPr>
        <w:t>年度收、支总计</w:t>
      </w:r>
      <w:r>
        <w:rPr>
          <w:rFonts w:eastAsia="方正仿宋简体"/>
          <w:sz w:val="32"/>
          <w:szCs w:val="32"/>
        </w:rPr>
        <w:t>1105.74</w:t>
      </w:r>
      <w:r>
        <w:rPr>
          <w:rFonts w:hAnsi="方正仿宋简体" w:eastAsia="方正仿宋简体"/>
          <w:sz w:val="32"/>
          <w:szCs w:val="32"/>
        </w:rPr>
        <w:t>万元。与</w:t>
      </w:r>
      <w:r>
        <w:rPr>
          <w:rFonts w:eastAsia="方正仿宋简体"/>
          <w:sz w:val="32"/>
          <w:szCs w:val="32"/>
        </w:rPr>
        <w:t>2018</w:t>
      </w:r>
      <w:r>
        <w:rPr>
          <w:rFonts w:hAnsi="方正仿宋简体" w:eastAsia="方正仿宋简体"/>
          <w:sz w:val="32"/>
          <w:szCs w:val="32"/>
        </w:rPr>
        <w:t>年相比，收、支总计增加</w:t>
      </w:r>
      <w:r>
        <w:rPr>
          <w:rFonts w:eastAsia="方正仿宋简体"/>
          <w:sz w:val="32"/>
          <w:szCs w:val="32"/>
        </w:rPr>
        <w:t>684.02</w:t>
      </w:r>
      <w:r>
        <w:rPr>
          <w:rFonts w:hAnsi="方正仿宋简体" w:eastAsia="方正仿宋简体"/>
          <w:sz w:val="32"/>
          <w:szCs w:val="32"/>
        </w:rPr>
        <w:t>万元，增长</w:t>
      </w:r>
      <w:r>
        <w:rPr>
          <w:rFonts w:eastAsia="方正仿宋简体"/>
          <w:sz w:val="32"/>
          <w:szCs w:val="32"/>
        </w:rPr>
        <w:t>162.2%</w:t>
      </w:r>
      <w:r>
        <w:rPr>
          <w:rFonts w:hAnsi="方正仿宋简体" w:eastAsia="方正仿宋简体"/>
          <w:sz w:val="32"/>
          <w:szCs w:val="32"/>
        </w:rPr>
        <w:t>。主要变动原因：一是机构改革人员增加，二是专项增加（自然灾害生活补助</w:t>
      </w:r>
      <w:r>
        <w:rPr>
          <w:rFonts w:eastAsia="方正仿宋简体"/>
          <w:sz w:val="32"/>
          <w:szCs w:val="32"/>
        </w:rPr>
        <w:t>486</w:t>
      </w:r>
      <w:r>
        <w:rPr>
          <w:rFonts w:hAnsi="方正仿宋简体" w:eastAsia="方正仿宋简体"/>
          <w:sz w:val="32"/>
          <w:szCs w:val="32"/>
        </w:rPr>
        <w:t>万元）。</w:t>
      </w:r>
      <w:bookmarkStart w:id="28" w:name="_Toc17103554"/>
      <w:bookmarkStart w:id="29" w:name="_Toc15377206"/>
    </w:p>
    <w:p>
      <w:pPr>
        <w:spacing w:line="590" w:lineRule="exact"/>
        <w:ind w:firstLine="640" w:firstLineChars="200"/>
        <w:rPr>
          <w:rFonts w:eastAsia="仿宋"/>
          <w:color w:val="000000" w:themeColor="text1"/>
          <w:sz w:val="32"/>
          <w:szCs w:val="32"/>
        </w:rPr>
      </w:pPr>
    </w:p>
    <w:p>
      <w:pPr>
        <w:spacing w:line="590" w:lineRule="exact"/>
        <w:ind w:firstLine="640" w:firstLineChars="200"/>
        <w:rPr>
          <w:rFonts w:eastAsia="仿宋"/>
          <w:color w:val="000000" w:themeColor="text1"/>
          <w:sz w:val="32"/>
          <w:szCs w:val="32"/>
        </w:rPr>
      </w:pPr>
      <w:r>
        <w:rPr>
          <w:rFonts w:eastAsia="仿宋"/>
          <w:color w:val="000000" w:themeColor="text1"/>
          <w:sz w:val="32"/>
          <w:szCs w:val="32"/>
        </w:rPr>
        <w:drawing>
          <wp:anchor distT="0" distB="0" distL="114300" distR="114300" simplePos="0" relativeHeight="251660288" behindDoc="0" locked="0" layoutInCell="1" allowOverlap="1">
            <wp:simplePos x="0" y="0"/>
            <wp:positionH relativeFrom="column">
              <wp:posOffset>494665</wp:posOffset>
            </wp:positionH>
            <wp:positionV relativeFrom="paragraph">
              <wp:posOffset>35560</wp:posOffset>
            </wp:positionV>
            <wp:extent cx="4584700" cy="27559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84700" cy="2755900"/>
                    </a:xfrm>
                    <a:prstGeom prst="rect">
                      <a:avLst/>
                    </a:prstGeom>
                    <a:noFill/>
                  </pic:spPr>
                </pic:pic>
              </a:graphicData>
            </a:graphic>
          </wp:anchor>
        </w:drawing>
      </w:r>
    </w:p>
    <w:p>
      <w:pPr>
        <w:spacing w:line="590" w:lineRule="exact"/>
        <w:ind w:firstLine="640" w:firstLineChars="200"/>
        <w:rPr>
          <w:rFonts w:eastAsia="仿宋"/>
          <w:color w:val="000000" w:themeColor="text1"/>
          <w:sz w:val="32"/>
          <w:szCs w:val="32"/>
        </w:rPr>
      </w:pPr>
    </w:p>
    <w:p>
      <w:pPr>
        <w:spacing w:line="590" w:lineRule="exact"/>
        <w:ind w:firstLine="640" w:firstLineChars="200"/>
        <w:rPr>
          <w:rFonts w:eastAsia="仿宋"/>
          <w:color w:val="000000" w:themeColor="text1"/>
          <w:sz w:val="32"/>
          <w:szCs w:val="32"/>
        </w:rPr>
      </w:pPr>
    </w:p>
    <w:p>
      <w:pPr>
        <w:spacing w:line="590" w:lineRule="exact"/>
        <w:ind w:firstLine="640" w:firstLineChars="200"/>
        <w:rPr>
          <w:rFonts w:eastAsia="仿宋"/>
          <w:color w:val="000000" w:themeColor="text1"/>
          <w:sz w:val="32"/>
          <w:szCs w:val="32"/>
        </w:rPr>
      </w:pPr>
    </w:p>
    <w:p>
      <w:pPr>
        <w:spacing w:line="590" w:lineRule="exact"/>
        <w:rPr>
          <w:rFonts w:eastAsia="仿宋"/>
          <w:color w:val="000000" w:themeColor="text1"/>
          <w:sz w:val="32"/>
          <w:szCs w:val="32"/>
        </w:rPr>
      </w:pPr>
    </w:p>
    <w:p>
      <w:pPr>
        <w:spacing w:line="590" w:lineRule="exact"/>
        <w:ind w:firstLine="640" w:firstLineChars="200"/>
        <w:rPr>
          <w:rFonts w:eastAsia="仿宋"/>
          <w:color w:val="000000" w:themeColor="text1"/>
          <w:sz w:val="32"/>
          <w:szCs w:val="32"/>
        </w:rPr>
      </w:pPr>
    </w:p>
    <w:p>
      <w:pPr>
        <w:spacing w:line="590" w:lineRule="exact"/>
        <w:ind w:firstLine="640" w:firstLineChars="200"/>
        <w:jc w:val="center"/>
        <w:rPr>
          <w:rFonts w:eastAsia="仿宋"/>
          <w:color w:val="000000" w:themeColor="text1"/>
          <w:sz w:val="32"/>
          <w:szCs w:val="32"/>
        </w:rPr>
      </w:pPr>
    </w:p>
    <w:p>
      <w:pPr>
        <w:spacing w:line="590" w:lineRule="exact"/>
        <w:ind w:firstLine="640" w:firstLineChars="200"/>
        <w:jc w:val="center"/>
        <w:rPr>
          <w:rFonts w:eastAsia="仿宋"/>
          <w:color w:val="000000" w:themeColor="text1"/>
          <w:sz w:val="32"/>
          <w:szCs w:val="32"/>
        </w:rPr>
      </w:pPr>
    </w:p>
    <w:p>
      <w:pPr>
        <w:spacing w:line="590" w:lineRule="exact"/>
        <w:ind w:firstLine="1280" w:firstLineChars="400"/>
        <w:rPr>
          <w:rFonts w:eastAsia="仿宋"/>
          <w:color w:val="000000" w:themeColor="text1"/>
          <w:sz w:val="32"/>
          <w:szCs w:val="32"/>
        </w:rPr>
      </w:pPr>
      <w:r>
        <w:rPr>
          <w:rFonts w:hAnsi="仿宋" w:eastAsia="仿宋"/>
          <w:color w:val="000000" w:themeColor="text1"/>
          <w:sz w:val="32"/>
          <w:szCs w:val="32"/>
        </w:rPr>
        <w:t>图</w:t>
      </w:r>
      <w:r>
        <w:rPr>
          <w:rFonts w:eastAsia="仿宋"/>
          <w:color w:val="000000" w:themeColor="text1"/>
          <w:sz w:val="32"/>
          <w:szCs w:val="32"/>
        </w:rPr>
        <w:t>1</w:t>
      </w:r>
      <w:r>
        <w:rPr>
          <w:rFonts w:hAnsi="仿宋" w:eastAsia="仿宋"/>
          <w:color w:val="000000" w:themeColor="text1"/>
          <w:sz w:val="32"/>
          <w:szCs w:val="32"/>
        </w:rPr>
        <w:t>：收、支决算总计变动情况图（柱状图）</w:t>
      </w:r>
    </w:p>
    <w:p>
      <w:pPr>
        <w:spacing w:line="590" w:lineRule="exact"/>
        <w:ind w:firstLine="640" w:firstLineChars="200"/>
        <w:jc w:val="center"/>
        <w:rPr>
          <w:rFonts w:eastAsia="仿宋"/>
          <w:color w:val="000000" w:themeColor="text1"/>
          <w:sz w:val="32"/>
          <w:szCs w:val="32"/>
        </w:rPr>
      </w:pPr>
    </w:p>
    <w:p>
      <w:pPr>
        <w:pStyle w:val="24"/>
        <w:numPr>
          <w:ilvl w:val="0"/>
          <w:numId w:val="1"/>
        </w:numPr>
        <w:spacing w:line="590" w:lineRule="exact"/>
        <w:ind w:firstLineChars="0"/>
        <w:outlineLvl w:val="1"/>
        <w:rPr>
          <w:rStyle w:val="26"/>
          <w:rFonts w:ascii="Times New Roman" w:hAnsi="Times New Roman" w:eastAsia="方正黑体简体" w:cs="Times New Roman"/>
          <w:b w:val="0"/>
        </w:rPr>
      </w:pPr>
      <w:r>
        <w:rPr>
          <w:rFonts w:hAnsi="方正黑体简体" w:eastAsia="方正黑体简体"/>
          <w:color w:val="000000"/>
          <w:sz w:val="32"/>
          <w:szCs w:val="32"/>
        </w:rPr>
        <w:t>收</w:t>
      </w:r>
      <w:r>
        <w:rPr>
          <w:rStyle w:val="26"/>
          <w:rFonts w:ascii="Times New Roman" w:hAnsi="方正黑体简体" w:eastAsia="方正黑体简体" w:cs="Times New Roman"/>
          <w:b w:val="0"/>
        </w:rPr>
        <w:t>入决算情况说明</w:t>
      </w:r>
      <w:bookmarkEnd w:id="28"/>
      <w:bookmarkEnd w:id="29"/>
    </w:p>
    <w:p>
      <w:pPr>
        <w:spacing w:line="590" w:lineRule="exact"/>
        <w:ind w:firstLine="640" w:firstLineChars="200"/>
        <w:rPr>
          <w:rFonts w:eastAsia="方正仿宋简体"/>
          <w:sz w:val="32"/>
          <w:szCs w:val="32"/>
        </w:rPr>
      </w:pPr>
      <w:bookmarkStart w:id="30" w:name="_Toc17103555"/>
      <w:r>
        <w:rPr>
          <w:rFonts w:eastAsia="方正仿宋简体"/>
          <w:sz w:val="32"/>
          <w:szCs w:val="32"/>
        </w:rPr>
        <w:t>2019</w:t>
      </w:r>
      <w:r>
        <w:rPr>
          <w:rFonts w:hAnsi="方正仿宋简体" w:eastAsia="方正仿宋简体"/>
          <w:sz w:val="32"/>
          <w:szCs w:val="32"/>
        </w:rPr>
        <w:t>年本年收入合计</w:t>
      </w:r>
      <w:r>
        <w:rPr>
          <w:rFonts w:eastAsia="方正仿宋简体"/>
          <w:sz w:val="32"/>
          <w:szCs w:val="32"/>
        </w:rPr>
        <w:t>1039.32</w:t>
      </w:r>
      <w:r>
        <w:rPr>
          <w:rFonts w:hAnsi="方正仿宋简体" w:eastAsia="方正仿宋简体"/>
          <w:sz w:val="32"/>
          <w:szCs w:val="32"/>
        </w:rPr>
        <w:t>万元，其中：一般公共预算财政拨款收入</w:t>
      </w:r>
      <w:r>
        <w:rPr>
          <w:rFonts w:eastAsia="方正仿宋简体"/>
          <w:sz w:val="32"/>
          <w:szCs w:val="32"/>
        </w:rPr>
        <w:t>1039.32</w:t>
      </w:r>
      <w:r>
        <w:rPr>
          <w:rFonts w:hAnsi="方正仿宋简体" w:eastAsia="方正仿宋简体"/>
          <w:sz w:val="32"/>
          <w:szCs w:val="32"/>
        </w:rPr>
        <w:t>万元，占</w:t>
      </w:r>
      <w:r>
        <w:rPr>
          <w:rFonts w:eastAsia="方正仿宋简体"/>
          <w:sz w:val="32"/>
          <w:szCs w:val="32"/>
        </w:rPr>
        <w:t>100%</w:t>
      </w:r>
      <w:bookmarkEnd w:id="30"/>
      <w:r>
        <w:rPr>
          <w:rFonts w:hAnsi="方正仿宋简体" w:eastAsia="方正仿宋简体"/>
          <w:sz w:val="32"/>
          <w:szCs w:val="32"/>
        </w:rPr>
        <w:t>。</w:t>
      </w:r>
    </w:p>
    <w:p>
      <w:pPr>
        <w:pStyle w:val="24"/>
        <w:numPr>
          <w:ilvl w:val="0"/>
          <w:numId w:val="1"/>
        </w:numPr>
        <w:spacing w:line="590" w:lineRule="exact"/>
        <w:ind w:firstLineChars="0"/>
        <w:outlineLvl w:val="1"/>
        <w:rPr>
          <w:rStyle w:val="26"/>
          <w:rFonts w:ascii="Times New Roman" w:hAnsi="Times New Roman" w:eastAsia="方正黑体简体" w:cs="Times New Roman"/>
          <w:b w:val="0"/>
        </w:rPr>
      </w:pPr>
      <w:bookmarkStart w:id="31" w:name="_Toc15377207"/>
      <w:bookmarkStart w:id="32" w:name="_Toc17103556"/>
      <w:r>
        <w:rPr>
          <w:rFonts w:hAnsi="方正黑体简体" w:eastAsia="方正黑体简体"/>
          <w:color w:val="000000"/>
          <w:sz w:val="32"/>
          <w:szCs w:val="32"/>
        </w:rPr>
        <w:t>支</w:t>
      </w:r>
      <w:r>
        <w:rPr>
          <w:rStyle w:val="26"/>
          <w:rFonts w:ascii="Times New Roman" w:hAnsi="方正黑体简体" w:eastAsia="方正黑体简体" w:cs="Times New Roman"/>
          <w:b w:val="0"/>
        </w:rPr>
        <w:t>出决算情况说明</w:t>
      </w:r>
      <w:bookmarkEnd w:id="31"/>
      <w:bookmarkEnd w:id="32"/>
    </w:p>
    <w:p>
      <w:pPr>
        <w:spacing w:line="590" w:lineRule="exact"/>
        <w:ind w:firstLine="640" w:firstLineChars="200"/>
        <w:rPr>
          <w:rFonts w:eastAsia="方正仿宋简体"/>
          <w:sz w:val="32"/>
          <w:szCs w:val="32"/>
        </w:rPr>
      </w:pPr>
      <w:r>
        <w:rPr>
          <w:rFonts w:eastAsia="方正仿宋简体"/>
          <w:sz w:val="32"/>
          <w:szCs w:val="32"/>
        </w:rPr>
        <w:t>2019</w:t>
      </w:r>
      <w:r>
        <w:rPr>
          <w:rFonts w:hAnsi="方正仿宋简体" w:eastAsia="方正仿宋简体"/>
          <w:sz w:val="32"/>
          <w:szCs w:val="32"/>
        </w:rPr>
        <w:t>年本年支出合计</w:t>
      </w:r>
      <w:r>
        <w:rPr>
          <w:rFonts w:eastAsia="方正仿宋简体"/>
          <w:sz w:val="32"/>
          <w:szCs w:val="32"/>
        </w:rPr>
        <w:t>398.92</w:t>
      </w:r>
      <w:r>
        <w:rPr>
          <w:rFonts w:hAnsi="方正仿宋简体" w:eastAsia="方正仿宋简体"/>
          <w:sz w:val="32"/>
          <w:szCs w:val="32"/>
        </w:rPr>
        <w:t>万元，其中：基本支出</w:t>
      </w:r>
      <w:r>
        <w:rPr>
          <w:rFonts w:eastAsia="方正仿宋简体"/>
          <w:sz w:val="32"/>
          <w:szCs w:val="32"/>
        </w:rPr>
        <w:t>276.17</w:t>
      </w:r>
      <w:r>
        <w:rPr>
          <w:rFonts w:hAnsi="方正仿宋简体" w:eastAsia="方正仿宋简体"/>
          <w:sz w:val="32"/>
          <w:szCs w:val="32"/>
        </w:rPr>
        <w:t>万元，占</w:t>
      </w:r>
      <w:r>
        <w:rPr>
          <w:rFonts w:eastAsia="方正仿宋简体"/>
          <w:sz w:val="32"/>
          <w:szCs w:val="32"/>
        </w:rPr>
        <w:t>69.23%</w:t>
      </w:r>
      <w:r>
        <w:rPr>
          <w:rFonts w:hAnsi="方正仿宋简体" w:eastAsia="方正仿宋简体"/>
          <w:sz w:val="32"/>
          <w:szCs w:val="32"/>
        </w:rPr>
        <w:t>；项目支出</w:t>
      </w:r>
      <w:r>
        <w:rPr>
          <w:rFonts w:eastAsia="方正仿宋简体"/>
          <w:sz w:val="32"/>
          <w:szCs w:val="32"/>
        </w:rPr>
        <w:t>122.75</w:t>
      </w:r>
      <w:r>
        <w:rPr>
          <w:rFonts w:hAnsi="方正仿宋简体" w:eastAsia="方正仿宋简体"/>
          <w:sz w:val="32"/>
          <w:szCs w:val="32"/>
        </w:rPr>
        <w:t>万元，占</w:t>
      </w:r>
      <w:r>
        <w:rPr>
          <w:rFonts w:eastAsia="方正仿宋简体"/>
          <w:sz w:val="32"/>
          <w:szCs w:val="32"/>
        </w:rPr>
        <w:t>30.77%</w:t>
      </w:r>
      <w:r>
        <w:rPr>
          <w:rFonts w:hAnsi="方正仿宋简体" w:eastAsia="方正仿宋简体"/>
          <w:sz w:val="32"/>
          <w:szCs w:val="32"/>
        </w:rPr>
        <w:t>。</w:t>
      </w:r>
    </w:p>
    <w:p>
      <w:pPr>
        <w:spacing w:line="590" w:lineRule="exact"/>
        <w:ind w:firstLine="640" w:firstLineChars="200"/>
        <w:rPr>
          <w:rFonts w:eastAsia="方正仿宋简体"/>
          <w:sz w:val="32"/>
          <w:szCs w:val="32"/>
        </w:rPr>
      </w:pPr>
    </w:p>
    <w:p>
      <w:pPr>
        <w:spacing w:line="590" w:lineRule="exact"/>
        <w:ind w:firstLine="640" w:firstLineChars="200"/>
        <w:rPr>
          <w:rFonts w:eastAsia="方正仿宋简体"/>
          <w:sz w:val="32"/>
          <w:szCs w:val="32"/>
        </w:rPr>
      </w:pPr>
    </w:p>
    <w:p>
      <w:pPr>
        <w:spacing w:line="590" w:lineRule="exact"/>
        <w:rPr>
          <w:rFonts w:eastAsia="方正仿宋简体"/>
          <w:sz w:val="32"/>
          <w:szCs w:val="32"/>
        </w:rPr>
      </w:pPr>
    </w:p>
    <w:p>
      <w:pPr>
        <w:spacing w:line="590" w:lineRule="exact"/>
        <w:rPr>
          <w:rFonts w:eastAsia="方正仿宋简体"/>
          <w:sz w:val="32"/>
          <w:szCs w:val="32"/>
        </w:rPr>
      </w:pPr>
    </w:p>
    <w:p>
      <w:pPr>
        <w:spacing w:line="590" w:lineRule="exact"/>
        <w:ind w:firstLine="640" w:firstLineChars="200"/>
        <w:rPr>
          <w:rFonts w:eastAsia="方正仿宋简体"/>
          <w:sz w:val="32"/>
          <w:szCs w:val="32"/>
        </w:rPr>
      </w:pPr>
    </w:p>
    <w:p>
      <w:pPr>
        <w:spacing w:line="590" w:lineRule="exact"/>
        <w:ind w:firstLine="640" w:firstLineChars="200"/>
        <w:rPr>
          <w:rFonts w:eastAsia="方正仿宋简体"/>
          <w:sz w:val="32"/>
          <w:szCs w:val="32"/>
        </w:rPr>
      </w:pPr>
    </w:p>
    <w:p>
      <w:pPr>
        <w:spacing w:line="590" w:lineRule="exact"/>
        <w:ind w:firstLine="640" w:firstLineChars="200"/>
        <w:rPr>
          <w:rFonts w:eastAsia="方正仿宋简体"/>
          <w:sz w:val="32"/>
          <w:szCs w:val="32"/>
        </w:rPr>
      </w:pPr>
    </w:p>
    <w:p>
      <w:pPr>
        <w:spacing w:line="590" w:lineRule="exact"/>
        <w:rPr>
          <w:rFonts w:eastAsia="方正仿宋简体"/>
          <w:sz w:val="32"/>
          <w:szCs w:val="32"/>
        </w:rPr>
      </w:pPr>
      <w:r>
        <w:drawing>
          <wp:anchor distT="0" distB="0" distL="114300" distR="114300" simplePos="0" relativeHeight="251661312" behindDoc="1" locked="0" layoutInCell="1" allowOverlap="1">
            <wp:simplePos x="0" y="0"/>
            <wp:positionH relativeFrom="column">
              <wp:posOffset>-635</wp:posOffset>
            </wp:positionH>
            <wp:positionV relativeFrom="paragraph">
              <wp:posOffset>-2447290</wp:posOffset>
            </wp:positionV>
            <wp:extent cx="4638675" cy="2743200"/>
            <wp:effectExtent l="0" t="0" r="0" b="0"/>
            <wp:wrapTight wrapText="bothSides">
              <wp:wrapPolygon>
                <wp:start x="0" y="0"/>
                <wp:lineTo x="0" y="21600"/>
                <wp:lineTo x="21556" y="21600"/>
                <wp:lineTo x="21556"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90" w:lineRule="exact"/>
        <w:jc w:val="center"/>
        <w:rPr>
          <w:rFonts w:eastAsia="方正仿宋简体"/>
          <w:sz w:val="32"/>
          <w:szCs w:val="32"/>
        </w:rPr>
      </w:pPr>
      <w:r>
        <w:rPr>
          <w:rFonts w:hAnsi="方正仿宋简体" w:eastAsia="方正仿宋简体"/>
          <w:sz w:val="32"/>
          <w:szCs w:val="32"/>
        </w:rPr>
        <w:t>图</w:t>
      </w:r>
      <w:r>
        <w:rPr>
          <w:rFonts w:hint="eastAsia" w:eastAsia="方正仿宋简体"/>
          <w:sz w:val="32"/>
          <w:szCs w:val="32"/>
        </w:rPr>
        <w:t>2</w:t>
      </w:r>
      <w:r>
        <w:rPr>
          <w:rFonts w:hAnsi="方正仿宋简体" w:eastAsia="方正仿宋简体"/>
          <w:sz w:val="32"/>
          <w:szCs w:val="32"/>
        </w:rPr>
        <w:t>：支出决算结构图（饼状图）</w:t>
      </w:r>
    </w:p>
    <w:p>
      <w:pPr>
        <w:spacing w:line="590" w:lineRule="exact"/>
        <w:jc w:val="center"/>
        <w:rPr>
          <w:rFonts w:eastAsia="方正仿宋简体"/>
          <w:sz w:val="32"/>
          <w:szCs w:val="32"/>
        </w:rPr>
      </w:pPr>
    </w:p>
    <w:p>
      <w:pPr>
        <w:spacing w:line="590" w:lineRule="exact"/>
        <w:ind w:firstLine="640" w:firstLineChars="200"/>
        <w:outlineLvl w:val="1"/>
        <w:rPr>
          <w:rStyle w:val="26"/>
          <w:rFonts w:ascii="Times New Roman" w:hAnsi="Times New Roman" w:eastAsia="黑体" w:cs="Times New Roman"/>
          <w:b w:val="0"/>
        </w:rPr>
      </w:pPr>
      <w:bookmarkStart w:id="33" w:name="_Toc17103557"/>
      <w:bookmarkStart w:id="34" w:name="_Toc15377208"/>
      <w:r>
        <w:rPr>
          <w:rFonts w:hAnsi="方正黑体简体" w:eastAsia="方正黑体简体"/>
          <w:color w:val="000000"/>
          <w:sz w:val="32"/>
          <w:szCs w:val="32"/>
        </w:rPr>
        <w:t>四、财</w:t>
      </w:r>
      <w:r>
        <w:rPr>
          <w:rStyle w:val="26"/>
          <w:rFonts w:ascii="Times New Roman" w:hAnsi="方正黑体简体" w:eastAsia="方正黑体简体" w:cs="Times New Roman"/>
          <w:b w:val="0"/>
        </w:rPr>
        <w:t>政拨款收入支出决算总体情况说明</w:t>
      </w:r>
      <w:bookmarkEnd w:id="33"/>
      <w:bookmarkEnd w:id="34"/>
    </w:p>
    <w:p>
      <w:pPr>
        <w:spacing w:line="590" w:lineRule="exact"/>
        <w:ind w:firstLine="640" w:firstLineChars="200"/>
        <w:rPr>
          <w:rFonts w:eastAsia="方正仿宋简体"/>
          <w:sz w:val="32"/>
          <w:szCs w:val="32"/>
        </w:rPr>
      </w:pPr>
      <w:r>
        <w:rPr>
          <w:rFonts w:eastAsia="方正仿宋简体"/>
          <w:sz w:val="32"/>
          <w:szCs w:val="32"/>
        </w:rPr>
        <w:t>2019</w:t>
      </w:r>
      <w:r>
        <w:rPr>
          <w:rFonts w:hAnsi="方正仿宋简体" w:eastAsia="方正仿宋简体"/>
          <w:sz w:val="32"/>
          <w:szCs w:val="32"/>
        </w:rPr>
        <w:t>年财政拨款收、支总计</w:t>
      </w:r>
      <w:r>
        <w:rPr>
          <w:rFonts w:eastAsia="方正仿宋简体"/>
          <w:sz w:val="32"/>
          <w:szCs w:val="32"/>
        </w:rPr>
        <w:t>1105.74</w:t>
      </w:r>
      <w:r>
        <w:rPr>
          <w:rFonts w:hAnsi="方正仿宋简体" w:eastAsia="方正仿宋简体"/>
          <w:sz w:val="32"/>
          <w:szCs w:val="32"/>
        </w:rPr>
        <w:t>万元。与</w:t>
      </w:r>
      <w:r>
        <w:rPr>
          <w:rFonts w:eastAsia="方正仿宋简体"/>
          <w:sz w:val="32"/>
          <w:szCs w:val="32"/>
        </w:rPr>
        <w:t>2018</w:t>
      </w:r>
      <w:r>
        <w:rPr>
          <w:rFonts w:hAnsi="方正仿宋简体" w:eastAsia="方正仿宋简体"/>
          <w:sz w:val="32"/>
          <w:szCs w:val="32"/>
        </w:rPr>
        <w:t>年相比，财政拨款收、支总计增加</w:t>
      </w:r>
      <w:r>
        <w:rPr>
          <w:rFonts w:eastAsia="方正仿宋简体"/>
          <w:sz w:val="32"/>
          <w:szCs w:val="32"/>
        </w:rPr>
        <w:t>684.02</w:t>
      </w:r>
      <w:r>
        <w:rPr>
          <w:rFonts w:hAnsi="方正仿宋简体" w:eastAsia="方正仿宋简体"/>
          <w:sz w:val="32"/>
          <w:szCs w:val="32"/>
        </w:rPr>
        <w:t>万元，增长</w:t>
      </w:r>
      <w:r>
        <w:rPr>
          <w:rFonts w:eastAsia="方正仿宋简体"/>
          <w:sz w:val="32"/>
          <w:szCs w:val="32"/>
        </w:rPr>
        <w:t>162.62%</w:t>
      </w:r>
      <w:r>
        <w:rPr>
          <w:rFonts w:hAnsi="方正仿宋简体" w:eastAsia="方正仿宋简体"/>
          <w:sz w:val="32"/>
          <w:szCs w:val="32"/>
        </w:rPr>
        <w:t>。主要变动原因：一是机构改革人员增加，二是专项增加（自然灾害生活补助</w:t>
      </w:r>
      <w:r>
        <w:rPr>
          <w:rFonts w:eastAsia="方正仿宋简体"/>
          <w:sz w:val="32"/>
          <w:szCs w:val="32"/>
        </w:rPr>
        <w:t>486</w:t>
      </w:r>
      <w:r>
        <w:rPr>
          <w:rFonts w:hAnsi="方正仿宋简体" w:eastAsia="方正仿宋简体"/>
          <w:sz w:val="32"/>
          <w:szCs w:val="32"/>
        </w:rPr>
        <w:t>万元）。</w:t>
      </w:r>
    </w:p>
    <w:p>
      <w:pPr>
        <w:spacing w:line="590" w:lineRule="exact"/>
        <w:ind w:firstLine="640" w:firstLineChars="200"/>
        <w:rPr>
          <w:rFonts w:eastAsia="方正仿宋简体"/>
          <w:sz w:val="32"/>
          <w:szCs w:val="32"/>
        </w:rPr>
      </w:pPr>
      <w:r>
        <w:rPr>
          <w:rFonts w:eastAsia="仿宋"/>
          <w:color w:val="000000" w:themeColor="text1"/>
          <w:sz w:val="32"/>
          <w:szCs w:val="32"/>
        </w:rPr>
        <w:drawing>
          <wp:anchor distT="0" distB="0" distL="114300" distR="114300" simplePos="0" relativeHeight="251662336" behindDoc="0" locked="0" layoutInCell="1" allowOverlap="1">
            <wp:simplePos x="0" y="0"/>
            <wp:positionH relativeFrom="column">
              <wp:posOffset>513715</wp:posOffset>
            </wp:positionH>
            <wp:positionV relativeFrom="paragraph">
              <wp:posOffset>80010</wp:posOffset>
            </wp:positionV>
            <wp:extent cx="4362450" cy="262128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62450" cy="2621280"/>
                    </a:xfrm>
                    <a:prstGeom prst="rect">
                      <a:avLst/>
                    </a:prstGeom>
                    <a:noFill/>
                  </pic:spPr>
                </pic:pic>
              </a:graphicData>
            </a:graphic>
          </wp:anchor>
        </w:drawing>
      </w:r>
    </w:p>
    <w:p>
      <w:pPr>
        <w:spacing w:line="590" w:lineRule="exact"/>
        <w:ind w:firstLine="640" w:firstLineChars="200"/>
        <w:rPr>
          <w:rFonts w:eastAsia="方正仿宋简体"/>
          <w:sz w:val="32"/>
          <w:szCs w:val="32"/>
        </w:rPr>
      </w:pPr>
    </w:p>
    <w:p>
      <w:pPr>
        <w:spacing w:line="590" w:lineRule="exact"/>
        <w:ind w:firstLine="640" w:firstLineChars="200"/>
        <w:rPr>
          <w:rFonts w:eastAsia="方正仿宋简体"/>
          <w:sz w:val="32"/>
          <w:szCs w:val="32"/>
        </w:rPr>
      </w:pPr>
    </w:p>
    <w:p>
      <w:pPr>
        <w:spacing w:line="590" w:lineRule="exact"/>
        <w:ind w:firstLine="640" w:firstLineChars="200"/>
        <w:rPr>
          <w:rFonts w:eastAsia="方正仿宋简体"/>
          <w:sz w:val="32"/>
          <w:szCs w:val="32"/>
        </w:rPr>
      </w:pPr>
    </w:p>
    <w:p>
      <w:pPr>
        <w:spacing w:line="590" w:lineRule="exact"/>
        <w:ind w:firstLine="640" w:firstLineChars="200"/>
        <w:rPr>
          <w:rFonts w:eastAsia="方正仿宋简体"/>
          <w:sz w:val="32"/>
          <w:szCs w:val="32"/>
        </w:rPr>
      </w:pPr>
    </w:p>
    <w:p>
      <w:pPr>
        <w:spacing w:line="590" w:lineRule="exact"/>
        <w:ind w:firstLine="640" w:firstLineChars="200"/>
        <w:rPr>
          <w:rFonts w:eastAsia="方正仿宋简体"/>
          <w:sz w:val="32"/>
          <w:szCs w:val="32"/>
        </w:rPr>
      </w:pPr>
    </w:p>
    <w:p>
      <w:pPr>
        <w:spacing w:line="590" w:lineRule="exact"/>
        <w:jc w:val="center"/>
        <w:outlineLvl w:val="1"/>
        <w:rPr>
          <w:rFonts w:eastAsia="黑体"/>
          <w:color w:val="000000"/>
          <w:sz w:val="32"/>
          <w:szCs w:val="32"/>
        </w:rPr>
      </w:pPr>
      <w:bookmarkStart w:id="35" w:name="_Toc17103558"/>
      <w:bookmarkStart w:id="36" w:name="_Toc15377209"/>
      <w:r>
        <w:rPr>
          <w:rFonts w:hAnsi="方正仿宋简体" w:eastAsia="方正仿宋简体"/>
          <w:color w:val="000000"/>
          <w:sz w:val="32"/>
          <w:szCs w:val="32"/>
        </w:rPr>
        <w:t>图</w:t>
      </w:r>
      <w:r>
        <w:rPr>
          <w:rFonts w:hint="eastAsia" w:eastAsia="方正仿宋简体"/>
          <w:color w:val="000000"/>
          <w:sz w:val="32"/>
          <w:szCs w:val="32"/>
        </w:rPr>
        <w:t>3</w:t>
      </w:r>
      <w:r>
        <w:rPr>
          <w:rFonts w:hAnsi="方正仿宋简体" w:eastAsia="方正仿宋简体"/>
          <w:color w:val="000000"/>
          <w:sz w:val="32"/>
          <w:szCs w:val="32"/>
        </w:rPr>
        <w:t>：财政拨款收、支决算总计变动情况（柱状图）</w:t>
      </w:r>
    </w:p>
    <w:p>
      <w:pPr>
        <w:spacing w:line="590" w:lineRule="exact"/>
        <w:ind w:firstLine="640" w:firstLineChars="200"/>
        <w:outlineLvl w:val="1"/>
        <w:rPr>
          <w:rFonts w:eastAsia="方正黑体简体"/>
          <w:color w:val="000000"/>
          <w:sz w:val="32"/>
          <w:szCs w:val="32"/>
        </w:rPr>
      </w:pPr>
    </w:p>
    <w:p>
      <w:pPr>
        <w:spacing w:line="590" w:lineRule="exact"/>
        <w:ind w:firstLine="640" w:firstLineChars="200"/>
        <w:outlineLvl w:val="1"/>
        <w:rPr>
          <w:rStyle w:val="26"/>
          <w:rFonts w:ascii="Times New Roman" w:hAnsi="Times New Roman" w:eastAsia="方正黑体简体" w:cs="Times New Roman"/>
          <w:b w:val="0"/>
        </w:rPr>
      </w:pPr>
      <w:r>
        <w:rPr>
          <w:rFonts w:hAnsi="方正黑体简体" w:eastAsia="方正黑体简体"/>
          <w:color w:val="000000"/>
          <w:sz w:val="32"/>
          <w:szCs w:val="32"/>
        </w:rPr>
        <w:t>五、</w:t>
      </w:r>
      <w:r>
        <w:rPr>
          <w:rFonts w:hAnsi="方正黑体简体" w:eastAsia="方正黑体简体"/>
          <w:b/>
          <w:color w:val="000000"/>
          <w:sz w:val="32"/>
          <w:szCs w:val="32"/>
        </w:rPr>
        <w:t>一</w:t>
      </w:r>
      <w:r>
        <w:rPr>
          <w:rStyle w:val="26"/>
          <w:rFonts w:ascii="Times New Roman" w:hAnsi="方正黑体简体" w:eastAsia="方正黑体简体" w:cs="Times New Roman"/>
          <w:b w:val="0"/>
        </w:rPr>
        <w:t>般公共预算财政拨款支出决算情况说明</w:t>
      </w:r>
      <w:bookmarkEnd w:id="35"/>
      <w:bookmarkEnd w:id="36"/>
    </w:p>
    <w:p>
      <w:pPr>
        <w:spacing w:line="590" w:lineRule="exact"/>
        <w:ind w:firstLine="643" w:firstLineChars="200"/>
        <w:outlineLvl w:val="2"/>
        <w:rPr>
          <w:rFonts w:eastAsia="方正楷体简体"/>
          <w:b/>
          <w:color w:val="000000"/>
          <w:sz w:val="32"/>
          <w:szCs w:val="32"/>
        </w:rPr>
      </w:pPr>
      <w:bookmarkStart w:id="37" w:name="_Toc15377210"/>
      <w:r>
        <w:rPr>
          <w:rFonts w:hAnsi="方正楷体简体" w:eastAsia="方正楷体简体"/>
          <w:b/>
          <w:color w:val="000000"/>
          <w:sz w:val="32"/>
          <w:szCs w:val="32"/>
        </w:rPr>
        <w:t>（一）一般公共预算财政拨款支出决算总体情况</w:t>
      </w:r>
      <w:bookmarkEnd w:id="37"/>
    </w:p>
    <w:p>
      <w:pPr>
        <w:spacing w:line="590" w:lineRule="exact"/>
        <w:ind w:firstLine="640" w:firstLineChars="200"/>
        <w:rPr>
          <w:rFonts w:eastAsia="仿宋"/>
          <w:color w:val="000000"/>
          <w:sz w:val="32"/>
          <w:szCs w:val="32"/>
        </w:rPr>
      </w:pPr>
      <w:r>
        <w:rPr>
          <w:rFonts w:eastAsia="方正仿宋简体"/>
          <w:sz w:val="32"/>
          <w:szCs w:val="32"/>
        </w:rPr>
        <w:t>2019</w:t>
      </w:r>
      <w:r>
        <w:rPr>
          <w:rFonts w:hAnsi="方正仿宋简体" w:eastAsia="方正仿宋简体"/>
          <w:sz w:val="32"/>
          <w:szCs w:val="32"/>
        </w:rPr>
        <w:t>年一般公共预算财政拨款支出</w:t>
      </w:r>
      <w:r>
        <w:rPr>
          <w:rFonts w:eastAsia="方正仿宋简体"/>
          <w:sz w:val="32"/>
          <w:szCs w:val="32"/>
        </w:rPr>
        <w:t>398.92</w:t>
      </w:r>
      <w:r>
        <w:rPr>
          <w:rFonts w:hAnsi="方正仿宋简体" w:eastAsia="方正仿宋简体"/>
          <w:sz w:val="32"/>
          <w:szCs w:val="32"/>
        </w:rPr>
        <w:t>万元，占本年支出合计的</w:t>
      </w:r>
      <w:r>
        <w:rPr>
          <w:rFonts w:eastAsia="方正仿宋简体"/>
          <w:sz w:val="32"/>
          <w:szCs w:val="32"/>
        </w:rPr>
        <w:t>100%</w:t>
      </w:r>
      <w:r>
        <w:rPr>
          <w:rFonts w:hAnsi="方正仿宋简体" w:eastAsia="方正仿宋简体"/>
          <w:sz w:val="32"/>
          <w:szCs w:val="32"/>
        </w:rPr>
        <w:t>。与</w:t>
      </w:r>
      <w:r>
        <w:rPr>
          <w:rFonts w:eastAsia="方正仿宋简体"/>
          <w:sz w:val="32"/>
          <w:szCs w:val="32"/>
        </w:rPr>
        <w:t>2018</w:t>
      </w:r>
      <w:r>
        <w:rPr>
          <w:rFonts w:hAnsi="方正仿宋简体" w:eastAsia="方正仿宋简体"/>
          <w:sz w:val="32"/>
          <w:szCs w:val="32"/>
        </w:rPr>
        <w:t>年相比，一般公共预算财政拨款增加</w:t>
      </w:r>
      <w:r>
        <w:rPr>
          <w:rFonts w:eastAsia="方正仿宋简体"/>
          <w:sz w:val="32"/>
          <w:szCs w:val="32"/>
        </w:rPr>
        <w:t>43.63</w:t>
      </w:r>
      <w:r>
        <w:rPr>
          <w:rFonts w:hAnsi="方正仿宋简体" w:eastAsia="方正仿宋简体"/>
          <w:sz w:val="32"/>
          <w:szCs w:val="32"/>
        </w:rPr>
        <w:t>万元，增长</w:t>
      </w:r>
      <w:r>
        <w:rPr>
          <w:rFonts w:eastAsia="方正仿宋简体"/>
          <w:sz w:val="32"/>
          <w:szCs w:val="32"/>
        </w:rPr>
        <w:t>12.28%</w:t>
      </w:r>
      <w:r>
        <w:rPr>
          <w:rFonts w:hAnsi="方正仿宋简体" w:eastAsia="方正仿宋简体"/>
          <w:sz w:val="32"/>
          <w:szCs w:val="32"/>
        </w:rPr>
        <w:t>。主要变动原因是：机构改革人员增加，基本支出增加。</w:t>
      </w:r>
    </w:p>
    <w:p>
      <w:pPr>
        <w:spacing w:line="590" w:lineRule="exact"/>
        <w:rPr>
          <w:rFonts w:eastAsia="仿宋"/>
          <w:color w:val="000000"/>
          <w:sz w:val="32"/>
          <w:szCs w:val="32"/>
        </w:rPr>
      </w:pPr>
    </w:p>
    <w:p>
      <w:pPr>
        <w:spacing w:line="590" w:lineRule="exact"/>
        <w:ind w:firstLine="640" w:firstLineChars="200"/>
        <w:rPr>
          <w:rFonts w:eastAsia="仿宋"/>
          <w:color w:val="000000"/>
          <w:sz w:val="32"/>
          <w:szCs w:val="32"/>
        </w:rPr>
      </w:pPr>
    </w:p>
    <w:p>
      <w:pPr>
        <w:spacing w:line="590" w:lineRule="exact"/>
        <w:ind w:firstLine="640" w:firstLineChars="200"/>
        <w:rPr>
          <w:rFonts w:eastAsia="仿宋"/>
          <w:color w:val="000000"/>
          <w:sz w:val="32"/>
          <w:szCs w:val="32"/>
        </w:rPr>
      </w:pPr>
    </w:p>
    <w:p>
      <w:pPr>
        <w:spacing w:line="590" w:lineRule="exact"/>
        <w:ind w:firstLine="640" w:firstLineChars="200"/>
        <w:rPr>
          <w:rFonts w:eastAsia="仿宋"/>
          <w:color w:val="000000"/>
          <w:sz w:val="32"/>
          <w:szCs w:val="32"/>
        </w:rPr>
      </w:pPr>
    </w:p>
    <w:p>
      <w:pPr>
        <w:spacing w:line="590" w:lineRule="exact"/>
        <w:ind w:firstLine="640" w:firstLineChars="200"/>
        <w:rPr>
          <w:rFonts w:eastAsia="仿宋"/>
          <w:color w:val="000000"/>
          <w:sz w:val="32"/>
          <w:szCs w:val="32"/>
        </w:rPr>
      </w:pPr>
    </w:p>
    <w:p>
      <w:pPr>
        <w:spacing w:line="590" w:lineRule="exact"/>
        <w:ind w:firstLine="640" w:firstLineChars="200"/>
        <w:rPr>
          <w:rFonts w:eastAsia="仿宋"/>
          <w:color w:val="000000"/>
          <w:sz w:val="32"/>
          <w:szCs w:val="32"/>
        </w:rPr>
      </w:pPr>
    </w:p>
    <w:p>
      <w:pPr>
        <w:spacing w:line="590" w:lineRule="exact"/>
        <w:jc w:val="center"/>
        <w:rPr>
          <w:rFonts w:eastAsia="方正仿宋简体"/>
          <w:color w:val="000000" w:themeColor="text1"/>
          <w:sz w:val="32"/>
          <w:szCs w:val="32"/>
        </w:rPr>
      </w:pPr>
      <w:bookmarkStart w:id="38" w:name="_Toc15377211"/>
    </w:p>
    <w:p>
      <w:pPr>
        <w:spacing w:line="590" w:lineRule="exact"/>
        <w:jc w:val="center"/>
        <w:rPr>
          <w:rFonts w:eastAsia="方正仿宋简体"/>
          <w:color w:val="000000" w:themeColor="text1"/>
          <w:sz w:val="32"/>
          <w:szCs w:val="32"/>
        </w:rPr>
      </w:pPr>
      <w:r>
        <w:drawing>
          <wp:anchor distT="0" distB="0" distL="114300" distR="114300" simplePos="0" relativeHeight="251663360" behindDoc="1" locked="0" layoutInCell="1" allowOverlap="1">
            <wp:simplePos x="0" y="0"/>
            <wp:positionH relativeFrom="column">
              <wp:posOffset>513715</wp:posOffset>
            </wp:positionH>
            <wp:positionV relativeFrom="paragraph">
              <wp:posOffset>-2459990</wp:posOffset>
            </wp:positionV>
            <wp:extent cx="4572000" cy="2743200"/>
            <wp:effectExtent l="0" t="0" r="0" b="0"/>
            <wp:wrapTight wrapText="bothSides">
              <wp:wrapPolygon>
                <wp:start x="0" y="0"/>
                <wp:lineTo x="0" y="21600"/>
                <wp:lineTo x="21600" y="21600"/>
                <wp:lineTo x="21600"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90" w:lineRule="exact"/>
        <w:jc w:val="center"/>
        <w:rPr>
          <w:rFonts w:eastAsia="方正仿宋简体"/>
          <w:b/>
          <w:color w:val="000000"/>
          <w:sz w:val="32"/>
          <w:szCs w:val="32"/>
        </w:rPr>
      </w:pPr>
      <w:r>
        <w:rPr>
          <w:rFonts w:hAnsi="方正仿宋简体" w:eastAsia="方正仿宋简体"/>
          <w:color w:val="000000" w:themeColor="text1"/>
          <w:sz w:val="32"/>
          <w:szCs w:val="32"/>
        </w:rPr>
        <w:t>图</w:t>
      </w:r>
      <w:r>
        <w:rPr>
          <w:rFonts w:hint="eastAsia" w:eastAsia="方正仿宋简体"/>
          <w:color w:val="000000" w:themeColor="text1"/>
          <w:sz w:val="32"/>
          <w:szCs w:val="32"/>
        </w:rPr>
        <w:t>4</w:t>
      </w:r>
      <w:r>
        <w:rPr>
          <w:rFonts w:hAnsi="方正仿宋简体" w:eastAsia="方正仿宋简体"/>
          <w:color w:val="000000" w:themeColor="text1"/>
          <w:sz w:val="32"/>
          <w:szCs w:val="32"/>
        </w:rPr>
        <w:t>：一般公共预算财政拨款支出决算变动情况（柱状图）</w:t>
      </w:r>
    </w:p>
    <w:p>
      <w:pPr>
        <w:spacing w:line="590" w:lineRule="exact"/>
        <w:ind w:firstLine="643" w:firstLineChars="200"/>
        <w:outlineLvl w:val="2"/>
        <w:rPr>
          <w:rFonts w:eastAsia="仿宋"/>
          <w:b/>
          <w:color w:val="000000"/>
          <w:sz w:val="32"/>
          <w:szCs w:val="32"/>
        </w:rPr>
      </w:pPr>
    </w:p>
    <w:p>
      <w:pPr>
        <w:spacing w:line="590" w:lineRule="exact"/>
        <w:ind w:firstLine="643" w:firstLineChars="200"/>
        <w:outlineLvl w:val="2"/>
        <w:rPr>
          <w:rFonts w:eastAsia="方正楷体简体"/>
          <w:b/>
          <w:color w:val="000000"/>
          <w:sz w:val="32"/>
          <w:szCs w:val="32"/>
        </w:rPr>
      </w:pPr>
      <w:r>
        <w:rPr>
          <w:rFonts w:hAnsi="方正楷体简体" w:eastAsia="方正楷体简体"/>
          <w:b/>
          <w:color w:val="000000"/>
          <w:sz w:val="32"/>
          <w:szCs w:val="32"/>
        </w:rPr>
        <w:t>（二）一般公共预算财政拨款支出决算结构情况</w:t>
      </w:r>
      <w:bookmarkEnd w:id="38"/>
    </w:p>
    <w:p>
      <w:pPr>
        <w:spacing w:line="590" w:lineRule="exact"/>
        <w:ind w:firstLine="640"/>
        <w:rPr>
          <w:rFonts w:eastAsia="方正仿宋简体"/>
          <w:color w:val="000000"/>
          <w:sz w:val="32"/>
          <w:szCs w:val="32"/>
        </w:rPr>
      </w:pPr>
      <w:r>
        <w:rPr>
          <w:rFonts w:eastAsia="方正仿宋简体"/>
          <w:color w:val="000000"/>
          <w:sz w:val="32"/>
          <w:szCs w:val="32"/>
        </w:rPr>
        <w:t>2019</w:t>
      </w:r>
      <w:r>
        <w:rPr>
          <w:rFonts w:hAnsi="方正仿宋简体" w:eastAsia="方正仿宋简体"/>
          <w:color w:val="000000"/>
          <w:sz w:val="32"/>
          <w:szCs w:val="32"/>
        </w:rPr>
        <w:t>年一般公共预算财政拨款支出</w:t>
      </w:r>
      <w:r>
        <w:rPr>
          <w:rFonts w:eastAsia="方正仿宋简体"/>
          <w:color w:val="000000"/>
          <w:sz w:val="32"/>
          <w:szCs w:val="32"/>
        </w:rPr>
        <w:t>398.92</w:t>
      </w:r>
      <w:r>
        <w:rPr>
          <w:rFonts w:hAnsi="方正仿宋简体" w:eastAsia="方正仿宋简体"/>
          <w:color w:val="000000"/>
          <w:sz w:val="32"/>
          <w:szCs w:val="32"/>
        </w:rPr>
        <w:t>万元，主要用于以下方面</w:t>
      </w:r>
      <w:r>
        <w:rPr>
          <w:rFonts w:eastAsia="方正仿宋简体"/>
          <w:color w:val="000000"/>
          <w:sz w:val="32"/>
          <w:szCs w:val="32"/>
        </w:rPr>
        <w:t xml:space="preserve">: </w:t>
      </w:r>
      <w:r>
        <w:rPr>
          <w:rFonts w:hAnsi="方正仿宋简体" w:eastAsia="方正仿宋简体"/>
          <w:color w:val="000000"/>
          <w:sz w:val="32"/>
          <w:szCs w:val="32"/>
        </w:rPr>
        <w:t>社会保障和就业支出</w:t>
      </w:r>
      <w:r>
        <w:rPr>
          <w:rFonts w:eastAsia="方正仿宋简体"/>
          <w:color w:val="000000"/>
          <w:sz w:val="32"/>
          <w:szCs w:val="32"/>
        </w:rPr>
        <w:t>30.32</w:t>
      </w:r>
      <w:r>
        <w:rPr>
          <w:rFonts w:hAnsi="方正仿宋简体" w:eastAsia="方正仿宋简体"/>
          <w:color w:val="000000"/>
          <w:sz w:val="32"/>
          <w:szCs w:val="32"/>
        </w:rPr>
        <w:t>万元，占</w:t>
      </w:r>
      <w:r>
        <w:rPr>
          <w:rFonts w:eastAsia="方正仿宋简体"/>
          <w:color w:val="000000"/>
          <w:sz w:val="32"/>
          <w:szCs w:val="32"/>
        </w:rPr>
        <w:t>7.6%</w:t>
      </w:r>
      <w:r>
        <w:rPr>
          <w:rFonts w:hAnsi="方正仿宋简体" w:eastAsia="方正仿宋简体"/>
          <w:color w:val="000000"/>
          <w:sz w:val="32"/>
          <w:szCs w:val="32"/>
        </w:rPr>
        <w:t>；医疗卫生与计划生育支出</w:t>
      </w:r>
      <w:r>
        <w:rPr>
          <w:rFonts w:eastAsia="方正仿宋简体"/>
          <w:color w:val="000000"/>
          <w:sz w:val="32"/>
          <w:szCs w:val="32"/>
        </w:rPr>
        <w:t>12.36</w:t>
      </w:r>
      <w:r>
        <w:rPr>
          <w:rFonts w:hAnsi="方正仿宋简体" w:eastAsia="方正仿宋简体"/>
          <w:color w:val="000000"/>
          <w:sz w:val="32"/>
          <w:szCs w:val="32"/>
        </w:rPr>
        <w:t>万元，占</w:t>
      </w:r>
      <w:r>
        <w:rPr>
          <w:rFonts w:eastAsia="方正仿宋简体"/>
          <w:color w:val="000000"/>
          <w:sz w:val="32"/>
          <w:szCs w:val="32"/>
        </w:rPr>
        <w:t>3.1%</w:t>
      </w:r>
      <w:r>
        <w:rPr>
          <w:rFonts w:hAnsi="方正仿宋简体" w:eastAsia="方正仿宋简体"/>
          <w:color w:val="000000"/>
          <w:sz w:val="32"/>
          <w:szCs w:val="32"/>
        </w:rPr>
        <w:t>；灾害防治及应急管理支出</w:t>
      </w:r>
      <w:r>
        <w:rPr>
          <w:rFonts w:eastAsia="方正仿宋简体"/>
          <w:color w:val="000000"/>
          <w:sz w:val="32"/>
          <w:szCs w:val="32"/>
        </w:rPr>
        <w:t>348.87</w:t>
      </w:r>
      <w:r>
        <w:rPr>
          <w:rFonts w:hAnsi="方正仿宋简体" w:eastAsia="方正仿宋简体"/>
          <w:color w:val="000000"/>
          <w:sz w:val="32"/>
          <w:szCs w:val="32"/>
        </w:rPr>
        <w:t>万元，占</w:t>
      </w:r>
      <w:r>
        <w:rPr>
          <w:rFonts w:eastAsia="方正仿宋简体"/>
          <w:color w:val="000000"/>
          <w:sz w:val="32"/>
          <w:szCs w:val="32"/>
        </w:rPr>
        <w:t>87.45%</w:t>
      </w:r>
      <w:r>
        <w:rPr>
          <w:rFonts w:hAnsi="方正仿宋简体" w:eastAsia="方正仿宋简体"/>
          <w:color w:val="000000"/>
          <w:sz w:val="32"/>
          <w:szCs w:val="32"/>
        </w:rPr>
        <w:t>；住房保障支出</w:t>
      </w:r>
      <w:r>
        <w:rPr>
          <w:rFonts w:eastAsia="方正仿宋简体"/>
          <w:color w:val="000000"/>
          <w:sz w:val="32"/>
          <w:szCs w:val="32"/>
        </w:rPr>
        <w:t>7.37</w:t>
      </w:r>
      <w:r>
        <w:rPr>
          <w:rFonts w:hAnsi="方正仿宋简体" w:eastAsia="方正仿宋简体"/>
          <w:color w:val="000000"/>
          <w:sz w:val="32"/>
          <w:szCs w:val="32"/>
        </w:rPr>
        <w:t>万元，占</w:t>
      </w:r>
      <w:r>
        <w:drawing>
          <wp:anchor distT="0" distB="0" distL="114300" distR="114300" simplePos="0" relativeHeight="251664384" behindDoc="1" locked="0" layoutInCell="1" allowOverlap="1">
            <wp:simplePos x="0" y="0"/>
            <wp:positionH relativeFrom="column">
              <wp:posOffset>218440</wp:posOffset>
            </wp:positionH>
            <wp:positionV relativeFrom="paragraph">
              <wp:posOffset>924560</wp:posOffset>
            </wp:positionV>
            <wp:extent cx="5505450" cy="3086100"/>
            <wp:effectExtent l="0" t="0" r="0" b="0"/>
            <wp:wrapTight wrapText="bothSides">
              <wp:wrapPolygon>
                <wp:start x="0" y="0"/>
                <wp:lineTo x="0" y="21600"/>
                <wp:lineTo x="21600" y="21600"/>
                <wp:lineTo x="21600" y="0"/>
                <wp:lineTo x="0"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方正仿宋简体"/>
          <w:color w:val="000000"/>
          <w:sz w:val="32"/>
          <w:szCs w:val="32"/>
        </w:rPr>
        <w:t>1.85%</w:t>
      </w:r>
      <w:r>
        <w:rPr>
          <w:rFonts w:hAnsi="方正仿宋简体" w:eastAsia="方正仿宋简体"/>
          <w:color w:val="000000"/>
          <w:sz w:val="32"/>
          <w:szCs w:val="32"/>
        </w:rPr>
        <w:t>。</w:t>
      </w:r>
    </w:p>
    <w:p>
      <w:pPr>
        <w:spacing w:line="590" w:lineRule="exact"/>
        <w:rPr>
          <w:rFonts w:eastAsia="仿宋"/>
          <w:color w:val="000000"/>
          <w:sz w:val="32"/>
          <w:szCs w:val="32"/>
        </w:rPr>
      </w:pPr>
    </w:p>
    <w:p>
      <w:pPr>
        <w:spacing w:line="590" w:lineRule="exact"/>
        <w:ind w:firstLine="640" w:firstLineChars="200"/>
        <w:outlineLvl w:val="2"/>
        <w:rPr>
          <w:rFonts w:eastAsia="仿宋"/>
          <w:color w:val="000000"/>
          <w:sz w:val="32"/>
          <w:szCs w:val="32"/>
        </w:rPr>
      </w:pPr>
      <w:bookmarkStart w:id="39" w:name="_Toc15377212"/>
      <w:r>
        <w:rPr>
          <w:rFonts w:hAnsi="仿宋" w:eastAsia="仿宋"/>
          <w:color w:val="000000"/>
          <w:sz w:val="32"/>
          <w:szCs w:val="32"/>
        </w:rPr>
        <w:t>图</w:t>
      </w:r>
      <w:r>
        <w:rPr>
          <w:rFonts w:hint="eastAsia" w:eastAsia="仿宋"/>
          <w:color w:val="000000"/>
          <w:sz w:val="32"/>
          <w:szCs w:val="32"/>
        </w:rPr>
        <w:t>5</w:t>
      </w:r>
      <w:r>
        <w:rPr>
          <w:rFonts w:hAnsi="仿宋" w:eastAsia="仿宋"/>
          <w:color w:val="000000"/>
          <w:sz w:val="32"/>
          <w:szCs w:val="32"/>
        </w:rPr>
        <w:t>：一般公共预算财政拨款支出决算结构（饼状图</w:t>
      </w:r>
      <w:r>
        <w:rPr>
          <w:rFonts w:eastAsia="仿宋"/>
          <w:color w:val="000000"/>
          <w:sz w:val="32"/>
          <w:szCs w:val="32"/>
        </w:rPr>
        <w:t>)</w:t>
      </w:r>
    </w:p>
    <w:p>
      <w:pPr>
        <w:spacing w:line="590" w:lineRule="exact"/>
        <w:ind w:firstLine="640" w:firstLineChars="200"/>
        <w:outlineLvl w:val="2"/>
        <w:rPr>
          <w:rFonts w:eastAsia="仿宋"/>
          <w:color w:val="000000"/>
          <w:sz w:val="32"/>
          <w:szCs w:val="32"/>
        </w:rPr>
      </w:pPr>
    </w:p>
    <w:p>
      <w:pPr>
        <w:spacing w:line="590" w:lineRule="exact"/>
        <w:ind w:firstLine="643" w:firstLineChars="200"/>
        <w:outlineLvl w:val="2"/>
        <w:rPr>
          <w:rFonts w:eastAsia="方正楷体简体"/>
          <w:b/>
          <w:color w:val="000000"/>
          <w:sz w:val="32"/>
          <w:szCs w:val="32"/>
        </w:rPr>
      </w:pPr>
      <w:r>
        <w:rPr>
          <w:rFonts w:hAnsi="方正楷体简体" w:eastAsia="方正楷体简体"/>
          <w:b/>
          <w:color w:val="000000"/>
          <w:sz w:val="32"/>
          <w:szCs w:val="32"/>
        </w:rPr>
        <w:t>（三）一般公共预算财政拨款支出决算具体情况</w:t>
      </w:r>
      <w:bookmarkEnd w:id="39"/>
    </w:p>
    <w:p>
      <w:pPr>
        <w:spacing w:line="590" w:lineRule="exact"/>
        <w:ind w:firstLine="643" w:firstLineChars="200"/>
        <w:outlineLvl w:val="2"/>
        <w:rPr>
          <w:rFonts w:eastAsia="方正仿宋简体"/>
          <w:color w:val="FF0000"/>
          <w:sz w:val="32"/>
          <w:szCs w:val="32"/>
        </w:rPr>
      </w:pPr>
      <w:bookmarkStart w:id="40" w:name="_Toc15377213"/>
      <w:bookmarkStart w:id="41" w:name="_Toc15378460"/>
      <w:bookmarkStart w:id="42" w:name="_Toc15377444"/>
      <w:r>
        <w:rPr>
          <w:rFonts w:eastAsia="方正仿宋简体"/>
          <w:b/>
          <w:color w:val="000000" w:themeColor="text1"/>
          <w:sz w:val="32"/>
          <w:szCs w:val="32"/>
        </w:rPr>
        <w:t>2019</w:t>
      </w:r>
      <w:r>
        <w:rPr>
          <w:rFonts w:hAnsi="方正仿宋简体" w:eastAsia="方正仿宋简体"/>
          <w:b/>
          <w:color w:val="000000" w:themeColor="text1"/>
          <w:sz w:val="32"/>
          <w:szCs w:val="32"/>
        </w:rPr>
        <w:t>年般公共预算支出决算数为</w:t>
      </w:r>
      <w:r>
        <w:rPr>
          <w:rFonts w:eastAsia="方正仿宋简体"/>
          <w:b/>
          <w:color w:val="000000" w:themeColor="text1"/>
          <w:sz w:val="32"/>
          <w:szCs w:val="32"/>
        </w:rPr>
        <w:t>398.92</w:t>
      </w:r>
      <w:r>
        <w:rPr>
          <w:rFonts w:hAnsi="方正仿宋简体" w:eastAsia="方正仿宋简体"/>
          <w:color w:val="000000" w:themeColor="text1"/>
          <w:sz w:val="32"/>
          <w:szCs w:val="32"/>
        </w:rPr>
        <w:t>，</w:t>
      </w:r>
      <w:r>
        <w:rPr>
          <w:rStyle w:val="15"/>
          <w:rFonts w:hAnsi="方正仿宋简体" w:eastAsia="方正仿宋简体"/>
          <w:bCs/>
          <w:color w:val="000000" w:themeColor="text1"/>
          <w:sz w:val="32"/>
          <w:szCs w:val="32"/>
        </w:rPr>
        <w:t>完成</w:t>
      </w:r>
      <w:r>
        <w:rPr>
          <w:rStyle w:val="15"/>
          <w:rFonts w:hAnsi="方正仿宋简体" w:eastAsia="方正仿宋简体"/>
          <w:bCs/>
          <w:color w:val="000000"/>
          <w:sz w:val="32"/>
          <w:szCs w:val="32"/>
        </w:rPr>
        <w:t>预算</w:t>
      </w:r>
      <w:r>
        <w:rPr>
          <w:rStyle w:val="15"/>
          <w:rFonts w:eastAsia="方正仿宋简体"/>
          <w:bCs/>
          <w:color w:val="000000"/>
          <w:sz w:val="32"/>
          <w:szCs w:val="32"/>
        </w:rPr>
        <w:t>38.38%</w:t>
      </w:r>
      <w:r>
        <w:rPr>
          <w:rStyle w:val="15"/>
          <w:rFonts w:hAnsi="方正仿宋简体" w:eastAsia="方正仿宋简体"/>
          <w:bCs/>
          <w:color w:val="000000"/>
          <w:sz w:val="32"/>
          <w:szCs w:val="32"/>
        </w:rPr>
        <w:t>。其中：</w:t>
      </w:r>
      <w:bookmarkEnd w:id="40"/>
      <w:bookmarkEnd w:id="41"/>
      <w:bookmarkEnd w:id="42"/>
    </w:p>
    <w:p>
      <w:pPr>
        <w:spacing w:line="590" w:lineRule="exact"/>
        <w:ind w:firstLine="643" w:firstLineChars="200"/>
        <w:rPr>
          <w:rFonts w:eastAsia="方正仿宋简体"/>
          <w:color w:val="000000"/>
          <w:sz w:val="32"/>
          <w:szCs w:val="32"/>
        </w:rPr>
      </w:pPr>
      <w:r>
        <w:rPr>
          <w:rStyle w:val="15"/>
          <w:rFonts w:eastAsia="方正仿宋简体"/>
          <w:bCs/>
          <w:color w:val="000000"/>
          <w:sz w:val="32"/>
          <w:szCs w:val="32"/>
        </w:rPr>
        <w:t>1.</w:t>
      </w:r>
      <w:r>
        <w:rPr>
          <w:rFonts w:eastAsia="方正仿宋简体"/>
          <w:color w:val="000000"/>
          <w:sz w:val="32"/>
          <w:szCs w:val="32"/>
        </w:rPr>
        <w:t xml:space="preserve"> </w:t>
      </w:r>
      <w:r>
        <w:rPr>
          <w:rStyle w:val="15"/>
          <w:rFonts w:hAnsi="方正仿宋简体" w:eastAsia="方正仿宋简体"/>
          <w:color w:val="000000"/>
          <w:sz w:val="32"/>
          <w:szCs w:val="32"/>
        </w:rPr>
        <w:t>社会保障和就业支出（类）行政事业单位离退休（款）归口管理的行政单位离退休（项）</w:t>
      </w:r>
      <w:r>
        <w:rPr>
          <w:rStyle w:val="15"/>
          <w:rFonts w:eastAsia="方正仿宋简体"/>
          <w:bCs/>
          <w:color w:val="000000"/>
          <w:sz w:val="32"/>
          <w:szCs w:val="32"/>
        </w:rPr>
        <w:t>:</w:t>
      </w:r>
      <w:r>
        <w:rPr>
          <w:rStyle w:val="15"/>
          <w:rFonts w:eastAsia="方正仿宋简体"/>
          <w:b w:val="0"/>
          <w:bCs/>
          <w:color w:val="000000"/>
          <w:sz w:val="32"/>
          <w:szCs w:val="32"/>
        </w:rPr>
        <w:t xml:space="preserve"> 2019</w:t>
      </w:r>
      <w:r>
        <w:rPr>
          <w:rStyle w:val="15"/>
          <w:rFonts w:hAnsi="方正仿宋简体" w:eastAsia="方正仿宋简体"/>
          <w:b w:val="0"/>
          <w:bCs/>
          <w:color w:val="000000"/>
          <w:sz w:val="32"/>
          <w:szCs w:val="32"/>
        </w:rPr>
        <w:t>年</w:t>
      </w:r>
      <w:r>
        <w:rPr>
          <w:rFonts w:hAnsi="方正仿宋简体" w:eastAsia="方正仿宋简体"/>
          <w:sz w:val="32"/>
          <w:szCs w:val="32"/>
        </w:rPr>
        <w:t>支出决算为</w:t>
      </w:r>
      <w:r>
        <w:rPr>
          <w:rFonts w:eastAsia="方正仿宋简体"/>
          <w:sz w:val="32"/>
          <w:szCs w:val="32"/>
        </w:rPr>
        <w:t>1.03</w:t>
      </w:r>
      <w:r>
        <w:rPr>
          <w:rFonts w:hAnsi="方正仿宋简体" w:eastAsia="方正仿宋简体"/>
          <w:sz w:val="32"/>
          <w:szCs w:val="32"/>
        </w:rPr>
        <w:t>万元，完成预算</w:t>
      </w:r>
      <w:r>
        <w:rPr>
          <w:rFonts w:eastAsia="方正仿宋简体"/>
          <w:sz w:val="32"/>
          <w:szCs w:val="32"/>
        </w:rPr>
        <w:t>100%</w:t>
      </w:r>
      <w:r>
        <w:rPr>
          <w:rFonts w:hAnsi="方正仿宋简体" w:eastAsia="方正仿宋简体"/>
          <w:sz w:val="32"/>
          <w:szCs w:val="32"/>
        </w:rPr>
        <w:t>。</w:t>
      </w:r>
    </w:p>
    <w:p>
      <w:pPr>
        <w:spacing w:line="590" w:lineRule="exact"/>
        <w:ind w:firstLine="643" w:firstLineChars="200"/>
        <w:rPr>
          <w:rFonts w:eastAsia="方正仿宋简体"/>
          <w:sz w:val="32"/>
          <w:szCs w:val="32"/>
        </w:rPr>
      </w:pPr>
      <w:r>
        <w:rPr>
          <w:rStyle w:val="15"/>
          <w:rFonts w:eastAsia="方正仿宋简体"/>
          <w:bCs/>
          <w:color w:val="000000"/>
          <w:sz w:val="32"/>
          <w:szCs w:val="32"/>
        </w:rPr>
        <w:t>2.</w:t>
      </w:r>
      <w:r>
        <w:rPr>
          <w:rFonts w:eastAsia="方正仿宋简体"/>
          <w:color w:val="000000"/>
          <w:sz w:val="32"/>
          <w:szCs w:val="32"/>
        </w:rPr>
        <w:t xml:space="preserve"> </w:t>
      </w:r>
      <w:r>
        <w:rPr>
          <w:rStyle w:val="15"/>
          <w:rFonts w:hAnsi="方正仿宋简体" w:eastAsia="方正仿宋简体"/>
          <w:color w:val="000000"/>
          <w:sz w:val="32"/>
          <w:szCs w:val="32"/>
        </w:rPr>
        <w:t>社会保障和就业支出（类）行政事业单位离退休（款）机关事业单位基本养老保险缴费支出（项）</w:t>
      </w:r>
      <w:r>
        <w:rPr>
          <w:rStyle w:val="15"/>
          <w:rFonts w:eastAsia="方正仿宋简体"/>
          <w:bCs/>
          <w:color w:val="000000"/>
          <w:sz w:val="32"/>
          <w:szCs w:val="32"/>
        </w:rPr>
        <w:t>:</w:t>
      </w:r>
      <w:r>
        <w:rPr>
          <w:rStyle w:val="15"/>
          <w:rFonts w:eastAsia="方正仿宋简体"/>
          <w:b w:val="0"/>
          <w:bCs/>
          <w:color w:val="000000"/>
          <w:sz w:val="32"/>
          <w:szCs w:val="32"/>
        </w:rPr>
        <w:t xml:space="preserve"> 2019</w:t>
      </w:r>
      <w:r>
        <w:rPr>
          <w:rStyle w:val="15"/>
          <w:rFonts w:hAnsi="方正仿宋简体" w:eastAsia="方正仿宋简体"/>
          <w:b w:val="0"/>
          <w:bCs/>
          <w:color w:val="000000"/>
          <w:sz w:val="32"/>
          <w:szCs w:val="32"/>
        </w:rPr>
        <w:t>年</w:t>
      </w:r>
      <w:r>
        <w:rPr>
          <w:rFonts w:hAnsi="方正仿宋简体" w:eastAsia="方正仿宋简体"/>
          <w:sz w:val="32"/>
          <w:szCs w:val="32"/>
        </w:rPr>
        <w:t>支出决算为</w:t>
      </w:r>
      <w:r>
        <w:rPr>
          <w:rFonts w:eastAsia="方正仿宋简体"/>
          <w:sz w:val="32"/>
          <w:szCs w:val="32"/>
        </w:rPr>
        <w:t>28.08</w:t>
      </w:r>
      <w:r>
        <w:rPr>
          <w:rFonts w:hAnsi="方正仿宋简体" w:eastAsia="方正仿宋简体"/>
          <w:sz w:val="32"/>
          <w:szCs w:val="32"/>
        </w:rPr>
        <w:t>万元，完成预算</w:t>
      </w:r>
      <w:r>
        <w:rPr>
          <w:rFonts w:eastAsia="方正仿宋简体"/>
          <w:sz w:val="32"/>
          <w:szCs w:val="32"/>
        </w:rPr>
        <w:t>100%</w:t>
      </w:r>
      <w:r>
        <w:rPr>
          <w:rFonts w:hAnsi="方正仿宋简体" w:eastAsia="方正仿宋简体"/>
          <w:sz w:val="32"/>
          <w:szCs w:val="32"/>
        </w:rPr>
        <w:t>。</w:t>
      </w:r>
    </w:p>
    <w:p>
      <w:pPr>
        <w:spacing w:line="590" w:lineRule="exact"/>
        <w:ind w:firstLine="643" w:firstLineChars="200"/>
        <w:rPr>
          <w:rFonts w:eastAsia="方正仿宋简体"/>
          <w:b/>
          <w:color w:val="000000"/>
          <w:sz w:val="32"/>
          <w:szCs w:val="32"/>
        </w:rPr>
      </w:pPr>
      <w:r>
        <w:rPr>
          <w:rStyle w:val="15"/>
          <w:rFonts w:eastAsia="方正仿宋简体"/>
          <w:bCs/>
          <w:color w:val="000000"/>
          <w:sz w:val="32"/>
          <w:szCs w:val="32"/>
        </w:rPr>
        <w:t>3.</w:t>
      </w:r>
      <w:r>
        <w:rPr>
          <w:rStyle w:val="15"/>
          <w:rFonts w:eastAsia="方正仿宋简体"/>
          <w:color w:val="000000"/>
          <w:sz w:val="32"/>
          <w:szCs w:val="32"/>
        </w:rPr>
        <w:t xml:space="preserve"> </w:t>
      </w:r>
      <w:r>
        <w:rPr>
          <w:rStyle w:val="15"/>
          <w:rFonts w:hAnsi="方正仿宋简体" w:eastAsia="方正仿宋简体"/>
          <w:color w:val="000000"/>
          <w:sz w:val="32"/>
          <w:szCs w:val="32"/>
        </w:rPr>
        <w:t>社会保障和就业支出（类）其他社会保障和就业支出（款）其他社会保障和就业支出（项）</w:t>
      </w:r>
      <w:r>
        <w:rPr>
          <w:rStyle w:val="15"/>
          <w:rFonts w:eastAsia="方正仿宋简体"/>
          <w:bCs/>
          <w:color w:val="000000"/>
          <w:sz w:val="32"/>
          <w:szCs w:val="32"/>
        </w:rPr>
        <w:t>:</w:t>
      </w:r>
      <w:r>
        <w:rPr>
          <w:rStyle w:val="15"/>
          <w:rFonts w:eastAsia="方正仿宋简体"/>
          <w:b w:val="0"/>
          <w:bCs/>
          <w:color w:val="000000"/>
          <w:sz w:val="32"/>
          <w:szCs w:val="32"/>
        </w:rPr>
        <w:t xml:space="preserve"> 2019</w:t>
      </w:r>
      <w:r>
        <w:rPr>
          <w:rStyle w:val="15"/>
          <w:rFonts w:hAnsi="方正仿宋简体" w:eastAsia="方正仿宋简体"/>
          <w:b w:val="0"/>
          <w:bCs/>
          <w:color w:val="000000"/>
          <w:sz w:val="32"/>
          <w:szCs w:val="32"/>
        </w:rPr>
        <w:t>年支出决算为</w:t>
      </w:r>
      <w:r>
        <w:rPr>
          <w:rStyle w:val="15"/>
          <w:rFonts w:eastAsia="方正仿宋简体"/>
          <w:b w:val="0"/>
          <w:bCs/>
          <w:color w:val="000000"/>
          <w:sz w:val="32"/>
          <w:szCs w:val="32"/>
        </w:rPr>
        <w:t>1.21</w:t>
      </w:r>
      <w:r>
        <w:rPr>
          <w:rStyle w:val="15"/>
          <w:rFonts w:hAnsi="方正仿宋简体" w:eastAsia="方正仿宋简体"/>
          <w:b w:val="0"/>
          <w:bCs/>
          <w:color w:val="000000"/>
          <w:sz w:val="32"/>
          <w:szCs w:val="32"/>
        </w:rPr>
        <w:t>万元，完成预算</w:t>
      </w:r>
      <w:r>
        <w:rPr>
          <w:rStyle w:val="15"/>
          <w:rFonts w:eastAsia="方正仿宋简体"/>
          <w:b w:val="0"/>
          <w:bCs/>
          <w:color w:val="000000"/>
          <w:sz w:val="32"/>
          <w:szCs w:val="32"/>
        </w:rPr>
        <w:t>100%</w:t>
      </w:r>
      <w:r>
        <w:rPr>
          <w:rStyle w:val="15"/>
          <w:rFonts w:hAnsi="方正仿宋简体" w:eastAsia="方正仿宋简体"/>
          <w:b w:val="0"/>
          <w:bCs/>
          <w:color w:val="000000"/>
          <w:sz w:val="32"/>
          <w:szCs w:val="32"/>
        </w:rPr>
        <w:t>。</w:t>
      </w:r>
    </w:p>
    <w:p>
      <w:pPr>
        <w:spacing w:line="590" w:lineRule="exact"/>
        <w:ind w:firstLine="643" w:firstLineChars="200"/>
        <w:rPr>
          <w:rFonts w:eastAsia="方正仿宋简体"/>
          <w:b/>
          <w:color w:val="000000"/>
          <w:sz w:val="32"/>
          <w:szCs w:val="32"/>
        </w:rPr>
      </w:pPr>
      <w:r>
        <w:rPr>
          <w:rStyle w:val="15"/>
          <w:rFonts w:eastAsia="方正仿宋简体"/>
          <w:bCs/>
          <w:color w:val="000000"/>
          <w:sz w:val="32"/>
          <w:szCs w:val="32"/>
        </w:rPr>
        <w:t>4.</w:t>
      </w:r>
      <w:r>
        <w:rPr>
          <w:rFonts w:eastAsia="方正仿宋简体"/>
          <w:color w:val="000000"/>
          <w:sz w:val="32"/>
          <w:szCs w:val="32"/>
        </w:rPr>
        <w:t xml:space="preserve"> </w:t>
      </w:r>
      <w:r>
        <w:rPr>
          <w:rStyle w:val="15"/>
          <w:rFonts w:hAnsi="方正仿宋简体" w:eastAsia="方正仿宋简体"/>
          <w:color w:val="000000"/>
          <w:sz w:val="32"/>
          <w:szCs w:val="32"/>
        </w:rPr>
        <w:t>医疗卫生与计划生育支出（类）行政事业单位医疗（款）行政单位医疗（项）：</w:t>
      </w:r>
      <w:r>
        <w:rPr>
          <w:rStyle w:val="15"/>
          <w:rFonts w:eastAsia="方正仿宋简体"/>
          <w:b w:val="0"/>
          <w:bCs/>
          <w:color w:val="000000"/>
          <w:sz w:val="32"/>
          <w:szCs w:val="32"/>
        </w:rPr>
        <w:t xml:space="preserve"> 2019</w:t>
      </w:r>
      <w:r>
        <w:rPr>
          <w:rStyle w:val="15"/>
          <w:rFonts w:hAnsi="方正仿宋简体" w:eastAsia="方正仿宋简体"/>
          <w:b w:val="0"/>
          <w:bCs/>
          <w:color w:val="000000"/>
          <w:sz w:val="32"/>
          <w:szCs w:val="32"/>
        </w:rPr>
        <w:t>年支出决算为</w:t>
      </w:r>
      <w:r>
        <w:rPr>
          <w:rStyle w:val="15"/>
          <w:rFonts w:eastAsia="方正仿宋简体"/>
          <w:b w:val="0"/>
          <w:bCs/>
          <w:color w:val="000000"/>
          <w:sz w:val="32"/>
          <w:szCs w:val="32"/>
        </w:rPr>
        <w:t>10.71</w:t>
      </w:r>
      <w:r>
        <w:rPr>
          <w:rStyle w:val="15"/>
          <w:rFonts w:hAnsi="方正仿宋简体" w:eastAsia="方正仿宋简体"/>
          <w:b w:val="0"/>
          <w:bCs/>
          <w:color w:val="000000"/>
          <w:sz w:val="32"/>
          <w:szCs w:val="32"/>
        </w:rPr>
        <w:t>万元，完成预算</w:t>
      </w:r>
      <w:r>
        <w:rPr>
          <w:rStyle w:val="15"/>
          <w:rFonts w:eastAsia="方正仿宋简体"/>
          <w:b w:val="0"/>
          <w:bCs/>
          <w:color w:val="000000"/>
          <w:sz w:val="32"/>
          <w:szCs w:val="32"/>
        </w:rPr>
        <w:t>100%</w:t>
      </w:r>
      <w:r>
        <w:rPr>
          <w:rStyle w:val="15"/>
          <w:rFonts w:hAnsi="方正仿宋简体" w:eastAsia="方正仿宋简体"/>
          <w:b w:val="0"/>
          <w:bCs/>
          <w:color w:val="000000"/>
          <w:sz w:val="32"/>
          <w:szCs w:val="32"/>
        </w:rPr>
        <w:t>。</w:t>
      </w:r>
    </w:p>
    <w:p>
      <w:pPr>
        <w:spacing w:line="590" w:lineRule="exact"/>
        <w:ind w:firstLine="643" w:firstLineChars="200"/>
        <w:rPr>
          <w:rFonts w:eastAsia="方正仿宋简体"/>
          <w:b/>
          <w:color w:val="000000"/>
          <w:sz w:val="32"/>
          <w:szCs w:val="32"/>
        </w:rPr>
      </w:pPr>
      <w:r>
        <w:rPr>
          <w:rStyle w:val="15"/>
          <w:rFonts w:eastAsia="方正仿宋简体"/>
          <w:bCs/>
          <w:color w:val="000000"/>
          <w:sz w:val="32"/>
          <w:szCs w:val="32"/>
        </w:rPr>
        <w:t>5.</w:t>
      </w:r>
      <w:r>
        <w:rPr>
          <w:rFonts w:eastAsia="方正仿宋简体"/>
          <w:color w:val="000000"/>
          <w:sz w:val="32"/>
          <w:szCs w:val="32"/>
        </w:rPr>
        <w:t xml:space="preserve"> </w:t>
      </w:r>
      <w:r>
        <w:rPr>
          <w:rStyle w:val="15"/>
          <w:rFonts w:hAnsi="方正仿宋简体" w:eastAsia="方正仿宋简体"/>
          <w:color w:val="000000"/>
          <w:sz w:val="32"/>
          <w:szCs w:val="32"/>
        </w:rPr>
        <w:t>医疗卫生与计划生育支出（类）行政事业单位医疗（款）公务员医疗补助（项）</w:t>
      </w:r>
      <w:r>
        <w:rPr>
          <w:rStyle w:val="15"/>
          <w:rFonts w:eastAsia="方正仿宋简体"/>
          <w:bCs/>
          <w:color w:val="000000"/>
          <w:sz w:val="32"/>
          <w:szCs w:val="32"/>
        </w:rPr>
        <w:t>:</w:t>
      </w:r>
      <w:r>
        <w:rPr>
          <w:rStyle w:val="15"/>
          <w:rFonts w:eastAsia="方正仿宋简体"/>
          <w:b w:val="0"/>
          <w:bCs/>
          <w:color w:val="000000"/>
          <w:sz w:val="32"/>
          <w:szCs w:val="32"/>
        </w:rPr>
        <w:t xml:space="preserve"> </w:t>
      </w:r>
      <w:r>
        <w:rPr>
          <w:rStyle w:val="15"/>
          <w:rFonts w:hAnsi="方正仿宋简体" w:eastAsia="方正仿宋简体"/>
          <w:b w:val="0"/>
          <w:bCs/>
          <w:color w:val="000000"/>
          <w:sz w:val="32"/>
          <w:szCs w:val="32"/>
        </w:rPr>
        <w:t>支出决算为</w:t>
      </w:r>
      <w:r>
        <w:rPr>
          <w:rStyle w:val="15"/>
          <w:rFonts w:eastAsia="方正仿宋简体"/>
          <w:b w:val="0"/>
          <w:bCs/>
          <w:color w:val="000000"/>
          <w:sz w:val="32"/>
          <w:szCs w:val="32"/>
        </w:rPr>
        <w:t>1.65</w:t>
      </w:r>
      <w:r>
        <w:rPr>
          <w:rStyle w:val="15"/>
          <w:rFonts w:hAnsi="方正仿宋简体" w:eastAsia="方正仿宋简体"/>
          <w:b w:val="0"/>
          <w:bCs/>
          <w:color w:val="000000"/>
          <w:sz w:val="32"/>
          <w:szCs w:val="32"/>
        </w:rPr>
        <w:t>万元，完成预算</w:t>
      </w:r>
      <w:r>
        <w:rPr>
          <w:rStyle w:val="15"/>
          <w:rFonts w:eastAsia="方正仿宋简体"/>
          <w:b w:val="0"/>
          <w:bCs/>
          <w:color w:val="000000"/>
          <w:sz w:val="32"/>
          <w:szCs w:val="32"/>
        </w:rPr>
        <w:t>100%</w:t>
      </w:r>
      <w:r>
        <w:rPr>
          <w:rStyle w:val="15"/>
          <w:rFonts w:hAnsi="方正仿宋简体" w:eastAsia="方正仿宋简体"/>
          <w:b w:val="0"/>
          <w:bCs/>
          <w:color w:val="000000"/>
          <w:sz w:val="32"/>
          <w:szCs w:val="32"/>
        </w:rPr>
        <w:t>。</w:t>
      </w:r>
    </w:p>
    <w:p>
      <w:pPr>
        <w:spacing w:line="590" w:lineRule="exact"/>
        <w:ind w:firstLine="643" w:firstLineChars="200"/>
        <w:rPr>
          <w:rFonts w:eastAsia="方正仿宋简体"/>
          <w:color w:val="000000"/>
          <w:sz w:val="32"/>
          <w:szCs w:val="32"/>
        </w:rPr>
      </w:pPr>
      <w:r>
        <w:rPr>
          <w:rStyle w:val="15"/>
          <w:rFonts w:eastAsia="方正仿宋简体"/>
          <w:bCs/>
          <w:color w:val="000000"/>
          <w:sz w:val="32"/>
          <w:szCs w:val="32"/>
        </w:rPr>
        <w:t>6.</w:t>
      </w:r>
      <w:r>
        <w:rPr>
          <w:rFonts w:eastAsia="方正仿宋简体"/>
          <w:color w:val="000000"/>
          <w:sz w:val="32"/>
          <w:szCs w:val="32"/>
        </w:rPr>
        <w:t xml:space="preserve"> </w:t>
      </w:r>
      <w:r>
        <w:rPr>
          <w:rStyle w:val="15"/>
          <w:rFonts w:hAnsi="方正仿宋简体" w:eastAsia="方正仿宋简体"/>
          <w:color w:val="000000"/>
          <w:sz w:val="32"/>
          <w:szCs w:val="32"/>
        </w:rPr>
        <w:t>灾害防治及应急管理支出（类）应急管理事务（款）行政运行（项）</w:t>
      </w:r>
      <w:r>
        <w:rPr>
          <w:rStyle w:val="15"/>
          <w:rFonts w:eastAsia="方正仿宋简体"/>
          <w:bCs/>
          <w:color w:val="000000"/>
          <w:sz w:val="32"/>
          <w:szCs w:val="32"/>
        </w:rPr>
        <w:t>:</w:t>
      </w:r>
      <w:r>
        <w:rPr>
          <w:rStyle w:val="15"/>
          <w:rFonts w:eastAsia="方正仿宋简体"/>
          <w:b w:val="0"/>
          <w:bCs/>
          <w:color w:val="000000"/>
          <w:sz w:val="32"/>
          <w:szCs w:val="32"/>
        </w:rPr>
        <w:t>2019</w:t>
      </w:r>
      <w:r>
        <w:rPr>
          <w:rStyle w:val="15"/>
          <w:rFonts w:hAnsi="方正仿宋简体" w:eastAsia="方正仿宋简体"/>
          <w:bCs/>
          <w:color w:val="000000"/>
          <w:sz w:val="32"/>
          <w:szCs w:val="32"/>
        </w:rPr>
        <w:t>年</w:t>
      </w:r>
      <w:r>
        <w:rPr>
          <w:rStyle w:val="15"/>
          <w:rFonts w:hAnsi="方正仿宋简体" w:eastAsia="方正仿宋简体"/>
          <w:b w:val="0"/>
          <w:bCs/>
          <w:color w:val="000000"/>
          <w:sz w:val="32"/>
          <w:szCs w:val="32"/>
        </w:rPr>
        <w:t>支出决算为</w:t>
      </w:r>
      <w:r>
        <w:rPr>
          <w:rStyle w:val="15"/>
          <w:rFonts w:eastAsia="方正仿宋简体"/>
          <w:b w:val="0"/>
          <w:bCs/>
          <w:color w:val="000000"/>
          <w:sz w:val="32"/>
          <w:szCs w:val="32"/>
        </w:rPr>
        <w:t>205.63</w:t>
      </w:r>
      <w:r>
        <w:rPr>
          <w:rStyle w:val="15"/>
          <w:rFonts w:hAnsi="方正仿宋简体" w:eastAsia="方正仿宋简体"/>
          <w:b w:val="0"/>
          <w:bCs/>
          <w:color w:val="000000"/>
          <w:sz w:val="32"/>
          <w:szCs w:val="32"/>
        </w:rPr>
        <w:t>万元，完成预算</w:t>
      </w:r>
      <w:r>
        <w:rPr>
          <w:rStyle w:val="15"/>
          <w:rFonts w:eastAsia="方正仿宋简体"/>
          <w:b w:val="0"/>
          <w:bCs/>
          <w:color w:val="000000"/>
          <w:sz w:val="32"/>
          <w:szCs w:val="32"/>
        </w:rPr>
        <w:t>95.7%</w:t>
      </w:r>
      <w:r>
        <w:rPr>
          <w:rStyle w:val="15"/>
          <w:rFonts w:hAnsi="方正仿宋简体" w:eastAsia="方正仿宋简体"/>
          <w:b w:val="0"/>
          <w:bCs/>
          <w:color w:val="000000"/>
          <w:sz w:val="32"/>
          <w:szCs w:val="32"/>
        </w:rPr>
        <w:t>，</w:t>
      </w:r>
      <w:r>
        <w:rPr>
          <w:rStyle w:val="15"/>
          <w:rFonts w:hAnsi="方正仿宋简体" w:eastAsia="方正仿宋简体"/>
          <w:b w:val="0"/>
          <w:color w:val="000000"/>
          <w:sz w:val="32"/>
          <w:szCs w:val="32"/>
        </w:rPr>
        <w:t>决算数小于预算数的主要原因是财政资金调度困难。</w:t>
      </w:r>
    </w:p>
    <w:p>
      <w:pPr>
        <w:spacing w:line="590" w:lineRule="exact"/>
        <w:ind w:firstLine="640" w:firstLineChars="200"/>
        <w:rPr>
          <w:rFonts w:eastAsia="方正仿宋简体"/>
          <w:color w:val="000000"/>
          <w:sz w:val="32"/>
          <w:szCs w:val="32"/>
        </w:rPr>
      </w:pPr>
      <w:r>
        <w:rPr>
          <w:rFonts w:eastAsia="方正仿宋简体"/>
          <w:color w:val="000000"/>
          <w:sz w:val="32"/>
          <w:szCs w:val="32"/>
        </w:rPr>
        <w:t xml:space="preserve">7. </w:t>
      </w:r>
      <w:r>
        <w:rPr>
          <w:rStyle w:val="15"/>
          <w:rFonts w:hAnsi="方正仿宋简体" w:eastAsia="方正仿宋简体"/>
          <w:color w:val="000000"/>
          <w:sz w:val="32"/>
          <w:szCs w:val="32"/>
        </w:rPr>
        <w:t>灾害防治及应急管理支出（类）应急管理事务（款）一般行政管理事务（项）：</w:t>
      </w:r>
      <w:r>
        <w:rPr>
          <w:rStyle w:val="15"/>
          <w:rFonts w:eastAsia="方正仿宋简体"/>
          <w:b w:val="0"/>
          <w:color w:val="000000"/>
          <w:sz w:val="32"/>
          <w:szCs w:val="32"/>
        </w:rPr>
        <w:t>2019</w:t>
      </w:r>
      <w:r>
        <w:rPr>
          <w:rStyle w:val="15"/>
          <w:rFonts w:hAnsi="方正仿宋简体" w:eastAsia="方正仿宋简体"/>
          <w:color w:val="000000"/>
          <w:sz w:val="32"/>
          <w:szCs w:val="32"/>
        </w:rPr>
        <w:t>年</w:t>
      </w:r>
      <w:r>
        <w:rPr>
          <w:rStyle w:val="15"/>
          <w:rFonts w:hAnsi="方正仿宋简体" w:eastAsia="方正仿宋简体"/>
          <w:b w:val="0"/>
          <w:bCs/>
          <w:color w:val="000000"/>
          <w:sz w:val="32"/>
          <w:szCs w:val="32"/>
        </w:rPr>
        <w:t>支出决算为</w:t>
      </w:r>
      <w:r>
        <w:rPr>
          <w:rStyle w:val="15"/>
          <w:rFonts w:eastAsia="方正仿宋简体"/>
          <w:b w:val="0"/>
          <w:bCs/>
          <w:color w:val="000000"/>
          <w:sz w:val="32"/>
          <w:szCs w:val="32"/>
        </w:rPr>
        <w:t>47.17</w:t>
      </w:r>
      <w:r>
        <w:rPr>
          <w:rStyle w:val="15"/>
          <w:rFonts w:hAnsi="方正仿宋简体" w:eastAsia="方正仿宋简体"/>
          <w:b w:val="0"/>
          <w:bCs/>
          <w:color w:val="000000"/>
          <w:sz w:val="32"/>
          <w:szCs w:val="32"/>
        </w:rPr>
        <w:t>万元，完成预算</w:t>
      </w:r>
      <w:r>
        <w:rPr>
          <w:rStyle w:val="15"/>
          <w:rFonts w:eastAsia="方正仿宋简体"/>
          <w:b w:val="0"/>
          <w:bCs/>
          <w:color w:val="000000"/>
          <w:sz w:val="32"/>
          <w:szCs w:val="32"/>
        </w:rPr>
        <w:t xml:space="preserve"> 24.16%</w:t>
      </w:r>
      <w:r>
        <w:rPr>
          <w:rStyle w:val="15"/>
          <w:rFonts w:hAnsi="方正仿宋简体" w:eastAsia="方正仿宋简体"/>
          <w:b w:val="0"/>
          <w:bCs/>
          <w:color w:val="000000"/>
          <w:sz w:val="32"/>
          <w:szCs w:val="32"/>
        </w:rPr>
        <w:t>，</w:t>
      </w:r>
      <w:r>
        <w:rPr>
          <w:rStyle w:val="15"/>
          <w:rFonts w:hAnsi="方正仿宋简体" w:eastAsia="方正仿宋简体"/>
          <w:b w:val="0"/>
          <w:color w:val="000000"/>
          <w:sz w:val="32"/>
          <w:szCs w:val="32"/>
        </w:rPr>
        <w:t>决算数小于预算数的主要原因是财政资金调度困难。</w:t>
      </w:r>
    </w:p>
    <w:p>
      <w:pPr>
        <w:spacing w:line="590" w:lineRule="exact"/>
        <w:ind w:firstLine="640" w:firstLineChars="200"/>
        <w:rPr>
          <w:rStyle w:val="15"/>
          <w:rFonts w:eastAsia="方正仿宋简体"/>
          <w:b w:val="0"/>
          <w:color w:val="000000"/>
          <w:sz w:val="32"/>
          <w:szCs w:val="32"/>
        </w:rPr>
      </w:pPr>
      <w:r>
        <w:rPr>
          <w:rFonts w:eastAsia="方正仿宋简体"/>
          <w:color w:val="000000"/>
          <w:sz w:val="32"/>
          <w:szCs w:val="32"/>
        </w:rPr>
        <w:t xml:space="preserve">8. </w:t>
      </w:r>
      <w:r>
        <w:rPr>
          <w:rStyle w:val="15"/>
          <w:rFonts w:hAnsi="方正仿宋简体" w:eastAsia="方正仿宋简体"/>
          <w:color w:val="000000"/>
          <w:sz w:val="32"/>
          <w:szCs w:val="32"/>
        </w:rPr>
        <w:t>灾害防治及应急管理支出（类）应急管理事务（款）安全监管（项）：</w:t>
      </w:r>
      <w:r>
        <w:rPr>
          <w:rStyle w:val="15"/>
          <w:rFonts w:eastAsia="方正仿宋简体"/>
          <w:b w:val="0"/>
          <w:bCs/>
          <w:color w:val="000000"/>
          <w:sz w:val="32"/>
          <w:szCs w:val="32"/>
        </w:rPr>
        <w:t>2019</w:t>
      </w:r>
      <w:r>
        <w:rPr>
          <w:rStyle w:val="15"/>
          <w:rFonts w:hAnsi="方正仿宋简体" w:eastAsia="方正仿宋简体"/>
          <w:bCs/>
          <w:color w:val="000000"/>
          <w:sz w:val="32"/>
          <w:szCs w:val="32"/>
        </w:rPr>
        <w:t>年</w:t>
      </w:r>
      <w:r>
        <w:rPr>
          <w:rStyle w:val="15"/>
          <w:rFonts w:hAnsi="方正仿宋简体" w:eastAsia="方正仿宋简体"/>
          <w:b w:val="0"/>
          <w:bCs/>
          <w:color w:val="000000"/>
          <w:sz w:val="32"/>
          <w:szCs w:val="32"/>
        </w:rPr>
        <w:t>支出决算为</w:t>
      </w:r>
      <w:r>
        <w:rPr>
          <w:rStyle w:val="15"/>
          <w:rFonts w:eastAsia="方正仿宋简体"/>
          <w:b w:val="0"/>
          <w:bCs/>
          <w:color w:val="000000"/>
          <w:sz w:val="32"/>
          <w:szCs w:val="32"/>
        </w:rPr>
        <w:t>56.62</w:t>
      </w:r>
      <w:r>
        <w:rPr>
          <w:rStyle w:val="15"/>
          <w:rFonts w:hAnsi="方正仿宋简体" w:eastAsia="方正仿宋简体"/>
          <w:b w:val="0"/>
          <w:bCs/>
          <w:color w:val="000000"/>
          <w:sz w:val="32"/>
          <w:szCs w:val="32"/>
        </w:rPr>
        <w:t>万元，完成预算</w:t>
      </w:r>
      <w:r>
        <w:rPr>
          <w:rStyle w:val="15"/>
          <w:rFonts w:eastAsia="方正仿宋简体"/>
          <w:b w:val="0"/>
          <w:bCs/>
          <w:color w:val="000000"/>
          <w:sz w:val="32"/>
          <w:szCs w:val="32"/>
        </w:rPr>
        <w:t>107.01 %</w:t>
      </w:r>
      <w:r>
        <w:rPr>
          <w:rStyle w:val="15"/>
          <w:rFonts w:hAnsi="方正仿宋简体" w:eastAsia="方正仿宋简体"/>
          <w:b w:val="0"/>
          <w:bCs/>
          <w:color w:val="000000"/>
          <w:sz w:val="32"/>
          <w:szCs w:val="32"/>
        </w:rPr>
        <w:t>，</w:t>
      </w:r>
      <w:r>
        <w:rPr>
          <w:rStyle w:val="15"/>
          <w:rFonts w:hAnsi="方正仿宋简体" w:eastAsia="方正仿宋简体"/>
          <w:b w:val="0"/>
          <w:color w:val="000000"/>
          <w:sz w:val="32"/>
          <w:szCs w:val="32"/>
        </w:rPr>
        <w:t>决算数大于预算数的主要原因是包括了上年</w:t>
      </w:r>
      <w:r>
        <w:rPr>
          <w:rStyle w:val="15"/>
          <w:rFonts w:hint="eastAsia" w:hAnsi="方正仿宋简体" w:eastAsia="方正仿宋简体"/>
          <w:b w:val="0"/>
          <w:color w:val="000000"/>
          <w:sz w:val="32"/>
          <w:szCs w:val="32"/>
        </w:rPr>
        <w:t>度</w:t>
      </w:r>
      <w:r>
        <w:rPr>
          <w:rStyle w:val="15"/>
          <w:rFonts w:hAnsi="方正仿宋简体" w:eastAsia="方正仿宋简体"/>
          <w:b w:val="0"/>
          <w:color w:val="000000"/>
          <w:sz w:val="32"/>
          <w:szCs w:val="32"/>
        </w:rPr>
        <w:t>结转支出。</w:t>
      </w:r>
    </w:p>
    <w:p>
      <w:pPr>
        <w:spacing w:line="590" w:lineRule="exact"/>
        <w:ind w:firstLine="640" w:firstLineChars="200"/>
        <w:rPr>
          <w:rFonts w:eastAsia="方正仿宋简体"/>
          <w:color w:val="000000"/>
          <w:sz w:val="32"/>
          <w:szCs w:val="32"/>
        </w:rPr>
      </w:pPr>
      <w:r>
        <w:rPr>
          <w:rStyle w:val="15"/>
          <w:rFonts w:eastAsia="方正仿宋简体"/>
          <w:b w:val="0"/>
          <w:bCs/>
          <w:color w:val="000000"/>
          <w:sz w:val="32"/>
          <w:szCs w:val="32"/>
        </w:rPr>
        <w:t>9.</w:t>
      </w:r>
      <w:r>
        <w:rPr>
          <w:rFonts w:eastAsia="方正仿宋简体"/>
          <w:color w:val="000000"/>
          <w:sz w:val="32"/>
          <w:szCs w:val="32"/>
        </w:rPr>
        <w:t xml:space="preserve"> </w:t>
      </w:r>
      <w:r>
        <w:rPr>
          <w:rStyle w:val="15"/>
          <w:rFonts w:hAnsi="方正仿宋简体" w:eastAsia="方正仿宋简体"/>
          <w:color w:val="000000"/>
          <w:sz w:val="32"/>
          <w:szCs w:val="32"/>
        </w:rPr>
        <w:t>灾害防治及应急管理支出（类）应急管理事务（款）应急救援（项）</w:t>
      </w:r>
      <w:r>
        <w:rPr>
          <w:rStyle w:val="15"/>
          <w:rFonts w:eastAsia="方正仿宋简体"/>
          <w:color w:val="000000"/>
          <w:sz w:val="32"/>
          <w:szCs w:val="32"/>
        </w:rPr>
        <w:t>:</w:t>
      </w:r>
      <w:r>
        <w:rPr>
          <w:rFonts w:eastAsia="方正仿宋简体"/>
          <w:color w:val="000000"/>
          <w:sz w:val="32"/>
          <w:szCs w:val="32"/>
        </w:rPr>
        <w:t>2019</w:t>
      </w:r>
      <w:r>
        <w:rPr>
          <w:rFonts w:hAnsi="方正仿宋简体" w:eastAsia="方正仿宋简体"/>
          <w:color w:val="000000"/>
          <w:sz w:val="32"/>
          <w:szCs w:val="32"/>
        </w:rPr>
        <w:t>年决算数为</w:t>
      </w:r>
      <w:r>
        <w:rPr>
          <w:rFonts w:eastAsia="方正仿宋简体"/>
          <w:color w:val="000000"/>
          <w:sz w:val="32"/>
          <w:szCs w:val="32"/>
        </w:rPr>
        <w:t>0.9</w:t>
      </w:r>
      <w:r>
        <w:rPr>
          <w:rFonts w:hAnsi="方正仿宋简体" w:eastAsia="方正仿宋简体"/>
          <w:color w:val="000000"/>
          <w:sz w:val="32"/>
          <w:szCs w:val="32"/>
        </w:rPr>
        <w:t>万元，完成预算</w:t>
      </w:r>
      <w:r>
        <w:rPr>
          <w:rFonts w:eastAsia="方正仿宋简体"/>
          <w:color w:val="000000"/>
          <w:sz w:val="32"/>
          <w:szCs w:val="32"/>
        </w:rPr>
        <w:t>100%</w:t>
      </w:r>
      <w:r>
        <w:rPr>
          <w:rFonts w:hAnsi="方正仿宋简体" w:eastAsia="方正仿宋简体"/>
          <w:color w:val="000000"/>
          <w:sz w:val="32"/>
          <w:szCs w:val="32"/>
        </w:rPr>
        <w:t>。</w:t>
      </w:r>
    </w:p>
    <w:p>
      <w:pPr>
        <w:spacing w:line="590" w:lineRule="exact"/>
        <w:ind w:firstLine="640" w:firstLineChars="200"/>
        <w:rPr>
          <w:rFonts w:eastAsia="方正仿宋简体"/>
          <w:color w:val="000000"/>
          <w:sz w:val="32"/>
          <w:szCs w:val="32"/>
        </w:rPr>
      </w:pPr>
      <w:r>
        <w:rPr>
          <w:rFonts w:eastAsia="方正仿宋简体"/>
          <w:color w:val="000000"/>
          <w:sz w:val="32"/>
          <w:szCs w:val="32"/>
        </w:rPr>
        <w:t>10.</w:t>
      </w:r>
      <w:r>
        <w:rPr>
          <w:rStyle w:val="15"/>
          <w:rFonts w:eastAsia="方正仿宋简体"/>
          <w:color w:val="000000"/>
          <w:sz w:val="32"/>
          <w:szCs w:val="32"/>
        </w:rPr>
        <w:t xml:space="preserve"> </w:t>
      </w:r>
      <w:r>
        <w:rPr>
          <w:rStyle w:val="15"/>
          <w:rFonts w:hAnsi="方正仿宋简体" w:eastAsia="方正仿宋简体"/>
          <w:color w:val="000000"/>
          <w:sz w:val="32"/>
          <w:szCs w:val="32"/>
        </w:rPr>
        <w:t>灾害防治及应急管理支出（类）应急管理事务（款）事业运行（项）</w:t>
      </w:r>
      <w:r>
        <w:rPr>
          <w:rStyle w:val="15"/>
          <w:rFonts w:eastAsia="方正仿宋简体"/>
          <w:color w:val="000000"/>
          <w:sz w:val="32"/>
          <w:szCs w:val="32"/>
        </w:rPr>
        <w:t>:</w:t>
      </w:r>
      <w:r>
        <w:rPr>
          <w:rFonts w:eastAsia="方正仿宋简体"/>
          <w:color w:val="000000"/>
          <w:sz w:val="32"/>
          <w:szCs w:val="32"/>
        </w:rPr>
        <w:t>2019</w:t>
      </w:r>
      <w:r>
        <w:rPr>
          <w:rFonts w:hAnsi="方正仿宋简体" w:eastAsia="方正仿宋简体"/>
          <w:color w:val="000000"/>
          <w:sz w:val="32"/>
          <w:szCs w:val="32"/>
        </w:rPr>
        <w:t>年决算数为</w:t>
      </w:r>
      <w:r>
        <w:rPr>
          <w:rFonts w:eastAsia="方正仿宋简体"/>
          <w:color w:val="000000"/>
          <w:sz w:val="32"/>
          <w:szCs w:val="32"/>
        </w:rPr>
        <w:t>20.49</w:t>
      </w:r>
      <w:r>
        <w:rPr>
          <w:rFonts w:hAnsi="方正仿宋简体" w:eastAsia="方正仿宋简体"/>
          <w:color w:val="000000"/>
          <w:sz w:val="32"/>
          <w:szCs w:val="32"/>
        </w:rPr>
        <w:t>万元，完成预算</w:t>
      </w:r>
      <w:r>
        <w:rPr>
          <w:rFonts w:eastAsia="方正仿宋简体"/>
          <w:color w:val="000000"/>
          <w:sz w:val="32"/>
          <w:szCs w:val="32"/>
        </w:rPr>
        <w:t>100%</w:t>
      </w:r>
      <w:r>
        <w:rPr>
          <w:rFonts w:hAnsi="方正仿宋简体" w:eastAsia="方正仿宋简体"/>
          <w:color w:val="000000"/>
          <w:sz w:val="32"/>
          <w:szCs w:val="32"/>
        </w:rPr>
        <w:t>。</w:t>
      </w:r>
    </w:p>
    <w:p>
      <w:pPr>
        <w:spacing w:line="590" w:lineRule="exact"/>
        <w:ind w:firstLine="640" w:firstLineChars="200"/>
        <w:rPr>
          <w:rStyle w:val="15"/>
          <w:rFonts w:eastAsia="方正仿宋简体"/>
          <w:b w:val="0"/>
          <w:color w:val="000000"/>
          <w:sz w:val="32"/>
          <w:szCs w:val="32"/>
        </w:rPr>
      </w:pPr>
      <w:r>
        <w:rPr>
          <w:rFonts w:eastAsia="方正仿宋简体"/>
          <w:color w:val="000000"/>
          <w:sz w:val="32"/>
          <w:szCs w:val="32"/>
        </w:rPr>
        <w:t xml:space="preserve">11. </w:t>
      </w:r>
      <w:r>
        <w:rPr>
          <w:rStyle w:val="15"/>
          <w:rFonts w:hAnsi="方正仿宋简体" w:eastAsia="方正仿宋简体"/>
          <w:color w:val="000000"/>
          <w:sz w:val="32"/>
          <w:szCs w:val="32"/>
        </w:rPr>
        <w:t>灾害防治及应急管理支出（类）应急管理事务（款）其他应急管理支出（项）</w:t>
      </w:r>
      <w:r>
        <w:rPr>
          <w:rStyle w:val="15"/>
          <w:rFonts w:eastAsia="方正仿宋简体"/>
          <w:color w:val="000000"/>
          <w:sz w:val="32"/>
          <w:szCs w:val="32"/>
        </w:rPr>
        <w:t>:</w:t>
      </w:r>
      <w:r>
        <w:rPr>
          <w:rFonts w:eastAsia="方正仿宋简体"/>
          <w:color w:val="000000"/>
          <w:sz w:val="32"/>
          <w:szCs w:val="32"/>
        </w:rPr>
        <w:t>2019</w:t>
      </w:r>
      <w:r>
        <w:rPr>
          <w:rFonts w:hAnsi="方正仿宋简体" w:eastAsia="方正仿宋简体"/>
          <w:color w:val="000000"/>
          <w:sz w:val="32"/>
          <w:szCs w:val="32"/>
        </w:rPr>
        <w:t>年决算数为</w:t>
      </w:r>
      <w:r>
        <w:rPr>
          <w:rFonts w:eastAsia="方正仿宋简体"/>
          <w:color w:val="000000"/>
          <w:sz w:val="32"/>
          <w:szCs w:val="32"/>
        </w:rPr>
        <w:t>18.06</w:t>
      </w:r>
      <w:r>
        <w:rPr>
          <w:rFonts w:hAnsi="方正仿宋简体" w:eastAsia="方正仿宋简体"/>
          <w:color w:val="000000"/>
          <w:sz w:val="32"/>
          <w:szCs w:val="32"/>
        </w:rPr>
        <w:t>万元，完成预算</w:t>
      </w:r>
      <w:r>
        <w:rPr>
          <w:rFonts w:eastAsia="方正仿宋简体"/>
          <w:color w:val="000000"/>
          <w:sz w:val="32"/>
          <w:szCs w:val="32"/>
        </w:rPr>
        <w:t>194.2%</w:t>
      </w:r>
      <w:r>
        <w:rPr>
          <w:rFonts w:hAnsi="方正仿宋简体" w:eastAsia="方正仿宋简体"/>
          <w:color w:val="000000"/>
          <w:sz w:val="32"/>
          <w:szCs w:val="32"/>
        </w:rPr>
        <w:t>，</w:t>
      </w:r>
      <w:r>
        <w:rPr>
          <w:rStyle w:val="15"/>
          <w:rFonts w:hAnsi="方正仿宋简体" w:eastAsia="方正仿宋简体"/>
          <w:b w:val="0"/>
          <w:color w:val="000000"/>
          <w:sz w:val="32"/>
          <w:szCs w:val="32"/>
        </w:rPr>
        <w:t>决算数大于预算数的主要原因是包括了上年</w:t>
      </w:r>
      <w:r>
        <w:rPr>
          <w:rStyle w:val="15"/>
          <w:rFonts w:hint="eastAsia" w:hAnsi="方正仿宋简体" w:eastAsia="方正仿宋简体"/>
          <w:b w:val="0"/>
          <w:color w:val="000000"/>
          <w:sz w:val="32"/>
          <w:szCs w:val="32"/>
        </w:rPr>
        <w:t>度</w:t>
      </w:r>
      <w:r>
        <w:rPr>
          <w:rStyle w:val="15"/>
          <w:rFonts w:hAnsi="方正仿宋简体" w:eastAsia="方正仿宋简体"/>
          <w:b w:val="0"/>
          <w:color w:val="000000"/>
          <w:sz w:val="32"/>
          <w:szCs w:val="32"/>
        </w:rPr>
        <w:t>结转支出。</w:t>
      </w:r>
    </w:p>
    <w:p>
      <w:pPr>
        <w:spacing w:line="590" w:lineRule="exact"/>
        <w:ind w:firstLine="640" w:firstLineChars="200"/>
        <w:rPr>
          <w:rFonts w:eastAsia="方正仿宋简体"/>
          <w:color w:val="000000"/>
          <w:sz w:val="32"/>
          <w:szCs w:val="32"/>
        </w:rPr>
      </w:pPr>
      <w:r>
        <w:rPr>
          <w:rStyle w:val="15"/>
          <w:rFonts w:eastAsia="方正仿宋简体"/>
          <w:b w:val="0"/>
          <w:color w:val="000000"/>
          <w:sz w:val="32"/>
          <w:szCs w:val="32"/>
        </w:rPr>
        <w:t>12.</w:t>
      </w:r>
      <w:r>
        <w:rPr>
          <w:rFonts w:eastAsia="方正仿宋简体"/>
          <w:color w:val="000000"/>
          <w:sz w:val="32"/>
          <w:szCs w:val="32"/>
        </w:rPr>
        <w:t xml:space="preserve"> </w:t>
      </w:r>
      <w:r>
        <w:rPr>
          <w:rStyle w:val="15"/>
          <w:rFonts w:hAnsi="方正仿宋简体" w:eastAsia="方正仿宋简体"/>
          <w:color w:val="000000"/>
          <w:sz w:val="32"/>
          <w:szCs w:val="32"/>
        </w:rPr>
        <w:t>住房保障支出（类）住房改革支出（款）住房公积金（项）</w:t>
      </w:r>
      <w:r>
        <w:rPr>
          <w:rStyle w:val="15"/>
          <w:rFonts w:eastAsia="方正仿宋简体"/>
          <w:color w:val="000000"/>
          <w:sz w:val="32"/>
          <w:szCs w:val="32"/>
        </w:rPr>
        <w:t>:</w:t>
      </w:r>
      <w:r>
        <w:rPr>
          <w:rFonts w:eastAsia="方正仿宋简体"/>
          <w:color w:val="000000"/>
          <w:sz w:val="32"/>
          <w:szCs w:val="32"/>
        </w:rPr>
        <w:t>2019</w:t>
      </w:r>
      <w:r>
        <w:rPr>
          <w:rFonts w:hAnsi="方正仿宋简体" w:eastAsia="方正仿宋简体"/>
          <w:color w:val="000000"/>
          <w:sz w:val="32"/>
          <w:szCs w:val="32"/>
        </w:rPr>
        <w:t>年决算数为</w:t>
      </w:r>
      <w:r>
        <w:rPr>
          <w:rFonts w:eastAsia="方正仿宋简体"/>
          <w:color w:val="000000"/>
          <w:sz w:val="32"/>
          <w:szCs w:val="32"/>
        </w:rPr>
        <w:t>7.37</w:t>
      </w:r>
      <w:r>
        <w:rPr>
          <w:rFonts w:hAnsi="方正仿宋简体" w:eastAsia="方正仿宋简体"/>
          <w:color w:val="000000"/>
          <w:sz w:val="32"/>
          <w:szCs w:val="32"/>
        </w:rPr>
        <w:t>万元，完成预算</w:t>
      </w:r>
      <w:r>
        <w:rPr>
          <w:rFonts w:eastAsia="方正仿宋简体"/>
          <w:color w:val="000000"/>
          <w:sz w:val="32"/>
          <w:szCs w:val="32"/>
        </w:rPr>
        <w:t>43.46%</w:t>
      </w:r>
      <w:r>
        <w:rPr>
          <w:rFonts w:hAnsi="方正仿宋简体" w:eastAsia="方正仿宋简体"/>
          <w:color w:val="000000"/>
          <w:sz w:val="32"/>
          <w:szCs w:val="32"/>
        </w:rPr>
        <w:t>，</w:t>
      </w:r>
      <w:r>
        <w:rPr>
          <w:rStyle w:val="15"/>
          <w:rFonts w:hAnsi="方正仿宋简体" w:eastAsia="方正仿宋简体"/>
          <w:b w:val="0"/>
          <w:color w:val="000000"/>
          <w:sz w:val="32"/>
          <w:szCs w:val="32"/>
        </w:rPr>
        <w:t>决算数小于预算数的主要原因是财政资金调度困难。</w:t>
      </w:r>
    </w:p>
    <w:p>
      <w:pPr>
        <w:tabs>
          <w:tab w:val="right" w:pos="8306"/>
        </w:tabs>
        <w:spacing w:line="590" w:lineRule="exact"/>
        <w:ind w:firstLine="640"/>
        <w:outlineLvl w:val="1"/>
        <w:rPr>
          <w:rStyle w:val="26"/>
          <w:rFonts w:ascii="Times New Roman" w:hAnsi="Times New Roman" w:cs="Times New Roman"/>
        </w:rPr>
      </w:pPr>
      <w:bookmarkStart w:id="43" w:name="_Toc17103559"/>
      <w:bookmarkStart w:id="44" w:name="_Toc15377214"/>
      <w:r>
        <w:rPr>
          <w:rFonts w:hAnsi="方正黑体简体" w:eastAsia="方正黑体简体"/>
          <w:color w:val="000000"/>
          <w:sz w:val="32"/>
          <w:szCs w:val="32"/>
        </w:rPr>
        <w:t>六</w:t>
      </w:r>
      <w:r>
        <w:rPr>
          <w:rFonts w:hAnsi="方正黑体简体" w:eastAsia="方正黑体简体"/>
          <w:b/>
          <w:color w:val="000000"/>
          <w:sz w:val="32"/>
          <w:szCs w:val="32"/>
        </w:rPr>
        <w:t>、一</w:t>
      </w:r>
      <w:r>
        <w:rPr>
          <w:rStyle w:val="26"/>
          <w:rFonts w:ascii="Times New Roman" w:hAnsi="方正黑体简体" w:eastAsia="方正黑体简体" w:cs="Times New Roman"/>
          <w:b w:val="0"/>
        </w:rPr>
        <w:t>般公共预算财政拨款基本支出决算情况说明</w:t>
      </w:r>
      <w:bookmarkEnd w:id="43"/>
      <w:bookmarkEnd w:id="44"/>
      <w:r>
        <w:rPr>
          <w:rStyle w:val="26"/>
          <w:rFonts w:ascii="Times New Roman" w:hAnsi="Times New Roman" w:eastAsia="黑体" w:cs="Times New Roman"/>
          <w:b w:val="0"/>
        </w:rPr>
        <w:tab/>
      </w:r>
    </w:p>
    <w:p>
      <w:pPr>
        <w:spacing w:line="590" w:lineRule="exact"/>
        <w:ind w:firstLine="645"/>
        <w:rPr>
          <w:rFonts w:eastAsia="方正仿宋简体"/>
          <w:color w:val="000000"/>
          <w:sz w:val="32"/>
          <w:szCs w:val="32"/>
        </w:rPr>
      </w:pPr>
      <w:r>
        <w:rPr>
          <w:rFonts w:eastAsia="方正仿宋简体"/>
          <w:color w:val="000000"/>
          <w:sz w:val="32"/>
          <w:szCs w:val="32"/>
        </w:rPr>
        <w:t>2019</w:t>
      </w:r>
      <w:r>
        <w:rPr>
          <w:rFonts w:hAnsi="方正仿宋简体" w:eastAsia="方正仿宋简体"/>
          <w:color w:val="000000"/>
          <w:sz w:val="32"/>
          <w:szCs w:val="32"/>
        </w:rPr>
        <w:t>年一般公共预算财政拨款基本支出</w:t>
      </w:r>
      <w:r>
        <w:rPr>
          <w:rFonts w:eastAsia="方正仿宋简体"/>
          <w:color w:val="000000"/>
          <w:sz w:val="32"/>
          <w:szCs w:val="32"/>
        </w:rPr>
        <w:t>276.17</w:t>
      </w:r>
      <w:r>
        <w:rPr>
          <w:rFonts w:hAnsi="方正仿宋简体" w:eastAsia="方正仿宋简体"/>
          <w:color w:val="000000"/>
          <w:sz w:val="32"/>
          <w:szCs w:val="32"/>
        </w:rPr>
        <w:t>万元，其中：</w:t>
      </w:r>
    </w:p>
    <w:p>
      <w:pPr>
        <w:spacing w:line="590" w:lineRule="exact"/>
        <w:ind w:firstLine="645"/>
        <w:rPr>
          <w:rFonts w:hint="eastAsia" w:hAnsi="方正仿宋简体" w:eastAsia="方正仿宋简体"/>
          <w:color w:val="000000"/>
          <w:sz w:val="32"/>
          <w:szCs w:val="32"/>
          <w:lang w:eastAsia="zh-CN"/>
        </w:rPr>
      </w:pPr>
      <w:r>
        <w:rPr>
          <w:rFonts w:hAnsi="方正仿宋简体" w:eastAsia="方正仿宋简体"/>
          <w:color w:val="000000"/>
          <w:sz w:val="32"/>
          <w:szCs w:val="32"/>
        </w:rPr>
        <w:t>人员经费</w:t>
      </w:r>
      <w:r>
        <w:rPr>
          <w:rFonts w:eastAsia="方正仿宋简体"/>
          <w:color w:val="000000"/>
          <w:sz w:val="32"/>
          <w:szCs w:val="32"/>
        </w:rPr>
        <w:t>255.59</w:t>
      </w:r>
      <w:r>
        <w:rPr>
          <w:rFonts w:hAnsi="方正仿宋简体" w:eastAsia="方正仿宋简体"/>
          <w:color w:val="000000"/>
          <w:sz w:val="32"/>
          <w:szCs w:val="32"/>
        </w:rPr>
        <w:t>万元，主要包括：基本工资、津贴补贴、奖金、伙食补助费、绩效工资、机关事业单位基本养老保险缴费、职业年金缴费、其他社会保障缴费、生活补助、医疗费、住房公积金、其他对个人和家庭的补助支出等。</w:t>
      </w:r>
    </w:p>
    <w:p>
      <w:pPr>
        <w:spacing w:line="590" w:lineRule="exact"/>
        <w:ind w:firstLine="645"/>
        <w:rPr>
          <w:rFonts w:eastAsia="方正仿宋简体"/>
          <w:color w:val="000000"/>
          <w:sz w:val="32"/>
          <w:szCs w:val="32"/>
        </w:rPr>
      </w:pPr>
      <w:r>
        <w:rPr>
          <w:rFonts w:hAnsi="方正仿宋简体" w:eastAsia="方正仿宋简体"/>
          <w:color w:val="000000"/>
          <w:sz w:val="32"/>
          <w:szCs w:val="32"/>
        </w:rPr>
        <w:t>　　公用经费</w:t>
      </w:r>
      <w:r>
        <w:rPr>
          <w:rFonts w:eastAsia="方正仿宋简体"/>
          <w:color w:val="000000"/>
          <w:sz w:val="32"/>
          <w:szCs w:val="32"/>
        </w:rPr>
        <w:t>20.58</w:t>
      </w:r>
      <w:r>
        <w:rPr>
          <w:rFonts w:hAnsi="方正仿宋简体" w:eastAsia="方正仿宋简体"/>
          <w:color w:val="000000"/>
          <w:sz w:val="32"/>
          <w:szCs w:val="32"/>
        </w:rPr>
        <w:t>万元，主要包括：办公费、印刷费、水费、邮电费、差旅费、会议费、培训费、公务接待费、工会经费、福利费、公务用车运行维护费、其他交通费、其他商品和服务支出。</w:t>
      </w:r>
    </w:p>
    <w:p>
      <w:pPr>
        <w:spacing w:line="590" w:lineRule="exact"/>
        <w:ind w:firstLine="640"/>
        <w:outlineLvl w:val="1"/>
        <w:rPr>
          <w:rStyle w:val="26"/>
          <w:rFonts w:ascii="Times New Roman" w:hAnsi="Times New Roman" w:eastAsia="方正黑体简体" w:cs="Times New Roman"/>
          <w:b w:val="0"/>
        </w:rPr>
      </w:pPr>
      <w:bookmarkStart w:id="45" w:name="_Toc15377215"/>
      <w:bookmarkStart w:id="46" w:name="_Toc17103560"/>
      <w:r>
        <w:rPr>
          <w:rFonts w:hAnsi="方正黑体简体" w:eastAsia="方正黑体简体"/>
          <w:color w:val="000000"/>
          <w:sz w:val="32"/>
          <w:szCs w:val="32"/>
        </w:rPr>
        <w:t>七、</w:t>
      </w:r>
      <w:r>
        <w:rPr>
          <w:rStyle w:val="26"/>
          <w:rFonts w:ascii="Times New Roman" w:hAnsi="Times New Roman" w:eastAsia="方正黑体简体" w:cs="Times New Roman"/>
        </w:rPr>
        <w:t>“</w:t>
      </w:r>
      <w:r>
        <w:rPr>
          <w:rStyle w:val="26"/>
          <w:rFonts w:ascii="Times New Roman" w:hAnsi="方正黑体简体" w:eastAsia="方正黑体简体" w:cs="Times New Roman"/>
          <w:b w:val="0"/>
        </w:rPr>
        <w:t>三公</w:t>
      </w:r>
      <w:r>
        <w:rPr>
          <w:rStyle w:val="26"/>
          <w:rFonts w:ascii="Times New Roman" w:hAnsi="Times New Roman" w:eastAsia="方正黑体简体" w:cs="Times New Roman"/>
          <w:b w:val="0"/>
        </w:rPr>
        <w:t>”</w:t>
      </w:r>
      <w:r>
        <w:rPr>
          <w:rStyle w:val="26"/>
          <w:rFonts w:ascii="Times New Roman" w:hAnsi="方正黑体简体" w:eastAsia="方正黑体简体" w:cs="Times New Roman"/>
          <w:b w:val="0"/>
        </w:rPr>
        <w:t>经费财政拨款支出决算情况说明</w:t>
      </w:r>
      <w:bookmarkEnd w:id="45"/>
      <w:bookmarkEnd w:id="46"/>
    </w:p>
    <w:p>
      <w:pPr>
        <w:spacing w:line="590" w:lineRule="exact"/>
        <w:ind w:firstLine="640"/>
        <w:outlineLvl w:val="2"/>
        <w:rPr>
          <w:rFonts w:eastAsia="方正楷体简体"/>
          <w:b/>
          <w:color w:val="000000"/>
          <w:sz w:val="32"/>
          <w:szCs w:val="32"/>
        </w:rPr>
      </w:pPr>
      <w:bookmarkStart w:id="47" w:name="_Toc15377216"/>
      <w:r>
        <w:rPr>
          <w:rFonts w:hAnsi="方正楷体简体" w:eastAsia="方正楷体简体"/>
          <w:b/>
          <w:color w:val="000000"/>
          <w:sz w:val="32"/>
          <w:szCs w:val="32"/>
        </w:rPr>
        <w:t>（一）</w:t>
      </w:r>
      <w:r>
        <w:rPr>
          <w:rFonts w:eastAsia="方正楷体简体"/>
          <w:b/>
          <w:color w:val="000000"/>
          <w:sz w:val="32"/>
          <w:szCs w:val="32"/>
        </w:rPr>
        <w:t>“</w:t>
      </w:r>
      <w:r>
        <w:rPr>
          <w:rFonts w:hAnsi="方正楷体简体" w:eastAsia="方正楷体简体"/>
          <w:b/>
          <w:color w:val="000000"/>
          <w:sz w:val="32"/>
          <w:szCs w:val="32"/>
        </w:rPr>
        <w:t>三公</w:t>
      </w:r>
      <w:r>
        <w:rPr>
          <w:rFonts w:eastAsia="方正楷体简体"/>
          <w:b/>
          <w:color w:val="000000"/>
          <w:sz w:val="32"/>
          <w:szCs w:val="32"/>
        </w:rPr>
        <w:t>”</w:t>
      </w:r>
      <w:r>
        <w:rPr>
          <w:rFonts w:hAnsi="方正楷体简体" w:eastAsia="方正楷体简体"/>
          <w:b/>
          <w:color w:val="000000"/>
          <w:sz w:val="32"/>
          <w:szCs w:val="32"/>
        </w:rPr>
        <w:t>经费财政拨款支出决算总体情况说明</w:t>
      </w:r>
      <w:bookmarkEnd w:id="47"/>
    </w:p>
    <w:p>
      <w:pPr>
        <w:spacing w:line="590" w:lineRule="exact"/>
        <w:ind w:firstLine="640"/>
        <w:rPr>
          <w:rFonts w:eastAsia="方正仿宋简体"/>
          <w:color w:val="000000"/>
          <w:sz w:val="32"/>
          <w:szCs w:val="32"/>
        </w:rPr>
      </w:pPr>
      <w:r>
        <w:rPr>
          <w:rFonts w:eastAsia="方正仿宋简体"/>
          <w:color w:val="000000"/>
          <w:sz w:val="32"/>
          <w:szCs w:val="32"/>
        </w:rPr>
        <w:t>2019</w:t>
      </w:r>
      <w:r>
        <w:rPr>
          <w:rFonts w:hAnsi="方正仿宋简体" w:eastAsia="方正仿宋简体"/>
          <w:color w:val="000000"/>
          <w:sz w:val="32"/>
          <w:szCs w:val="32"/>
        </w:rPr>
        <w:t>年</w:t>
      </w:r>
      <w:r>
        <w:rPr>
          <w:rFonts w:eastAsia="方正仿宋简体"/>
          <w:color w:val="000000"/>
          <w:sz w:val="32"/>
          <w:szCs w:val="32"/>
        </w:rPr>
        <w:t>“</w:t>
      </w:r>
      <w:r>
        <w:rPr>
          <w:rFonts w:hAnsi="方正仿宋简体" w:eastAsia="方正仿宋简体"/>
          <w:color w:val="000000"/>
          <w:sz w:val="32"/>
          <w:szCs w:val="32"/>
        </w:rPr>
        <w:t>三公</w:t>
      </w:r>
      <w:r>
        <w:rPr>
          <w:rFonts w:eastAsia="方正仿宋简体"/>
          <w:color w:val="000000"/>
          <w:sz w:val="32"/>
          <w:szCs w:val="32"/>
        </w:rPr>
        <w:t>”</w:t>
      </w:r>
      <w:r>
        <w:rPr>
          <w:rFonts w:hAnsi="方正仿宋简体" w:eastAsia="方正仿宋简体"/>
          <w:color w:val="000000"/>
          <w:sz w:val="32"/>
          <w:szCs w:val="32"/>
        </w:rPr>
        <w:t>经费财政拨款支出决算为</w:t>
      </w:r>
      <w:r>
        <w:rPr>
          <w:rFonts w:eastAsia="方正仿宋简体"/>
          <w:color w:val="000000"/>
          <w:sz w:val="32"/>
          <w:szCs w:val="32"/>
        </w:rPr>
        <w:t>7.69</w:t>
      </w:r>
      <w:r>
        <w:rPr>
          <w:rFonts w:hAnsi="方正仿宋简体" w:eastAsia="方正仿宋简体"/>
          <w:color w:val="000000"/>
          <w:sz w:val="32"/>
          <w:szCs w:val="32"/>
        </w:rPr>
        <w:t>万元，完成预算</w:t>
      </w:r>
      <w:r>
        <w:rPr>
          <w:rFonts w:eastAsia="方正仿宋简体"/>
          <w:color w:val="000000"/>
          <w:sz w:val="32"/>
          <w:szCs w:val="32"/>
        </w:rPr>
        <w:t>51.27%</w:t>
      </w:r>
      <w:r>
        <w:rPr>
          <w:rFonts w:hAnsi="方正仿宋简体" w:eastAsia="方正仿宋简体"/>
          <w:color w:val="000000"/>
          <w:sz w:val="32"/>
          <w:szCs w:val="32"/>
        </w:rPr>
        <w:t>，决算数小于预算数的主要原因是我局继续</w:t>
      </w:r>
      <w:r>
        <w:rPr>
          <w:rFonts w:hAnsi="方正仿宋简体" w:eastAsia="方正仿宋简体"/>
          <w:color w:val="333333"/>
          <w:sz w:val="32"/>
          <w:szCs w:val="32"/>
        </w:rPr>
        <w:t>认真贯彻落实中央八项规定和省、市、区十项规定要求，厉行节约，加强</w:t>
      </w:r>
      <w:r>
        <w:rPr>
          <w:rFonts w:eastAsia="方正仿宋简体"/>
          <w:color w:val="333333"/>
          <w:sz w:val="32"/>
          <w:szCs w:val="32"/>
        </w:rPr>
        <w:t>“</w:t>
      </w:r>
      <w:r>
        <w:rPr>
          <w:rFonts w:hAnsi="方正仿宋简体" w:eastAsia="方正仿宋简体"/>
          <w:color w:val="333333"/>
          <w:sz w:val="32"/>
          <w:szCs w:val="32"/>
        </w:rPr>
        <w:t>三公</w:t>
      </w:r>
      <w:r>
        <w:rPr>
          <w:rFonts w:eastAsia="方正仿宋简体"/>
          <w:color w:val="333333"/>
          <w:sz w:val="32"/>
          <w:szCs w:val="32"/>
        </w:rPr>
        <w:t>”</w:t>
      </w:r>
      <w:r>
        <w:rPr>
          <w:rFonts w:hAnsi="方正仿宋简体" w:eastAsia="方正仿宋简体"/>
          <w:color w:val="333333"/>
          <w:sz w:val="32"/>
          <w:szCs w:val="32"/>
        </w:rPr>
        <w:t>经费管理。</w:t>
      </w:r>
    </w:p>
    <w:p>
      <w:pPr>
        <w:spacing w:line="590" w:lineRule="exact"/>
        <w:ind w:firstLine="640"/>
        <w:outlineLvl w:val="2"/>
        <w:rPr>
          <w:rFonts w:eastAsia="方正楷体简体"/>
          <w:b/>
          <w:color w:val="000000"/>
          <w:sz w:val="32"/>
          <w:szCs w:val="32"/>
        </w:rPr>
      </w:pPr>
      <w:bookmarkStart w:id="48" w:name="_Toc15377217"/>
      <w:r>
        <w:rPr>
          <w:rFonts w:hAnsi="方正楷体简体" w:eastAsia="方正楷体简体"/>
          <w:b/>
          <w:color w:val="000000"/>
          <w:sz w:val="32"/>
          <w:szCs w:val="32"/>
        </w:rPr>
        <w:t>（二）</w:t>
      </w:r>
      <w:r>
        <w:rPr>
          <w:rFonts w:eastAsia="方正楷体简体"/>
          <w:b/>
          <w:color w:val="000000"/>
          <w:sz w:val="32"/>
          <w:szCs w:val="32"/>
        </w:rPr>
        <w:t>“</w:t>
      </w:r>
      <w:r>
        <w:rPr>
          <w:rFonts w:hAnsi="方正楷体简体" w:eastAsia="方正楷体简体"/>
          <w:b/>
          <w:color w:val="000000"/>
          <w:sz w:val="32"/>
          <w:szCs w:val="32"/>
        </w:rPr>
        <w:t>三公</w:t>
      </w:r>
      <w:r>
        <w:rPr>
          <w:rFonts w:eastAsia="方正楷体简体"/>
          <w:b/>
          <w:color w:val="000000"/>
          <w:sz w:val="32"/>
          <w:szCs w:val="32"/>
        </w:rPr>
        <w:t>”</w:t>
      </w:r>
      <w:r>
        <w:rPr>
          <w:rFonts w:hAnsi="方正楷体简体" w:eastAsia="方正楷体简体"/>
          <w:b/>
          <w:color w:val="000000"/>
          <w:sz w:val="32"/>
          <w:szCs w:val="32"/>
        </w:rPr>
        <w:t>经费财政拨款支出决算具体情况说明</w:t>
      </w:r>
      <w:bookmarkEnd w:id="48"/>
    </w:p>
    <w:p>
      <w:pPr>
        <w:spacing w:line="590" w:lineRule="exact"/>
        <w:ind w:firstLine="640"/>
        <w:rPr>
          <w:rFonts w:eastAsia="仿宋_GB2312"/>
          <w:color w:val="000000"/>
          <w:sz w:val="32"/>
          <w:szCs w:val="32"/>
        </w:rPr>
      </w:pPr>
      <w:r>
        <w:rPr>
          <w:rFonts w:eastAsia="方正仿宋简体"/>
          <w:color w:val="000000"/>
          <w:sz w:val="32"/>
          <w:szCs w:val="32"/>
        </w:rPr>
        <w:t>2019</w:t>
      </w:r>
      <w:r>
        <w:rPr>
          <w:rFonts w:hAnsi="方正仿宋简体" w:eastAsia="方正仿宋简体"/>
          <w:color w:val="000000"/>
          <w:sz w:val="32"/>
          <w:szCs w:val="32"/>
        </w:rPr>
        <w:t>年</w:t>
      </w:r>
      <w:r>
        <w:rPr>
          <w:rFonts w:eastAsia="方正仿宋简体"/>
          <w:color w:val="000000"/>
          <w:sz w:val="32"/>
          <w:szCs w:val="32"/>
        </w:rPr>
        <w:t>“</w:t>
      </w:r>
      <w:r>
        <w:rPr>
          <w:rFonts w:hAnsi="方正仿宋简体" w:eastAsia="方正仿宋简体"/>
          <w:color w:val="000000"/>
          <w:sz w:val="32"/>
          <w:szCs w:val="32"/>
        </w:rPr>
        <w:t>三公</w:t>
      </w:r>
      <w:r>
        <w:rPr>
          <w:rFonts w:eastAsia="方正仿宋简体"/>
          <w:color w:val="000000"/>
          <w:sz w:val="32"/>
          <w:szCs w:val="32"/>
        </w:rPr>
        <w:t>”</w:t>
      </w:r>
      <w:r>
        <w:rPr>
          <w:rFonts w:hAnsi="方正仿宋简体" w:eastAsia="方正仿宋简体"/>
          <w:color w:val="000000"/>
          <w:sz w:val="32"/>
          <w:szCs w:val="32"/>
        </w:rPr>
        <w:t>经费财政拨款支出决算中，因公出国（境）费支出决算</w:t>
      </w:r>
      <w:r>
        <w:rPr>
          <w:rFonts w:eastAsia="方正仿宋简体"/>
          <w:color w:val="000000"/>
          <w:sz w:val="32"/>
          <w:szCs w:val="32"/>
        </w:rPr>
        <w:t>0</w:t>
      </w:r>
      <w:r>
        <w:rPr>
          <w:rFonts w:hAnsi="方正仿宋简体" w:eastAsia="方正仿宋简体"/>
          <w:color w:val="000000"/>
          <w:sz w:val="32"/>
          <w:szCs w:val="32"/>
        </w:rPr>
        <w:t>万元，年初未安排预算；公务用车购置及运行维护费支出决算</w:t>
      </w:r>
      <w:r>
        <w:rPr>
          <w:rFonts w:eastAsia="方正仿宋简体"/>
          <w:color w:val="000000"/>
          <w:sz w:val="32"/>
          <w:szCs w:val="32"/>
        </w:rPr>
        <w:t>5.96</w:t>
      </w:r>
      <w:r>
        <w:rPr>
          <w:rFonts w:hAnsi="方正仿宋简体" w:eastAsia="方正仿宋简体"/>
          <w:color w:val="000000"/>
          <w:sz w:val="32"/>
          <w:szCs w:val="32"/>
        </w:rPr>
        <w:t>万元，占</w:t>
      </w:r>
      <w:r>
        <w:rPr>
          <w:rFonts w:eastAsia="方正仿宋简体"/>
          <w:color w:val="000000"/>
          <w:sz w:val="32"/>
          <w:szCs w:val="32"/>
        </w:rPr>
        <w:t>77.5%</w:t>
      </w:r>
      <w:r>
        <w:rPr>
          <w:rFonts w:hAnsi="方正仿宋简体" w:eastAsia="方正仿宋简体"/>
          <w:color w:val="000000"/>
          <w:sz w:val="32"/>
          <w:szCs w:val="32"/>
        </w:rPr>
        <w:t>；公务接待费支出决算</w:t>
      </w:r>
      <w:r>
        <w:rPr>
          <w:rFonts w:eastAsia="方正仿宋简体"/>
          <w:color w:val="000000"/>
          <w:sz w:val="32"/>
          <w:szCs w:val="32"/>
        </w:rPr>
        <w:t>1.73</w:t>
      </w:r>
      <w:r>
        <w:rPr>
          <w:rFonts w:hAnsi="方正仿宋简体" w:eastAsia="方正仿宋简体"/>
          <w:color w:val="000000"/>
          <w:sz w:val="32"/>
          <w:szCs w:val="32"/>
        </w:rPr>
        <w:t>万元，占</w:t>
      </w:r>
      <w:r>
        <w:rPr>
          <w:rFonts w:eastAsia="方正仿宋简体"/>
          <w:color w:val="000000"/>
          <w:sz w:val="32"/>
          <w:szCs w:val="32"/>
        </w:rPr>
        <w:t>22.5%</w:t>
      </w:r>
      <w:r>
        <w:rPr>
          <w:rFonts w:hAnsi="方正仿宋简体" w:eastAsia="方正仿宋简体"/>
          <w:color w:val="000000"/>
          <w:sz w:val="32"/>
          <w:szCs w:val="32"/>
        </w:rPr>
        <w:t>。具体情况如下：</w:t>
      </w: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p>
    <w:p>
      <w:pPr>
        <w:spacing w:line="590" w:lineRule="exact"/>
        <w:ind w:firstLine="640"/>
        <w:rPr>
          <w:rFonts w:eastAsia="仿宋_GB2312"/>
          <w:color w:val="000000"/>
          <w:sz w:val="32"/>
          <w:szCs w:val="32"/>
        </w:rPr>
      </w:pPr>
      <w:r>
        <w:drawing>
          <wp:anchor distT="0" distB="0" distL="114300" distR="114300" simplePos="0" relativeHeight="251665408" behindDoc="1" locked="0" layoutInCell="1" allowOverlap="1">
            <wp:simplePos x="0" y="0"/>
            <wp:positionH relativeFrom="column">
              <wp:posOffset>408940</wp:posOffset>
            </wp:positionH>
            <wp:positionV relativeFrom="paragraph">
              <wp:posOffset>-2799715</wp:posOffset>
            </wp:positionV>
            <wp:extent cx="5019675" cy="3095625"/>
            <wp:effectExtent l="0" t="0" r="0" b="0"/>
            <wp:wrapTight wrapText="bothSides">
              <wp:wrapPolygon>
                <wp:start x="0" y="0"/>
                <wp:lineTo x="0" y="21534"/>
                <wp:lineTo x="21559" y="21534"/>
                <wp:lineTo x="21559" y="0"/>
                <wp:lineTo x="0"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90" w:lineRule="exact"/>
        <w:rPr>
          <w:rFonts w:eastAsia="仿宋_GB2312"/>
          <w:color w:val="000000"/>
          <w:sz w:val="32"/>
          <w:szCs w:val="32"/>
        </w:rPr>
      </w:pPr>
    </w:p>
    <w:p>
      <w:pPr>
        <w:spacing w:line="590" w:lineRule="exact"/>
        <w:jc w:val="center"/>
        <w:rPr>
          <w:rFonts w:eastAsia="仿宋"/>
          <w:color w:val="000000"/>
          <w:sz w:val="32"/>
          <w:szCs w:val="32"/>
        </w:rPr>
      </w:pPr>
      <w:r>
        <w:rPr>
          <w:rFonts w:hAnsi="仿宋" w:eastAsia="仿宋"/>
          <w:color w:val="000000"/>
          <w:sz w:val="32"/>
          <w:szCs w:val="32"/>
        </w:rPr>
        <w:t>图</w:t>
      </w:r>
      <w:r>
        <w:rPr>
          <w:rFonts w:hint="eastAsia" w:eastAsia="仿宋"/>
          <w:color w:val="000000"/>
          <w:sz w:val="32"/>
          <w:szCs w:val="32"/>
        </w:rPr>
        <w:t>6</w:t>
      </w:r>
      <w:r>
        <w:rPr>
          <w:rFonts w:hAnsi="仿宋" w:eastAsia="仿宋"/>
          <w:color w:val="000000"/>
          <w:sz w:val="32"/>
          <w:szCs w:val="32"/>
        </w:rPr>
        <w:t>：</w:t>
      </w:r>
      <w:r>
        <w:rPr>
          <w:rFonts w:eastAsia="仿宋"/>
          <w:color w:val="000000"/>
          <w:sz w:val="32"/>
          <w:szCs w:val="32"/>
        </w:rPr>
        <w:t>“</w:t>
      </w:r>
      <w:r>
        <w:rPr>
          <w:rFonts w:hAnsi="仿宋" w:eastAsia="仿宋"/>
          <w:color w:val="000000"/>
          <w:sz w:val="32"/>
          <w:szCs w:val="32"/>
        </w:rPr>
        <w:t>三公</w:t>
      </w:r>
      <w:r>
        <w:rPr>
          <w:rFonts w:eastAsia="仿宋"/>
          <w:color w:val="000000"/>
          <w:sz w:val="32"/>
          <w:szCs w:val="32"/>
        </w:rPr>
        <w:t>”</w:t>
      </w:r>
      <w:r>
        <w:rPr>
          <w:rFonts w:hAnsi="仿宋" w:eastAsia="仿宋"/>
          <w:color w:val="000000"/>
          <w:sz w:val="32"/>
          <w:szCs w:val="32"/>
        </w:rPr>
        <w:t>经费财政拨款支出结构（饼状图）</w:t>
      </w:r>
    </w:p>
    <w:p>
      <w:pPr>
        <w:spacing w:line="590" w:lineRule="exact"/>
        <w:rPr>
          <w:rFonts w:eastAsia="仿宋_GB2312"/>
          <w:color w:val="000000"/>
          <w:sz w:val="32"/>
          <w:szCs w:val="32"/>
        </w:rPr>
      </w:pPr>
    </w:p>
    <w:p>
      <w:pPr>
        <w:spacing w:line="590" w:lineRule="exact"/>
        <w:ind w:firstLine="640"/>
        <w:rPr>
          <w:rFonts w:eastAsia="方正仿宋简体"/>
          <w:color w:val="000000"/>
          <w:sz w:val="32"/>
          <w:szCs w:val="32"/>
        </w:rPr>
      </w:pPr>
      <w:r>
        <w:rPr>
          <w:rFonts w:eastAsia="方正仿宋简体"/>
          <w:color w:val="000000"/>
          <w:sz w:val="32"/>
          <w:szCs w:val="32"/>
        </w:rPr>
        <w:t>1.</w:t>
      </w:r>
      <w:r>
        <w:rPr>
          <w:rFonts w:hAnsi="方正仿宋简体" w:eastAsia="方正仿宋简体"/>
          <w:color w:val="000000"/>
          <w:sz w:val="32"/>
          <w:szCs w:val="32"/>
        </w:rPr>
        <w:t>因公出国（境）经费支出</w:t>
      </w:r>
      <w:r>
        <w:rPr>
          <w:rFonts w:eastAsia="方正仿宋简体"/>
          <w:color w:val="000000"/>
          <w:sz w:val="32"/>
          <w:szCs w:val="32"/>
        </w:rPr>
        <w:t>0</w:t>
      </w:r>
      <w:r>
        <w:rPr>
          <w:rFonts w:hAnsi="方正仿宋简体" w:eastAsia="方正仿宋简体"/>
          <w:color w:val="000000"/>
          <w:sz w:val="32"/>
          <w:szCs w:val="32"/>
        </w:rPr>
        <w:t>万元，年初未安排预算。</w:t>
      </w:r>
    </w:p>
    <w:p>
      <w:pPr>
        <w:spacing w:line="590" w:lineRule="exact"/>
        <w:ind w:firstLine="640"/>
        <w:rPr>
          <w:rFonts w:hAnsi="方正仿宋简体" w:eastAsia="方正仿宋简体"/>
          <w:color w:val="000000"/>
          <w:sz w:val="32"/>
          <w:szCs w:val="32"/>
        </w:rPr>
      </w:pPr>
      <w:r>
        <w:rPr>
          <w:rFonts w:eastAsia="方正仿宋简体"/>
          <w:color w:val="000000"/>
          <w:sz w:val="32"/>
          <w:szCs w:val="32"/>
        </w:rPr>
        <w:t>2.</w:t>
      </w:r>
      <w:r>
        <w:rPr>
          <w:rFonts w:hAnsi="方正仿宋简体" w:eastAsia="方正仿宋简体"/>
          <w:color w:val="000000"/>
          <w:sz w:val="32"/>
          <w:szCs w:val="32"/>
        </w:rPr>
        <w:t>公务用车购置及运行维护费支出</w:t>
      </w:r>
      <w:r>
        <w:rPr>
          <w:rFonts w:eastAsia="方正仿宋简体"/>
          <w:color w:val="000000"/>
          <w:sz w:val="32"/>
          <w:szCs w:val="32"/>
        </w:rPr>
        <w:t>5.96</w:t>
      </w:r>
      <w:r>
        <w:rPr>
          <w:rFonts w:hAnsi="方正仿宋简体" w:eastAsia="方正仿宋简体"/>
          <w:color w:val="000000"/>
          <w:sz w:val="32"/>
          <w:szCs w:val="32"/>
        </w:rPr>
        <w:t>万元</w:t>
      </w:r>
      <w:r>
        <w:rPr>
          <w:rFonts w:eastAsia="方正仿宋简体"/>
          <w:color w:val="000000"/>
          <w:sz w:val="32"/>
          <w:szCs w:val="32"/>
        </w:rPr>
        <w:t>,</w:t>
      </w:r>
      <w:r>
        <w:rPr>
          <w:rStyle w:val="15"/>
          <w:rFonts w:hAnsi="方正仿宋简体" w:eastAsia="方正仿宋简体"/>
          <w:b w:val="0"/>
          <w:bCs/>
          <w:color w:val="000000"/>
          <w:sz w:val="32"/>
          <w:szCs w:val="32"/>
        </w:rPr>
        <w:t>完成预算</w:t>
      </w:r>
      <w:r>
        <w:rPr>
          <w:rStyle w:val="15"/>
          <w:rFonts w:eastAsia="方正仿宋简体"/>
          <w:b w:val="0"/>
          <w:bCs/>
          <w:color w:val="000000"/>
          <w:sz w:val="32"/>
          <w:szCs w:val="32"/>
        </w:rPr>
        <w:t>56.76%</w:t>
      </w:r>
      <w:r>
        <w:rPr>
          <w:rStyle w:val="15"/>
          <w:rFonts w:hAnsi="方正仿宋简体" w:eastAsia="方正仿宋简体"/>
          <w:b w:val="0"/>
          <w:bCs/>
          <w:color w:val="000000"/>
          <w:sz w:val="32"/>
          <w:szCs w:val="32"/>
        </w:rPr>
        <w:t>。</w:t>
      </w:r>
      <w:r>
        <w:rPr>
          <w:rFonts w:hAnsi="方正仿宋简体" w:eastAsia="方正仿宋简体"/>
          <w:color w:val="000000"/>
          <w:sz w:val="32"/>
          <w:szCs w:val="32"/>
        </w:rPr>
        <w:t>公务用车购置及运行维护费支出决算比</w:t>
      </w:r>
      <w:r>
        <w:rPr>
          <w:rFonts w:eastAsia="方正仿宋简体"/>
          <w:color w:val="000000"/>
          <w:sz w:val="32"/>
          <w:szCs w:val="32"/>
        </w:rPr>
        <w:t>2018</w:t>
      </w:r>
      <w:r>
        <w:rPr>
          <w:rFonts w:hAnsi="方正仿宋简体" w:eastAsia="方正仿宋简体"/>
          <w:color w:val="000000"/>
          <w:sz w:val="32"/>
          <w:szCs w:val="32"/>
        </w:rPr>
        <w:t>年增加</w:t>
      </w:r>
      <w:r>
        <w:rPr>
          <w:rFonts w:eastAsia="方正仿宋简体"/>
          <w:color w:val="000000"/>
          <w:sz w:val="32"/>
          <w:szCs w:val="32"/>
        </w:rPr>
        <w:t>3.76</w:t>
      </w:r>
      <w:r>
        <w:rPr>
          <w:rFonts w:hAnsi="方正仿宋简体" w:eastAsia="方正仿宋简体"/>
          <w:color w:val="000000"/>
          <w:sz w:val="32"/>
          <w:szCs w:val="32"/>
        </w:rPr>
        <w:t>万元，增长</w:t>
      </w:r>
      <w:r>
        <w:rPr>
          <w:rFonts w:eastAsia="方正仿宋简体"/>
          <w:color w:val="000000"/>
          <w:sz w:val="32"/>
          <w:szCs w:val="32"/>
        </w:rPr>
        <w:t>170.9%</w:t>
      </w:r>
      <w:r>
        <w:rPr>
          <w:rFonts w:hAnsi="方正仿宋简体" w:eastAsia="方正仿宋简体"/>
          <w:color w:val="000000"/>
          <w:sz w:val="32"/>
          <w:szCs w:val="32"/>
        </w:rPr>
        <w:t>。主要原因是机关事务管理局中途调配了一辆</w:t>
      </w:r>
      <w:r>
        <w:rPr>
          <w:rFonts w:hint="eastAsia" w:hAnsi="方正仿宋简体" w:eastAsia="方正仿宋简体"/>
          <w:color w:val="000000"/>
          <w:sz w:val="32"/>
          <w:szCs w:val="32"/>
        </w:rPr>
        <w:t>公务</w:t>
      </w:r>
      <w:r>
        <w:rPr>
          <w:rFonts w:hAnsi="方正仿宋简体" w:eastAsia="方正仿宋简体"/>
          <w:color w:val="000000"/>
          <w:sz w:val="32"/>
          <w:szCs w:val="32"/>
        </w:rPr>
        <w:t>车给应急局使用，</w:t>
      </w:r>
      <w:r>
        <w:rPr>
          <w:rFonts w:hint="eastAsia" w:hAnsi="方正仿宋简体" w:eastAsia="方正仿宋简体"/>
          <w:color w:val="000000"/>
          <w:sz w:val="32"/>
          <w:szCs w:val="32"/>
        </w:rPr>
        <w:t>初期</w:t>
      </w:r>
      <w:r>
        <w:rPr>
          <w:rFonts w:hAnsi="方正仿宋简体" w:eastAsia="方正仿宋简体"/>
          <w:color w:val="000000"/>
          <w:sz w:val="32"/>
          <w:szCs w:val="32"/>
        </w:rPr>
        <w:t>维修费大，</w:t>
      </w:r>
      <w:r>
        <w:rPr>
          <w:rFonts w:hint="eastAsia" w:hAnsi="方正仿宋简体" w:eastAsia="方正仿宋简体"/>
          <w:color w:val="000000"/>
          <w:sz w:val="32"/>
          <w:szCs w:val="32"/>
        </w:rPr>
        <w:t>因车辆编制问题</w:t>
      </w:r>
      <w:r>
        <w:rPr>
          <w:rFonts w:hAnsi="方正仿宋简体" w:eastAsia="方正仿宋简体"/>
          <w:color w:val="000000"/>
          <w:sz w:val="32"/>
          <w:szCs w:val="32"/>
        </w:rPr>
        <w:t>不能</w:t>
      </w:r>
      <w:r>
        <w:rPr>
          <w:rFonts w:hint="eastAsia" w:hAnsi="方正仿宋简体" w:eastAsia="方正仿宋简体"/>
          <w:color w:val="000000"/>
          <w:sz w:val="32"/>
          <w:szCs w:val="32"/>
        </w:rPr>
        <w:t>更改</w:t>
      </w:r>
      <w:r>
        <w:rPr>
          <w:rFonts w:hAnsi="方正仿宋简体" w:eastAsia="方正仿宋简体"/>
          <w:color w:val="000000"/>
          <w:sz w:val="32"/>
          <w:szCs w:val="32"/>
        </w:rPr>
        <w:t>使用</w:t>
      </w:r>
      <w:r>
        <w:rPr>
          <w:rFonts w:hint="eastAsia" w:hAnsi="方正仿宋简体" w:eastAsia="方正仿宋简体"/>
          <w:color w:val="000000"/>
          <w:sz w:val="32"/>
          <w:szCs w:val="32"/>
        </w:rPr>
        <w:t>，半年后又还</w:t>
      </w:r>
      <w:r>
        <w:rPr>
          <w:rFonts w:hAnsi="方正仿宋简体" w:eastAsia="方正仿宋简体"/>
          <w:color w:val="000000"/>
          <w:sz w:val="32"/>
          <w:szCs w:val="32"/>
        </w:rPr>
        <w:t>回</w:t>
      </w:r>
      <w:r>
        <w:rPr>
          <w:rFonts w:hint="eastAsia" w:hAnsi="方正仿宋简体" w:eastAsia="方正仿宋简体"/>
          <w:color w:val="000000"/>
          <w:sz w:val="32"/>
          <w:szCs w:val="32"/>
        </w:rPr>
        <w:t>机关事务管理局</w:t>
      </w:r>
      <w:r>
        <w:rPr>
          <w:rFonts w:hAnsi="方正仿宋简体" w:eastAsia="方正仿宋简体"/>
          <w:color w:val="000000"/>
          <w:sz w:val="32"/>
          <w:szCs w:val="32"/>
        </w:rPr>
        <w:t>。</w:t>
      </w:r>
    </w:p>
    <w:p>
      <w:pPr>
        <w:spacing w:line="590" w:lineRule="exact"/>
        <w:ind w:firstLine="640" w:firstLineChars="200"/>
        <w:rPr>
          <w:rFonts w:eastAsia="方正仿宋简体"/>
          <w:color w:val="000000"/>
          <w:sz w:val="32"/>
          <w:szCs w:val="32"/>
        </w:rPr>
      </w:pPr>
      <w:r>
        <w:rPr>
          <w:rFonts w:hAnsi="方正仿宋简体" w:eastAsia="方正仿宋简体"/>
          <w:color w:val="000000"/>
          <w:sz w:val="32"/>
          <w:szCs w:val="32"/>
        </w:rPr>
        <w:t>其中：公务用车购置支出</w:t>
      </w:r>
      <w:r>
        <w:rPr>
          <w:rFonts w:eastAsia="方正仿宋简体"/>
          <w:color w:val="000000"/>
          <w:sz w:val="32"/>
          <w:szCs w:val="32"/>
        </w:rPr>
        <w:t>0</w:t>
      </w:r>
      <w:r>
        <w:rPr>
          <w:rFonts w:hAnsi="方正仿宋简体" w:eastAsia="方正仿宋简体"/>
          <w:color w:val="000000"/>
          <w:sz w:val="32"/>
          <w:szCs w:val="32"/>
        </w:rPr>
        <w:t>万元。截至</w:t>
      </w:r>
      <w:r>
        <w:rPr>
          <w:rFonts w:eastAsia="方正仿宋简体"/>
          <w:color w:val="000000"/>
          <w:sz w:val="32"/>
          <w:szCs w:val="32"/>
        </w:rPr>
        <w:t>2019</w:t>
      </w:r>
      <w:r>
        <w:rPr>
          <w:rFonts w:hAnsi="方正仿宋简体" w:eastAsia="方正仿宋简体"/>
          <w:color w:val="000000"/>
          <w:sz w:val="32"/>
          <w:szCs w:val="32"/>
        </w:rPr>
        <w:t>年</w:t>
      </w:r>
      <w:r>
        <w:rPr>
          <w:rFonts w:eastAsia="方正仿宋简体"/>
          <w:color w:val="000000"/>
          <w:sz w:val="32"/>
          <w:szCs w:val="32"/>
        </w:rPr>
        <w:t>12</w:t>
      </w:r>
      <w:r>
        <w:rPr>
          <w:rFonts w:hAnsi="方正仿宋简体" w:eastAsia="方正仿宋简体"/>
          <w:color w:val="000000"/>
          <w:sz w:val="32"/>
          <w:szCs w:val="32"/>
        </w:rPr>
        <w:t>月底，单位共有公务用车</w:t>
      </w:r>
      <w:r>
        <w:rPr>
          <w:rFonts w:eastAsia="方正仿宋简体"/>
          <w:color w:val="000000"/>
          <w:sz w:val="32"/>
          <w:szCs w:val="32"/>
        </w:rPr>
        <w:t>1</w:t>
      </w:r>
      <w:r>
        <w:rPr>
          <w:rFonts w:hAnsi="方正仿宋简体" w:eastAsia="方正仿宋简体"/>
          <w:color w:val="000000"/>
          <w:sz w:val="32"/>
          <w:szCs w:val="32"/>
        </w:rPr>
        <w:t>辆，其中：越野车</w:t>
      </w:r>
      <w:r>
        <w:rPr>
          <w:rFonts w:eastAsia="方正仿宋简体"/>
          <w:color w:val="000000"/>
          <w:sz w:val="32"/>
          <w:szCs w:val="32"/>
        </w:rPr>
        <w:t>1</w:t>
      </w:r>
      <w:r>
        <w:rPr>
          <w:rFonts w:hAnsi="方正仿宋简体" w:eastAsia="方正仿宋简体"/>
          <w:color w:val="000000"/>
          <w:sz w:val="32"/>
          <w:szCs w:val="32"/>
        </w:rPr>
        <w:t>辆。</w:t>
      </w:r>
    </w:p>
    <w:p>
      <w:pPr>
        <w:spacing w:line="590" w:lineRule="exact"/>
        <w:ind w:firstLine="640"/>
        <w:rPr>
          <w:rFonts w:eastAsia="方正仿宋简体"/>
          <w:color w:val="000000"/>
          <w:sz w:val="32"/>
          <w:szCs w:val="32"/>
        </w:rPr>
      </w:pPr>
      <w:r>
        <w:rPr>
          <w:rFonts w:hAnsi="方正仿宋简体" w:eastAsia="方正仿宋简体"/>
          <w:color w:val="000000"/>
          <w:sz w:val="32"/>
          <w:szCs w:val="32"/>
        </w:rPr>
        <w:t>公务用车运行维护费支出</w:t>
      </w:r>
      <w:r>
        <w:rPr>
          <w:rFonts w:eastAsia="方正仿宋简体"/>
          <w:color w:val="000000"/>
          <w:sz w:val="32"/>
          <w:szCs w:val="32"/>
        </w:rPr>
        <w:t>5.96</w:t>
      </w:r>
      <w:r>
        <w:rPr>
          <w:rFonts w:hAnsi="方正仿宋简体" w:eastAsia="方正仿宋简体"/>
          <w:color w:val="000000"/>
          <w:sz w:val="32"/>
          <w:szCs w:val="32"/>
        </w:rPr>
        <w:t>万元。主要用于安全生产监管监察工作等所需的公务用车燃料费、维修费、过路过桥费等支出。</w:t>
      </w:r>
    </w:p>
    <w:p>
      <w:pPr>
        <w:spacing w:line="590" w:lineRule="exact"/>
        <w:ind w:firstLine="640"/>
        <w:rPr>
          <w:rFonts w:eastAsia="方正仿宋简体"/>
          <w:color w:val="333333"/>
          <w:sz w:val="32"/>
          <w:szCs w:val="32"/>
        </w:rPr>
      </w:pPr>
      <w:r>
        <w:rPr>
          <w:rFonts w:eastAsia="方正仿宋简体"/>
          <w:color w:val="000000"/>
          <w:sz w:val="32"/>
          <w:szCs w:val="32"/>
        </w:rPr>
        <w:t>3.</w:t>
      </w:r>
      <w:r>
        <w:rPr>
          <w:rFonts w:hAnsi="方正仿宋简体" w:eastAsia="方正仿宋简体"/>
          <w:color w:val="000000"/>
          <w:sz w:val="32"/>
          <w:szCs w:val="32"/>
        </w:rPr>
        <w:t>公务接待费支出</w:t>
      </w:r>
      <w:r>
        <w:rPr>
          <w:rFonts w:eastAsia="方正仿宋简体"/>
          <w:color w:val="000000"/>
          <w:sz w:val="32"/>
          <w:szCs w:val="32"/>
        </w:rPr>
        <w:t>1.73</w:t>
      </w:r>
      <w:r>
        <w:rPr>
          <w:rFonts w:hAnsi="方正仿宋简体" w:eastAsia="方正仿宋简体"/>
          <w:color w:val="000000"/>
          <w:sz w:val="32"/>
          <w:szCs w:val="32"/>
        </w:rPr>
        <w:t>万元，</w:t>
      </w:r>
      <w:r>
        <w:rPr>
          <w:rStyle w:val="15"/>
          <w:rFonts w:hAnsi="方正仿宋简体" w:eastAsia="方正仿宋简体"/>
          <w:b w:val="0"/>
          <w:bCs/>
          <w:color w:val="000000"/>
          <w:sz w:val="32"/>
          <w:szCs w:val="32"/>
        </w:rPr>
        <w:t>完成预算</w:t>
      </w:r>
      <w:r>
        <w:rPr>
          <w:rStyle w:val="15"/>
          <w:rFonts w:eastAsia="方正仿宋简体"/>
          <w:b w:val="0"/>
          <w:bCs/>
          <w:color w:val="000000"/>
          <w:sz w:val="32"/>
          <w:szCs w:val="32"/>
        </w:rPr>
        <w:t>38.44%</w:t>
      </w:r>
      <w:r>
        <w:rPr>
          <w:rStyle w:val="15"/>
          <w:rFonts w:hAnsi="方正仿宋简体" w:eastAsia="方正仿宋简体"/>
          <w:b w:val="0"/>
          <w:bCs/>
          <w:color w:val="000000"/>
          <w:sz w:val="32"/>
          <w:szCs w:val="32"/>
        </w:rPr>
        <w:t>。</w:t>
      </w:r>
      <w:r>
        <w:rPr>
          <w:rFonts w:hAnsi="方正仿宋简体" w:eastAsia="方正仿宋简体"/>
          <w:color w:val="000000"/>
          <w:sz w:val="32"/>
          <w:szCs w:val="32"/>
        </w:rPr>
        <w:t>公务接待费支出决算比</w:t>
      </w:r>
      <w:r>
        <w:rPr>
          <w:rFonts w:eastAsia="方正仿宋简体"/>
          <w:color w:val="000000"/>
          <w:sz w:val="32"/>
          <w:szCs w:val="32"/>
        </w:rPr>
        <w:t>2018</w:t>
      </w:r>
      <w:r>
        <w:rPr>
          <w:rFonts w:hAnsi="方正仿宋简体" w:eastAsia="方正仿宋简体"/>
          <w:color w:val="000000"/>
          <w:sz w:val="32"/>
          <w:szCs w:val="32"/>
        </w:rPr>
        <w:t>年减少</w:t>
      </w:r>
      <w:r>
        <w:rPr>
          <w:rFonts w:eastAsia="方正仿宋简体"/>
          <w:color w:val="000000"/>
          <w:sz w:val="32"/>
          <w:szCs w:val="32"/>
        </w:rPr>
        <w:t>2.34</w:t>
      </w:r>
      <w:r>
        <w:rPr>
          <w:rFonts w:hAnsi="方正仿宋简体" w:eastAsia="方正仿宋简体"/>
          <w:color w:val="000000"/>
          <w:sz w:val="32"/>
          <w:szCs w:val="32"/>
        </w:rPr>
        <w:t>万元，下降</w:t>
      </w:r>
      <w:r>
        <w:rPr>
          <w:rFonts w:eastAsia="方正仿宋简体"/>
          <w:color w:val="000000"/>
          <w:sz w:val="32"/>
          <w:szCs w:val="32"/>
        </w:rPr>
        <w:t>57.49%</w:t>
      </w:r>
      <w:r>
        <w:rPr>
          <w:rFonts w:hAnsi="方正仿宋简体" w:eastAsia="方正仿宋简体"/>
          <w:color w:val="000000"/>
          <w:sz w:val="32"/>
          <w:szCs w:val="32"/>
        </w:rPr>
        <w:t>。主要原因是</w:t>
      </w:r>
      <w:r>
        <w:rPr>
          <w:rFonts w:hAnsi="方正仿宋简体" w:eastAsia="方正仿宋简体"/>
          <w:color w:val="333333"/>
          <w:sz w:val="32"/>
          <w:szCs w:val="32"/>
        </w:rPr>
        <w:t>认真贯彻落实中央八项规定和省、市、区十项规定要求，厉行节约，加强公务接待的管理</w:t>
      </w:r>
      <w:r>
        <w:rPr>
          <w:rFonts w:hint="eastAsia" w:hAnsi="方正仿宋简体" w:eastAsia="方正仿宋简体"/>
          <w:color w:val="333333"/>
          <w:sz w:val="32"/>
          <w:szCs w:val="32"/>
        </w:rPr>
        <w:t>，努力减少公务接待开支</w:t>
      </w:r>
      <w:r>
        <w:rPr>
          <w:rFonts w:hAnsi="方正仿宋简体" w:eastAsia="方正仿宋简体"/>
          <w:color w:val="333333"/>
          <w:sz w:val="32"/>
          <w:szCs w:val="32"/>
        </w:rPr>
        <w:t>。</w:t>
      </w:r>
    </w:p>
    <w:p>
      <w:pPr>
        <w:pStyle w:val="5"/>
        <w:adjustRightInd w:val="0"/>
        <w:snapToGrid w:val="0"/>
        <w:spacing w:beforeLines="0" w:line="590" w:lineRule="exact"/>
        <w:ind w:firstLine="640" w:firstLineChars="200"/>
        <w:rPr>
          <w:rFonts w:ascii="Times New Roman" w:eastAsia="方正仿宋简体"/>
          <w:color w:val="000000"/>
          <w:sz w:val="32"/>
          <w:szCs w:val="32"/>
        </w:rPr>
      </w:pPr>
      <w:r>
        <w:rPr>
          <w:rFonts w:ascii="Times New Roman" w:hAnsi="方正仿宋简体" w:eastAsia="方正仿宋简体"/>
          <w:color w:val="000000"/>
          <w:sz w:val="32"/>
          <w:szCs w:val="32"/>
        </w:rPr>
        <w:t>主要用于执行公务、开展业务活动开支的交通费、住宿费、用餐费等。国内公务接待</w:t>
      </w:r>
      <w:r>
        <w:rPr>
          <w:rFonts w:ascii="Times New Roman" w:eastAsia="方正仿宋简体"/>
          <w:color w:val="000000"/>
          <w:sz w:val="32"/>
          <w:szCs w:val="32"/>
        </w:rPr>
        <w:t>15</w:t>
      </w:r>
      <w:r>
        <w:rPr>
          <w:rFonts w:ascii="Times New Roman" w:hAnsi="方正仿宋简体" w:eastAsia="方正仿宋简体"/>
          <w:color w:val="000000"/>
          <w:sz w:val="32"/>
          <w:szCs w:val="32"/>
        </w:rPr>
        <w:t>批次，</w:t>
      </w:r>
      <w:r>
        <w:rPr>
          <w:rFonts w:ascii="Times New Roman" w:eastAsia="方正仿宋简体"/>
          <w:color w:val="000000"/>
          <w:sz w:val="32"/>
          <w:szCs w:val="32"/>
        </w:rPr>
        <w:t>215</w:t>
      </w:r>
      <w:r>
        <w:rPr>
          <w:rFonts w:ascii="Times New Roman" w:hAnsi="方正仿宋简体" w:eastAsia="方正仿宋简体"/>
          <w:color w:val="000000"/>
          <w:sz w:val="32"/>
          <w:szCs w:val="32"/>
        </w:rPr>
        <w:t>人次（不包括陪同人员），共计支出</w:t>
      </w:r>
      <w:r>
        <w:rPr>
          <w:rFonts w:ascii="Times New Roman" w:eastAsia="方正仿宋简体"/>
          <w:color w:val="000000"/>
          <w:sz w:val="32"/>
          <w:szCs w:val="32"/>
        </w:rPr>
        <w:t>1.73</w:t>
      </w:r>
      <w:r>
        <w:rPr>
          <w:rFonts w:ascii="Times New Roman" w:hAnsi="方正仿宋简体" w:eastAsia="方正仿宋简体"/>
          <w:color w:val="000000"/>
          <w:sz w:val="32"/>
          <w:szCs w:val="32"/>
        </w:rPr>
        <w:t>万元，具体内容包括：具体内容包括：</w:t>
      </w:r>
      <w:r>
        <w:rPr>
          <w:rFonts w:ascii="Times New Roman" w:hAnsi="方正仿宋简体" w:eastAsia="方正仿宋简体"/>
          <w:sz w:val="32"/>
          <w:szCs w:val="32"/>
        </w:rPr>
        <w:t>省、市、区安全生产专项检查和综合督查</w:t>
      </w:r>
      <w:r>
        <w:rPr>
          <w:rFonts w:ascii="Times New Roman" w:eastAsia="方正仿宋简体"/>
          <w:sz w:val="32"/>
          <w:szCs w:val="32"/>
        </w:rPr>
        <w:t>13</w:t>
      </w:r>
      <w:r>
        <w:rPr>
          <w:rFonts w:ascii="Times New Roman" w:hAnsi="方正仿宋简体" w:eastAsia="方正仿宋简体"/>
          <w:sz w:val="32"/>
          <w:szCs w:val="32"/>
        </w:rPr>
        <w:t>次</w:t>
      </w:r>
      <w:r>
        <w:rPr>
          <w:rFonts w:ascii="Times New Roman" w:eastAsia="方正仿宋简体"/>
          <w:sz w:val="32"/>
          <w:szCs w:val="32"/>
        </w:rPr>
        <w:t>1.42</w:t>
      </w:r>
      <w:r>
        <w:rPr>
          <w:rFonts w:ascii="Times New Roman" w:hAnsi="方正仿宋简体" w:eastAsia="方正仿宋简体"/>
          <w:sz w:val="32"/>
          <w:szCs w:val="32"/>
        </w:rPr>
        <w:t>万元，以及</w:t>
      </w:r>
      <w:r>
        <w:rPr>
          <w:rFonts w:hint="eastAsia" w:ascii="Times New Roman" w:hAnsi="方正仿宋简体" w:eastAsia="方正仿宋简体"/>
          <w:sz w:val="32"/>
          <w:szCs w:val="32"/>
        </w:rPr>
        <w:t>其他</w:t>
      </w:r>
      <w:r>
        <w:rPr>
          <w:rFonts w:ascii="Times New Roman" w:hAnsi="方正仿宋简体" w:eastAsia="方正仿宋简体"/>
          <w:sz w:val="32"/>
          <w:szCs w:val="32"/>
        </w:rPr>
        <w:t>市、县</w:t>
      </w:r>
      <w:r>
        <w:rPr>
          <w:rFonts w:hint="eastAsia" w:ascii="Times New Roman" w:hAnsi="方正仿宋简体" w:eastAsia="方正仿宋简体"/>
          <w:sz w:val="32"/>
          <w:szCs w:val="32"/>
        </w:rPr>
        <w:t>有关单位</w:t>
      </w:r>
      <w:r>
        <w:rPr>
          <w:rFonts w:ascii="Times New Roman" w:hAnsi="方正仿宋简体" w:eastAsia="方正仿宋简体"/>
          <w:sz w:val="32"/>
          <w:szCs w:val="32"/>
        </w:rPr>
        <w:t>到我区开展</w:t>
      </w:r>
      <w:r>
        <w:rPr>
          <w:rFonts w:hint="eastAsia" w:ascii="Times New Roman" w:hAnsi="方正仿宋简体" w:eastAsia="方正仿宋简体"/>
          <w:sz w:val="32"/>
          <w:szCs w:val="32"/>
        </w:rPr>
        <w:t>安全生产工作</w:t>
      </w:r>
      <w:r>
        <w:rPr>
          <w:rFonts w:ascii="Times New Roman" w:hAnsi="方正仿宋简体" w:eastAsia="方正仿宋简体"/>
          <w:sz w:val="32"/>
          <w:szCs w:val="32"/>
        </w:rPr>
        <w:t>交流学习</w:t>
      </w:r>
      <w:r>
        <w:rPr>
          <w:rFonts w:hint="eastAsia" w:ascii="Times New Roman" w:hAnsi="方正仿宋简体" w:eastAsia="方正仿宋简体"/>
          <w:sz w:val="32"/>
          <w:szCs w:val="32"/>
        </w:rPr>
        <w:t>支出</w:t>
      </w:r>
      <w:r>
        <w:rPr>
          <w:rFonts w:ascii="Times New Roman" w:hAnsi="方正仿宋简体" w:eastAsia="方正仿宋简体"/>
          <w:sz w:val="32"/>
          <w:szCs w:val="32"/>
        </w:rPr>
        <w:t>0.31万元。</w:t>
      </w:r>
      <w:r>
        <w:rPr>
          <w:rFonts w:ascii="Times New Roman" w:hAnsi="方正仿宋简体" w:eastAsia="方正仿宋简体"/>
          <w:color w:val="000000"/>
          <w:sz w:val="32"/>
          <w:szCs w:val="32"/>
        </w:rPr>
        <w:t>其中：</w:t>
      </w:r>
    </w:p>
    <w:p>
      <w:pPr>
        <w:pStyle w:val="5"/>
        <w:adjustRightInd w:val="0"/>
        <w:snapToGrid w:val="0"/>
        <w:spacing w:beforeLines="0" w:line="590" w:lineRule="exact"/>
        <w:ind w:firstLine="640" w:firstLineChars="200"/>
        <w:rPr>
          <w:rFonts w:ascii="Times New Roman" w:eastAsia="方正仿宋简体"/>
          <w:color w:val="000000"/>
          <w:sz w:val="32"/>
          <w:szCs w:val="32"/>
        </w:rPr>
      </w:pPr>
      <w:r>
        <w:rPr>
          <w:rFonts w:ascii="Times New Roman" w:hAnsi="方正仿宋简体" w:eastAsia="方正仿宋简体"/>
          <w:color w:val="000000"/>
          <w:sz w:val="32"/>
          <w:szCs w:val="32"/>
        </w:rPr>
        <w:t>外事接待支出</w:t>
      </w:r>
      <w:r>
        <w:rPr>
          <w:rFonts w:ascii="Times New Roman" w:eastAsia="方正仿宋简体"/>
          <w:color w:val="000000"/>
          <w:sz w:val="32"/>
          <w:szCs w:val="32"/>
        </w:rPr>
        <w:t>0</w:t>
      </w:r>
      <w:r>
        <w:rPr>
          <w:rFonts w:ascii="Times New Roman" w:hAnsi="方正仿宋简体" w:eastAsia="方正仿宋简体"/>
          <w:color w:val="000000"/>
          <w:sz w:val="32"/>
          <w:szCs w:val="32"/>
        </w:rPr>
        <w:t>万元。</w:t>
      </w:r>
    </w:p>
    <w:p>
      <w:pPr>
        <w:pStyle w:val="5"/>
        <w:adjustRightInd w:val="0"/>
        <w:snapToGrid w:val="0"/>
        <w:spacing w:beforeLines="0" w:line="590" w:lineRule="exact"/>
        <w:ind w:firstLine="640" w:firstLineChars="200"/>
        <w:rPr>
          <w:rFonts w:ascii="Times New Roman" w:eastAsia="方正仿宋简体"/>
          <w:color w:val="000000"/>
          <w:sz w:val="32"/>
          <w:szCs w:val="32"/>
        </w:rPr>
      </w:pPr>
      <w:r>
        <w:rPr>
          <w:rFonts w:ascii="Times New Roman" w:hAnsi="方正仿宋简体" w:eastAsia="方正仿宋简体"/>
          <w:color w:val="000000"/>
          <w:sz w:val="32"/>
          <w:szCs w:val="32"/>
        </w:rPr>
        <w:t>其他国内公务接待支出</w:t>
      </w:r>
      <w:r>
        <w:rPr>
          <w:rFonts w:ascii="Times New Roman" w:eastAsia="方正仿宋简体"/>
          <w:color w:val="000000"/>
          <w:sz w:val="32"/>
          <w:szCs w:val="32"/>
        </w:rPr>
        <w:t>0</w:t>
      </w:r>
      <w:r>
        <w:rPr>
          <w:rFonts w:ascii="Times New Roman" w:hAnsi="方正仿宋简体" w:eastAsia="方正仿宋简体"/>
          <w:color w:val="000000"/>
          <w:sz w:val="32"/>
          <w:szCs w:val="32"/>
        </w:rPr>
        <w:t>万元。</w:t>
      </w:r>
      <w:bookmarkStart w:id="49" w:name="_Toc15377218"/>
    </w:p>
    <w:p>
      <w:pPr>
        <w:spacing w:line="590" w:lineRule="exact"/>
        <w:ind w:firstLine="640"/>
        <w:outlineLvl w:val="1"/>
        <w:rPr>
          <w:rStyle w:val="26"/>
          <w:rFonts w:ascii="Times New Roman" w:hAnsi="Times New Roman" w:eastAsia="方正黑体简体" w:cs="Times New Roman"/>
        </w:rPr>
      </w:pPr>
      <w:bookmarkStart w:id="50" w:name="_Toc17103561"/>
      <w:r>
        <w:rPr>
          <w:rFonts w:hAnsi="方正黑体简体" w:eastAsia="方正黑体简体"/>
          <w:color w:val="000000"/>
          <w:sz w:val="32"/>
          <w:szCs w:val="32"/>
        </w:rPr>
        <w:t>八、</w:t>
      </w:r>
      <w:r>
        <w:rPr>
          <w:rStyle w:val="26"/>
          <w:rFonts w:ascii="Times New Roman" w:hAnsi="方正黑体简体" w:eastAsia="方正黑体简体" w:cs="Times New Roman"/>
          <w:b w:val="0"/>
        </w:rPr>
        <w:t>政府性基金预算支出决算情况说明</w:t>
      </w:r>
      <w:bookmarkEnd w:id="49"/>
      <w:bookmarkEnd w:id="50"/>
    </w:p>
    <w:p>
      <w:pPr>
        <w:spacing w:line="590" w:lineRule="exact"/>
        <w:ind w:firstLine="640"/>
        <w:rPr>
          <w:rFonts w:eastAsia="方正仿宋简体"/>
          <w:color w:val="000000"/>
          <w:sz w:val="32"/>
          <w:szCs w:val="32"/>
        </w:rPr>
      </w:pPr>
      <w:r>
        <w:rPr>
          <w:rFonts w:eastAsia="方正仿宋简体"/>
          <w:color w:val="000000"/>
          <w:sz w:val="32"/>
          <w:szCs w:val="32"/>
        </w:rPr>
        <w:t>2019</w:t>
      </w:r>
      <w:r>
        <w:rPr>
          <w:rFonts w:hAnsi="方正仿宋简体" w:eastAsia="方正仿宋简体"/>
          <w:color w:val="000000"/>
          <w:sz w:val="32"/>
          <w:szCs w:val="32"/>
        </w:rPr>
        <w:t>年政府性基金预算拨款支出</w:t>
      </w:r>
      <w:r>
        <w:rPr>
          <w:rFonts w:eastAsia="方正仿宋简体"/>
          <w:color w:val="000000"/>
          <w:sz w:val="32"/>
          <w:szCs w:val="32"/>
        </w:rPr>
        <w:t>0</w:t>
      </w:r>
      <w:r>
        <w:rPr>
          <w:rFonts w:hAnsi="方正仿宋简体" w:eastAsia="方正仿宋简体"/>
          <w:color w:val="000000"/>
          <w:sz w:val="32"/>
          <w:szCs w:val="32"/>
        </w:rPr>
        <w:t>万元。</w:t>
      </w:r>
    </w:p>
    <w:p>
      <w:pPr>
        <w:numPr>
          <w:ilvl w:val="0"/>
          <w:numId w:val="2"/>
        </w:numPr>
        <w:spacing w:line="590" w:lineRule="exact"/>
        <w:ind w:firstLine="640"/>
        <w:outlineLvl w:val="1"/>
        <w:rPr>
          <w:rStyle w:val="26"/>
          <w:rFonts w:ascii="Times New Roman" w:hAnsi="Times New Roman" w:eastAsia="方正黑体简体" w:cs="Times New Roman"/>
          <w:b w:val="0"/>
        </w:rPr>
      </w:pPr>
      <w:bookmarkStart w:id="51" w:name="_Toc17103562"/>
      <w:bookmarkStart w:id="52" w:name="_Toc15377219"/>
      <w:r>
        <w:rPr>
          <w:rStyle w:val="26"/>
          <w:rFonts w:ascii="Times New Roman" w:hAnsi="方正黑体简体" w:eastAsia="方正黑体简体" w:cs="Times New Roman"/>
          <w:b w:val="0"/>
        </w:rPr>
        <w:t>国有资本经营预算支出决算情况说明</w:t>
      </w:r>
      <w:bookmarkEnd w:id="51"/>
      <w:bookmarkEnd w:id="52"/>
    </w:p>
    <w:p>
      <w:pPr>
        <w:spacing w:line="590" w:lineRule="exact"/>
        <w:ind w:firstLine="640"/>
        <w:rPr>
          <w:rFonts w:eastAsia="方正仿宋简体"/>
          <w:color w:val="000000"/>
          <w:sz w:val="32"/>
          <w:szCs w:val="32"/>
        </w:rPr>
      </w:pPr>
      <w:r>
        <w:rPr>
          <w:rFonts w:eastAsia="方正仿宋简体"/>
          <w:color w:val="000000"/>
          <w:sz w:val="32"/>
          <w:szCs w:val="32"/>
        </w:rPr>
        <w:t>2019</w:t>
      </w:r>
      <w:r>
        <w:rPr>
          <w:rFonts w:hAnsi="方正仿宋简体" w:eastAsia="方正仿宋简体"/>
          <w:color w:val="000000"/>
          <w:sz w:val="32"/>
          <w:szCs w:val="32"/>
        </w:rPr>
        <w:t>年国有资本经营预算拨款支出</w:t>
      </w:r>
      <w:r>
        <w:rPr>
          <w:rFonts w:eastAsia="方正仿宋简体"/>
          <w:color w:val="000000"/>
          <w:sz w:val="32"/>
          <w:szCs w:val="32"/>
        </w:rPr>
        <w:t>0</w:t>
      </w:r>
      <w:r>
        <w:rPr>
          <w:rFonts w:hAnsi="方正仿宋简体" w:eastAsia="方正仿宋简体"/>
          <w:color w:val="000000"/>
          <w:sz w:val="32"/>
          <w:szCs w:val="32"/>
        </w:rPr>
        <w:t>万元。</w:t>
      </w:r>
    </w:p>
    <w:p>
      <w:pPr>
        <w:pStyle w:val="24"/>
        <w:numPr>
          <w:ilvl w:val="0"/>
          <w:numId w:val="3"/>
        </w:numPr>
        <w:spacing w:line="590" w:lineRule="exact"/>
        <w:ind w:firstLineChars="0"/>
        <w:rPr>
          <w:rStyle w:val="26"/>
          <w:rFonts w:ascii="Times New Roman" w:hAnsi="Times New Roman" w:eastAsia="方正黑体简体" w:cs="Times New Roman"/>
          <w:b w:val="0"/>
        </w:rPr>
      </w:pPr>
      <w:bookmarkStart w:id="53" w:name="_Toc17103563"/>
      <w:r>
        <w:rPr>
          <w:rStyle w:val="26"/>
          <w:rFonts w:ascii="Times New Roman" w:hAnsi="方正黑体简体" w:eastAsia="方正黑体简体" w:cs="Times New Roman"/>
          <w:b w:val="0"/>
        </w:rPr>
        <w:t>预算绩效情况说明</w:t>
      </w:r>
      <w:bookmarkEnd w:id="53"/>
    </w:p>
    <w:p>
      <w:pPr>
        <w:numPr>
          <w:ilvl w:val="0"/>
          <w:numId w:val="4"/>
        </w:numPr>
        <w:spacing w:line="590" w:lineRule="exact"/>
        <w:ind w:firstLine="643" w:firstLineChars="200"/>
        <w:rPr>
          <w:rFonts w:eastAsia="方正楷体简体"/>
          <w:b/>
          <w:bCs/>
          <w:sz w:val="32"/>
          <w:szCs w:val="32"/>
        </w:rPr>
      </w:pPr>
      <w:r>
        <w:rPr>
          <w:rFonts w:hAnsi="方正楷体简体" w:eastAsia="方正楷体简体"/>
          <w:b/>
          <w:bCs/>
          <w:sz w:val="32"/>
          <w:szCs w:val="32"/>
        </w:rPr>
        <w:t>预算绩效管理工作开展情况。</w:t>
      </w:r>
    </w:p>
    <w:p>
      <w:pPr>
        <w:spacing w:line="590" w:lineRule="exact"/>
        <w:ind w:firstLine="640" w:firstLineChars="200"/>
        <w:rPr>
          <w:rFonts w:eastAsia="方正仿宋简体"/>
          <w:sz w:val="32"/>
          <w:szCs w:val="32"/>
        </w:rPr>
      </w:pPr>
      <w:r>
        <w:rPr>
          <w:rFonts w:hAnsi="方正仿宋简体" w:eastAsia="方正仿宋简体"/>
          <w:sz w:val="32"/>
          <w:szCs w:val="32"/>
        </w:rPr>
        <w:t>根据预算绩效管理要求，本部门（单位）在年初预算编制阶段，未编制</w:t>
      </w:r>
      <w:r>
        <w:rPr>
          <w:rFonts w:eastAsia="方正仿宋简体"/>
          <w:sz w:val="32"/>
          <w:szCs w:val="32"/>
        </w:rPr>
        <w:t>50</w:t>
      </w:r>
      <w:r>
        <w:rPr>
          <w:rFonts w:hAnsi="方正仿宋简体" w:eastAsia="方正仿宋简体"/>
          <w:sz w:val="32"/>
          <w:szCs w:val="32"/>
        </w:rPr>
        <w:t>万元以上了绩效项目。</w:t>
      </w:r>
    </w:p>
    <w:p>
      <w:pPr>
        <w:numPr>
          <w:ilvl w:val="0"/>
          <w:numId w:val="4"/>
        </w:numPr>
        <w:spacing w:line="590" w:lineRule="exact"/>
        <w:ind w:firstLine="643" w:firstLineChars="200"/>
        <w:rPr>
          <w:rFonts w:eastAsia="方正仿宋简体"/>
          <w:sz w:val="32"/>
          <w:szCs w:val="32"/>
        </w:rPr>
      </w:pPr>
      <w:r>
        <w:rPr>
          <w:rFonts w:hAnsi="方正楷体简体" w:eastAsia="方正楷体简体"/>
          <w:b/>
          <w:bCs/>
          <w:sz w:val="32"/>
          <w:szCs w:val="32"/>
        </w:rPr>
        <w:t>项目绩效目标完成情况。</w:t>
      </w:r>
    </w:p>
    <w:p>
      <w:pPr>
        <w:numPr>
          <w:ilvl w:val="0"/>
          <w:numId w:val="4"/>
        </w:numPr>
        <w:spacing w:line="590" w:lineRule="exact"/>
        <w:ind w:firstLine="640" w:firstLineChars="200"/>
        <w:rPr>
          <w:rFonts w:eastAsia="方正仿宋简体"/>
          <w:sz w:val="32"/>
          <w:szCs w:val="32"/>
        </w:rPr>
      </w:pPr>
      <w:r>
        <w:rPr>
          <w:rFonts w:eastAsia="仿宋_GB2312"/>
          <w:sz w:val="32"/>
          <w:szCs w:val="32"/>
        </w:rPr>
        <w:t xml:space="preserve">   </w:t>
      </w:r>
      <w:r>
        <w:rPr>
          <w:rFonts w:eastAsia="方正仿宋简体"/>
          <w:sz w:val="32"/>
          <w:szCs w:val="32"/>
        </w:rPr>
        <w:t xml:space="preserve"> </w:t>
      </w:r>
      <w:r>
        <w:rPr>
          <w:rFonts w:hAnsi="方正仿宋简体" w:eastAsia="方正仿宋简体"/>
          <w:sz w:val="32"/>
          <w:szCs w:val="32"/>
        </w:rPr>
        <w:t>本部门在</w:t>
      </w:r>
      <w:r>
        <w:rPr>
          <w:rFonts w:eastAsia="方正仿宋简体"/>
          <w:sz w:val="32"/>
          <w:szCs w:val="32"/>
        </w:rPr>
        <w:t>2019</w:t>
      </w:r>
      <w:r>
        <w:rPr>
          <w:rFonts w:hAnsi="方正仿宋简体" w:eastAsia="方正仿宋简体"/>
          <w:sz w:val="32"/>
          <w:szCs w:val="32"/>
        </w:rPr>
        <w:t>年度部门决算中没有</w:t>
      </w:r>
      <w:r>
        <w:rPr>
          <w:rFonts w:eastAsia="方正仿宋简体"/>
          <w:sz w:val="32"/>
          <w:szCs w:val="32"/>
        </w:rPr>
        <w:t>50</w:t>
      </w:r>
      <w:r>
        <w:rPr>
          <w:rFonts w:hAnsi="方正仿宋简体" w:eastAsia="方正仿宋简体"/>
          <w:sz w:val="32"/>
          <w:szCs w:val="32"/>
        </w:rPr>
        <w:t>万元以上的绩效项目。</w:t>
      </w:r>
    </w:p>
    <w:p>
      <w:pPr>
        <w:numPr>
          <w:ilvl w:val="0"/>
          <w:numId w:val="4"/>
        </w:numPr>
        <w:spacing w:line="590" w:lineRule="exact"/>
        <w:ind w:firstLine="643" w:firstLineChars="200"/>
        <w:rPr>
          <w:rFonts w:eastAsia="方正楷体简体"/>
          <w:b/>
          <w:bCs/>
          <w:sz w:val="32"/>
          <w:szCs w:val="32"/>
        </w:rPr>
      </w:pPr>
      <w:r>
        <w:rPr>
          <w:rFonts w:hAnsi="方正楷体简体" w:eastAsia="方正楷体简体"/>
          <w:b/>
          <w:bCs/>
          <w:sz w:val="32"/>
          <w:szCs w:val="32"/>
        </w:rPr>
        <w:t>部门开展绩效评价结果。</w:t>
      </w:r>
    </w:p>
    <w:p>
      <w:pPr>
        <w:pStyle w:val="24"/>
        <w:tabs>
          <w:tab w:val="left" w:pos="0"/>
        </w:tabs>
        <w:spacing w:line="590" w:lineRule="exact"/>
        <w:ind w:left="19" w:leftChars="9" w:firstLine="598" w:firstLineChars="187"/>
        <w:jc w:val="left"/>
        <w:rPr>
          <w:rFonts w:eastAsia="仿宋_GB2312"/>
          <w:sz w:val="32"/>
          <w:szCs w:val="32"/>
        </w:rPr>
      </w:pPr>
      <w:r>
        <w:rPr>
          <w:rFonts w:hAnsi="仿宋_GB2312" w:eastAsia="仿宋_GB2312"/>
          <w:sz w:val="32"/>
          <w:szCs w:val="32"/>
        </w:rPr>
        <w:t>本部门按要求对</w:t>
      </w:r>
      <w:r>
        <w:rPr>
          <w:rFonts w:eastAsia="仿宋_GB2312"/>
          <w:sz w:val="32"/>
          <w:szCs w:val="32"/>
        </w:rPr>
        <w:t>2019</w:t>
      </w:r>
      <w:r>
        <w:rPr>
          <w:rFonts w:hAnsi="仿宋_GB2312" w:eastAsia="仿宋_GB2312"/>
          <w:sz w:val="32"/>
          <w:szCs w:val="32"/>
        </w:rPr>
        <w:t>年部门整体支出绩效评价情况开展《应急局部门</w:t>
      </w:r>
      <w:r>
        <w:rPr>
          <w:rFonts w:eastAsia="仿宋_GB2312"/>
          <w:sz w:val="32"/>
          <w:szCs w:val="32"/>
        </w:rPr>
        <w:t>2019</w:t>
      </w:r>
      <w:r>
        <w:rPr>
          <w:rFonts w:hAnsi="仿宋_GB2312" w:eastAsia="仿宋_GB2312"/>
          <w:sz w:val="32"/>
          <w:szCs w:val="32"/>
        </w:rPr>
        <w:t>年部门整体支出绩效评价报告》见附件</w:t>
      </w:r>
      <w:r>
        <w:rPr>
          <w:rFonts w:eastAsia="仿宋_GB2312"/>
          <w:sz w:val="32"/>
          <w:szCs w:val="32"/>
        </w:rPr>
        <w:t>1</w:t>
      </w:r>
      <w:r>
        <w:rPr>
          <w:rFonts w:hAnsi="仿宋_GB2312" w:eastAsia="仿宋_GB2312"/>
          <w:sz w:val="32"/>
          <w:szCs w:val="32"/>
        </w:rPr>
        <w:t>。</w:t>
      </w:r>
    </w:p>
    <w:p>
      <w:pPr>
        <w:spacing w:line="590" w:lineRule="exact"/>
        <w:ind w:firstLine="800" w:firstLineChars="250"/>
        <w:outlineLvl w:val="1"/>
        <w:rPr>
          <w:rStyle w:val="26"/>
          <w:rFonts w:ascii="Times New Roman" w:hAnsi="Times New Roman" w:eastAsia="方正黑体简体" w:cs="Times New Roman"/>
        </w:rPr>
      </w:pPr>
      <w:bookmarkStart w:id="54" w:name="_Toc17103564"/>
      <w:bookmarkStart w:id="55" w:name="_Toc15377221"/>
      <w:r>
        <w:rPr>
          <w:rFonts w:hAnsi="方正黑体简体" w:eastAsia="方正黑体简体"/>
          <w:color w:val="000000"/>
          <w:sz w:val="32"/>
          <w:szCs w:val="32"/>
        </w:rPr>
        <w:t>十</w:t>
      </w:r>
      <w:r>
        <w:rPr>
          <w:rStyle w:val="26"/>
          <w:rFonts w:ascii="Times New Roman" w:hAnsi="方正黑体简体" w:eastAsia="方正黑体简体" w:cs="Times New Roman"/>
        </w:rPr>
        <w:t>一、</w:t>
      </w:r>
      <w:r>
        <w:rPr>
          <w:rStyle w:val="26"/>
          <w:rFonts w:ascii="Times New Roman" w:hAnsi="方正黑体简体" w:eastAsia="方正黑体简体" w:cs="Times New Roman"/>
          <w:b w:val="0"/>
        </w:rPr>
        <w:t>其他重要事项的情况说明</w:t>
      </w:r>
      <w:bookmarkEnd w:id="54"/>
      <w:bookmarkEnd w:id="55"/>
    </w:p>
    <w:p>
      <w:pPr>
        <w:spacing w:line="590" w:lineRule="exact"/>
        <w:ind w:firstLine="643" w:firstLineChars="200"/>
        <w:outlineLvl w:val="2"/>
        <w:rPr>
          <w:rFonts w:eastAsia="方正楷体简体"/>
          <w:b/>
          <w:color w:val="000000"/>
          <w:sz w:val="32"/>
          <w:szCs w:val="32"/>
        </w:rPr>
      </w:pPr>
      <w:bookmarkStart w:id="56" w:name="_Toc15377222"/>
      <w:r>
        <w:rPr>
          <w:rFonts w:hAnsi="方正楷体简体" w:eastAsia="方正楷体简体"/>
          <w:b/>
          <w:color w:val="000000"/>
          <w:sz w:val="32"/>
          <w:szCs w:val="32"/>
        </w:rPr>
        <w:t>（一）机关运行经费支出情况</w:t>
      </w:r>
      <w:bookmarkEnd w:id="56"/>
    </w:p>
    <w:p>
      <w:pPr>
        <w:spacing w:line="590" w:lineRule="exact"/>
        <w:ind w:firstLine="640" w:firstLineChars="200"/>
        <w:rPr>
          <w:rFonts w:hAnsi="方正仿宋简体" w:eastAsia="方正仿宋简体"/>
          <w:color w:val="000000" w:themeColor="text1"/>
          <w:sz w:val="32"/>
          <w:szCs w:val="32"/>
        </w:rPr>
      </w:pPr>
      <w:r>
        <w:rPr>
          <w:rFonts w:eastAsia="方正仿宋简体"/>
          <w:color w:val="000000"/>
          <w:sz w:val="32"/>
          <w:szCs w:val="32"/>
        </w:rPr>
        <w:t>2019</w:t>
      </w:r>
      <w:r>
        <w:rPr>
          <w:rFonts w:hAnsi="方正仿宋简体" w:eastAsia="方正仿宋简体"/>
          <w:color w:val="000000"/>
          <w:sz w:val="32"/>
          <w:szCs w:val="32"/>
        </w:rPr>
        <w:t>年，应急局机关运行经费支出</w:t>
      </w:r>
      <w:r>
        <w:rPr>
          <w:rFonts w:eastAsia="方正仿宋简体"/>
          <w:color w:val="000000"/>
          <w:sz w:val="32"/>
          <w:szCs w:val="32"/>
        </w:rPr>
        <w:t>20.58</w:t>
      </w:r>
      <w:r>
        <w:rPr>
          <w:rFonts w:hAnsi="方正仿宋简体" w:eastAsia="方正仿宋简体"/>
          <w:color w:val="000000"/>
          <w:sz w:val="32"/>
          <w:szCs w:val="32"/>
        </w:rPr>
        <w:t>万元，比</w:t>
      </w:r>
      <w:r>
        <w:rPr>
          <w:rFonts w:eastAsia="方正仿宋简体"/>
          <w:color w:val="000000"/>
          <w:sz w:val="32"/>
          <w:szCs w:val="32"/>
        </w:rPr>
        <w:t>2018</w:t>
      </w:r>
      <w:r>
        <w:rPr>
          <w:rFonts w:hAnsi="方正仿宋简体" w:eastAsia="方正仿宋简体"/>
          <w:color w:val="000000"/>
          <w:sz w:val="32"/>
          <w:szCs w:val="32"/>
        </w:rPr>
        <w:t>年减少</w:t>
      </w:r>
      <w:r>
        <w:rPr>
          <w:rFonts w:eastAsia="方正仿宋简体"/>
          <w:color w:val="000000"/>
          <w:sz w:val="32"/>
          <w:szCs w:val="32"/>
        </w:rPr>
        <w:t>15.14</w:t>
      </w:r>
      <w:r>
        <w:rPr>
          <w:rFonts w:hAnsi="方正仿宋简体" w:eastAsia="方正仿宋简体"/>
          <w:color w:val="000000"/>
          <w:sz w:val="32"/>
          <w:szCs w:val="32"/>
        </w:rPr>
        <w:t>万元，下降</w:t>
      </w:r>
      <w:r>
        <w:rPr>
          <w:rFonts w:eastAsia="方正仿宋简体"/>
          <w:color w:val="000000"/>
          <w:sz w:val="32"/>
          <w:szCs w:val="32"/>
        </w:rPr>
        <w:t>42.37%</w:t>
      </w:r>
      <w:r>
        <w:rPr>
          <w:rFonts w:hAnsi="方正仿宋简体" w:eastAsia="方正仿宋简体"/>
          <w:color w:val="000000"/>
          <w:sz w:val="32"/>
          <w:szCs w:val="32"/>
        </w:rPr>
        <w:t>。</w:t>
      </w:r>
      <w:r>
        <w:rPr>
          <w:rFonts w:hAnsi="方正仿宋简体" w:eastAsia="方正仿宋简体"/>
          <w:color w:val="000000" w:themeColor="text1"/>
          <w:sz w:val="32"/>
          <w:szCs w:val="32"/>
        </w:rPr>
        <w:t>主要原因是</w:t>
      </w:r>
      <w:r>
        <w:rPr>
          <w:rFonts w:hint="eastAsia" w:hAnsi="方正仿宋简体" w:eastAsia="方正仿宋简体"/>
          <w:color w:val="000000" w:themeColor="text1"/>
          <w:sz w:val="32"/>
          <w:szCs w:val="32"/>
          <w:lang w:val="en-US" w:eastAsia="zh-CN"/>
        </w:rPr>
        <w:t>差</w:t>
      </w:r>
      <w:r>
        <w:rPr>
          <w:rFonts w:hAnsi="方正仿宋简体" w:eastAsia="方正仿宋简体"/>
          <w:color w:val="000000" w:themeColor="text1"/>
          <w:sz w:val="32"/>
          <w:szCs w:val="32"/>
        </w:rPr>
        <w:t>旅费和邮电费列支在项目支出中。</w:t>
      </w:r>
    </w:p>
    <w:p>
      <w:pPr>
        <w:autoSpaceDE w:val="0"/>
        <w:autoSpaceDN w:val="0"/>
        <w:adjustRightInd w:val="0"/>
        <w:spacing w:line="590" w:lineRule="exact"/>
        <w:ind w:firstLine="643" w:firstLineChars="200"/>
        <w:jc w:val="left"/>
        <w:outlineLvl w:val="2"/>
        <w:rPr>
          <w:rFonts w:eastAsia="方正楷体简体"/>
          <w:b/>
          <w:color w:val="000000"/>
          <w:sz w:val="32"/>
          <w:szCs w:val="32"/>
        </w:rPr>
      </w:pPr>
      <w:bookmarkStart w:id="57" w:name="_Toc15377223"/>
      <w:r>
        <w:rPr>
          <w:rFonts w:hAnsi="方正楷体简体" w:eastAsia="方正楷体简体"/>
          <w:b/>
          <w:color w:val="000000"/>
          <w:sz w:val="32"/>
          <w:szCs w:val="32"/>
        </w:rPr>
        <w:t>（二）政府采购支出情况</w:t>
      </w:r>
      <w:bookmarkEnd w:id="57"/>
    </w:p>
    <w:p>
      <w:pPr>
        <w:spacing w:line="590" w:lineRule="exact"/>
        <w:ind w:firstLine="640" w:firstLineChars="200"/>
        <w:rPr>
          <w:rFonts w:eastAsia="方正仿宋简体"/>
          <w:color w:val="000000"/>
          <w:sz w:val="32"/>
          <w:szCs w:val="32"/>
        </w:rPr>
      </w:pPr>
      <w:r>
        <w:rPr>
          <w:rFonts w:eastAsia="方正仿宋简体"/>
          <w:color w:val="000000"/>
          <w:sz w:val="32"/>
          <w:szCs w:val="32"/>
        </w:rPr>
        <w:t>2019</w:t>
      </w:r>
      <w:r>
        <w:rPr>
          <w:rFonts w:hAnsi="方正仿宋简体" w:eastAsia="方正仿宋简体"/>
          <w:color w:val="000000"/>
          <w:sz w:val="32"/>
          <w:szCs w:val="32"/>
        </w:rPr>
        <w:t>年，应急局政府采购支出总额</w:t>
      </w:r>
      <w:r>
        <w:rPr>
          <w:rFonts w:eastAsia="方正仿宋简体"/>
          <w:color w:val="000000"/>
          <w:sz w:val="32"/>
          <w:szCs w:val="32"/>
        </w:rPr>
        <w:t>2.41</w:t>
      </w:r>
      <w:r>
        <w:rPr>
          <w:rFonts w:hAnsi="方正仿宋简体" w:eastAsia="方正仿宋简体"/>
          <w:color w:val="000000"/>
          <w:sz w:val="32"/>
          <w:szCs w:val="32"/>
        </w:rPr>
        <w:t>万元，其中：政府采购货物支出</w:t>
      </w:r>
      <w:r>
        <w:rPr>
          <w:rFonts w:eastAsia="方正仿宋简体"/>
          <w:color w:val="000000"/>
          <w:sz w:val="32"/>
          <w:szCs w:val="32"/>
        </w:rPr>
        <w:t>2.41</w:t>
      </w:r>
      <w:r>
        <w:rPr>
          <w:rFonts w:hAnsi="方正仿宋简体" w:eastAsia="方正仿宋简体"/>
          <w:color w:val="000000"/>
          <w:sz w:val="32"/>
          <w:szCs w:val="32"/>
        </w:rPr>
        <w:t>万元。主要用于购买</w:t>
      </w:r>
      <w:r>
        <w:rPr>
          <w:rFonts w:hint="eastAsia" w:hAnsi="方正仿宋简体" w:eastAsia="方正仿宋简体"/>
          <w:color w:val="000000"/>
          <w:sz w:val="32"/>
          <w:szCs w:val="32"/>
        </w:rPr>
        <w:t>机关办公</w:t>
      </w:r>
      <w:r>
        <w:rPr>
          <w:rFonts w:hAnsi="方正仿宋简体" w:eastAsia="方正仿宋简体"/>
          <w:color w:val="000000"/>
          <w:sz w:val="32"/>
          <w:szCs w:val="32"/>
        </w:rPr>
        <w:t>电脑和打印机。</w:t>
      </w:r>
    </w:p>
    <w:p>
      <w:pPr>
        <w:autoSpaceDE w:val="0"/>
        <w:autoSpaceDN w:val="0"/>
        <w:adjustRightInd w:val="0"/>
        <w:spacing w:line="590" w:lineRule="exact"/>
        <w:ind w:firstLine="643" w:firstLineChars="200"/>
        <w:jc w:val="left"/>
        <w:outlineLvl w:val="2"/>
        <w:rPr>
          <w:rFonts w:eastAsia="方正楷体简体"/>
          <w:b/>
          <w:color w:val="000000"/>
          <w:sz w:val="32"/>
          <w:szCs w:val="32"/>
        </w:rPr>
      </w:pPr>
      <w:bookmarkStart w:id="58" w:name="_Toc15377224"/>
      <w:r>
        <w:rPr>
          <w:rFonts w:hAnsi="方正楷体简体" w:eastAsia="方正楷体简体"/>
          <w:b/>
          <w:color w:val="000000"/>
          <w:sz w:val="32"/>
          <w:szCs w:val="32"/>
        </w:rPr>
        <w:t>（三）国有资产占有使用情况</w:t>
      </w:r>
      <w:bookmarkEnd w:id="58"/>
    </w:p>
    <w:p>
      <w:pPr>
        <w:autoSpaceDE w:val="0"/>
        <w:autoSpaceDN w:val="0"/>
        <w:adjustRightInd w:val="0"/>
        <w:spacing w:line="590" w:lineRule="exact"/>
        <w:ind w:firstLine="640" w:firstLineChars="200"/>
        <w:jc w:val="left"/>
        <w:rPr>
          <w:rFonts w:eastAsia="方正仿宋简体"/>
          <w:color w:val="000000"/>
          <w:sz w:val="32"/>
          <w:szCs w:val="32"/>
        </w:rPr>
      </w:pPr>
      <w:r>
        <w:rPr>
          <w:rFonts w:hAnsi="方正仿宋简体" w:eastAsia="方正仿宋简体"/>
          <w:color w:val="000000"/>
          <w:sz w:val="32"/>
          <w:szCs w:val="32"/>
        </w:rPr>
        <w:t>截至</w:t>
      </w:r>
      <w:r>
        <w:rPr>
          <w:rFonts w:eastAsia="方正仿宋简体"/>
          <w:color w:val="000000"/>
          <w:sz w:val="32"/>
          <w:szCs w:val="32"/>
        </w:rPr>
        <w:t>2019</w:t>
      </w:r>
      <w:r>
        <w:rPr>
          <w:rFonts w:hAnsi="方正仿宋简体" w:eastAsia="方正仿宋简体"/>
          <w:color w:val="000000"/>
          <w:sz w:val="32"/>
          <w:szCs w:val="32"/>
        </w:rPr>
        <w:t>年</w:t>
      </w:r>
      <w:r>
        <w:rPr>
          <w:rFonts w:eastAsia="方正仿宋简体"/>
          <w:color w:val="000000"/>
          <w:sz w:val="32"/>
          <w:szCs w:val="32"/>
        </w:rPr>
        <w:t>12</w:t>
      </w:r>
      <w:r>
        <w:rPr>
          <w:rFonts w:hAnsi="方正仿宋简体" w:eastAsia="方正仿宋简体"/>
          <w:color w:val="000000"/>
          <w:sz w:val="32"/>
          <w:szCs w:val="32"/>
        </w:rPr>
        <w:t>月</w:t>
      </w:r>
      <w:r>
        <w:rPr>
          <w:rFonts w:eastAsia="方正仿宋简体"/>
          <w:color w:val="000000"/>
          <w:sz w:val="32"/>
          <w:szCs w:val="32"/>
        </w:rPr>
        <w:t>31</w:t>
      </w:r>
      <w:r>
        <w:rPr>
          <w:rFonts w:hAnsi="方正仿宋简体" w:eastAsia="方正仿宋简体"/>
          <w:color w:val="000000"/>
          <w:sz w:val="32"/>
          <w:szCs w:val="32"/>
        </w:rPr>
        <w:t>日，应急局无公有车辆；无单价</w:t>
      </w:r>
      <w:r>
        <w:rPr>
          <w:rFonts w:eastAsia="方正仿宋简体"/>
          <w:color w:val="000000"/>
          <w:sz w:val="32"/>
          <w:szCs w:val="32"/>
        </w:rPr>
        <w:t>50</w:t>
      </w:r>
      <w:r>
        <w:rPr>
          <w:rFonts w:hAnsi="方正仿宋简体" w:eastAsia="方正仿宋简体"/>
          <w:color w:val="000000"/>
          <w:sz w:val="32"/>
          <w:szCs w:val="32"/>
        </w:rPr>
        <w:t>万元以上通用设备，无单价</w:t>
      </w:r>
      <w:r>
        <w:rPr>
          <w:rFonts w:eastAsia="方正仿宋简体"/>
          <w:color w:val="000000"/>
          <w:sz w:val="32"/>
          <w:szCs w:val="32"/>
        </w:rPr>
        <w:t>100</w:t>
      </w:r>
      <w:r>
        <w:rPr>
          <w:rFonts w:hAnsi="方正仿宋简体" w:eastAsia="方正仿宋简体"/>
          <w:color w:val="000000"/>
          <w:sz w:val="32"/>
          <w:szCs w:val="32"/>
        </w:rPr>
        <w:t>万元以上专用设备。</w:t>
      </w:r>
    </w:p>
    <w:p>
      <w:pPr>
        <w:spacing w:line="590" w:lineRule="exact"/>
        <w:ind w:firstLine="643" w:firstLineChars="200"/>
        <w:rPr>
          <w:rFonts w:eastAsia="仿宋_GB2312"/>
          <w:b/>
          <w:color w:val="000000"/>
          <w:sz w:val="32"/>
          <w:szCs w:val="32"/>
        </w:rPr>
      </w:pPr>
    </w:p>
    <w:p>
      <w:pPr>
        <w:widowControl/>
        <w:spacing w:line="590" w:lineRule="exact"/>
        <w:jc w:val="left"/>
        <w:rPr>
          <w:rFonts w:eastAsia="仿宋_GB2312"/>
          <w:b/>
          <w:color w:val="000000"/>
          <w:sz w:val="32"/>
          <w:szCs w:val="32"/>
        </w:rPr>
      </w:pPr>
      <w:r>
        <w:rPr>
          <w:rFonts w:eastAsia="仿宋_GB2312"/>
          <w:b/>
          <w:color w:val="000000"/>
          <w:sz w:val="32"/>
          <w:szCs w:val="32"/>
        </w:rPr>
        <w:br w:type="page"/>
      </w:r>
    </w:p>
    <w:p>
      <w:pPr>
        <w:numPr>
          <w:ilvl w:val="0"/>
          <w:numId w:val="5"/>
        </w:numPr>
        <w:spacing w:line="590" w:lineRule="exact"/>
        <w:ind w:firstLine="660" w:firstLineChars="150"/>
        <w:jc w:val="center"/>
        <w:outlineLvl w:val="0"/>
        <w:rPr>
          <w:rStyle w:val="25"/>
          <w:rFonts w:eastAsia="方正小标宋简体"/>
          <w:b w:val="0"/>
        </w:rPr>
      </w:pPr>
      <w:bookmarkStart w:id="59" w:name="_Toc17103565"/>
      <w:bookmarkStart w:id="60" w:name="_Toc15377225"/>
      <w:r>
        <w:rPr>
          <w:rFonts w:hAnsi="方正小标宋简体" w:eastAsia="方正小标宋简体"/>
          <w:bCs/>
          <w:color w:val="000000"/>
          <w:sz w:val="44"/>
          <w:szCs w:val="44"/>
        </w:rPr>
        <w:t>名</w:t>
      </w:r>
      <w:r>
        <w:rPr>
          <w:rStyle w:val="25"/>
          <w:rFonts w:hAnsi="方正小标宋简体" w:eastAsia="方正小标宋简体"/>
          <w:b w:val="0"/>
        </w:rPr>
        <w:t>词解释</w:t>
      </w:r>
      <w:bookmarkEnd w:id="59"/>
      <w:bookmarkEnd w:id="60"/>
    </w:p>
    <w:p>
      <w:pPr>
        <w:spacing w:line="590" w:lineRule="exact"/>
        <w:jc w:val="left"/>
        <w:rPr>
          <w:b/>
          <w:color w:val="000000"/>
          <w:sz w:val="44"/>
          <w:szCs w:val="44"/>
        </w:rPr>
      </w:pP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ascii="Times New Roman" w:hAnsi="方正仿宋简体" w:eastAsia="方正仿宋简体" w:cs="Times New Roman"/>
          <w:sz w:val="32"/>
          <w:szCs w:val="32"/>
        </w:rPr>
        <w:t>财政拨款收入：指区级财政当年拨付的资金。</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方正仿宋简体" w:eastAsia="方正仿宋简体" w:cs="Times New Roman"/>
          <w:sz w:val="32"/>
          <w:szCs w:val="32"/>
        </w:rPr>
        <w:t>其他收入：指单位取得的银行利息收入。</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ascii="Times New Roman" w:hAnsi="方正仿宋简体" w:eastAsia="方正仿宋简体" w:cs="Times New Roman"/>
          <w:sz w:val="32"/>
          <w:szCs w:val="32"/>
        </w:rPr>
        <w:t>年初结转和结余：指以前年度尚未完成、结转到本年按有关规定继续使用的资金。</w:t>
      </w:r>
      <w:r>
        <w:rPr>
          <w:rFonts w:ascii="Times New Roman" w:hAnsi="Times New Roman" w:eastAsia="方正仿宋简体" w:cs="Times New Roman"/>
          <w:sz w:val="32"/>
          <w:szCs w:val="32"/>
        </w:rPr>
        <w:t xml:space="preserve"> </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ascii="Times New Roman" w:hAnsi="方正仿宋简体" w:eastAsia="方正仿宋简体" w:cs="Times New Roman"/>
          <w:sz w:val="32"/>
          <w:szCs w:val="32"/>
        </w:rPr>
        <w:t>、年末结转和结余：指单位按有关规定结转到下年或以后年度继续使用的资金。</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5. </w:t>
      </w:r>
      <w:r>
        <w:rPr>
          <w:rFonts w:ascii="Times New Roman" w:hAnsi="方正仿宋简体" w:eastAsia="方正仿宋简体" w:cs="Times New Roman"/>
          <w:sz w:val="32"/>
          <w:szCs w:val="32"/>
        </w:rPr>
        <w:t>社会保障和就业支出（类）行政事业单位离退休（款）归口管理的行政单位离退休（项）：指局机关离退休人员的支出。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6. </w:t>
      </w:r>
      <w:r>
        <w:rPr>
          <w:rFonts w:ascii="Times New Roman" w:hAnsi="方正仿宋简体" w:eastAsia="方正仿宋简体" w:cs="Times New Roman"/>
          <w:sz w:val="32"/>
          <w:szCs w:val="32"/>
        </w:rPr>
        <w:t>社会保障和就业支出（类）行政事业单位离退休（款）行政事业单位基本养老保险缴费支出（项）：指部门实施养老保险制度由单位缴纳的基本养老保险费支出。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w:t>
      </w:r>
      <w:r>
        <w:rPr>
          <w:rFonts w:ascii="Times New Roman" w:hAnsi="方正仿宋简体" w:eastAsia="方正仿宋简体" w:cs="Times New Roman"/>
          <w:sz w:val="32"/>
          <w:szCs w:val="32"/>
        </w:rPr>
        <w:t>、社会保障和就业支出（类）其他社会保障和就业支出（款）其他社会保障和就业支出（项）</w:t>
      </w:r>
      <w:r>
        <w:rPr>
          <w:rFonts w:ascii="Times New Roman" w:hAnsi="Times New Roman" w:eastAsia="方正仿宋简体" w:cs="Times New Roman"/>
          <w:sz w:val="32"/>
          <w:szCs w:val="32"/>
        </w:rPr>
        <w:t>:</w:t>
      </w:r>
      <w:r>
        <w:rPr>
          <w:rFonts w:ascii="Times New Roman" w:hAnsi="方正仿宋简体" w:eastAsia="方正仿宋简体" w:cs="Times New Roman"/>
          <w:sz w:val="32"/>
          <w:szCs w:val="32"/>
        </w:rPr>
        <w:t>指事业单位工作人员由单位缴纳的工伤保险和失业保险支出。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w:t>
      </w:r>
      <w:r>
        <w:rPr>
          <w:rFonts w:ascii="Times New Roman" w:hAnsi="方正仿宋简体" w:eastAsia="方正仿宋简体" w:cs="Times New Roman"/>
          <w:sz w:val="32"/>
          <w:szCs w:val="32"/>
        </w:rPr>
        <w:t>、医疗卫生与计划生育支出（类）行政事业单位医疗（款）行政单位医疗（项）：指部门实施医疗保险制度由单位缴纳的基本医疗保险费支出。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w:t>
      </w:r>
      <w:r>
        <w:rPr>
          <w:rFonts w:ascii="Times New Roman" w:hAnsi="方正仿宋简体" w:eastAsia="方正仿宋简体" w:cs="Times New Roman"/>
          <w:sz w:val="32"/>
          <w:szCs w:val="32"/>
        </w:rPr>
        <w:t>、医疗卫生与计划生育支出（类）行政事业单位医疗（款）公务员医疗补助（项）：指机关事业单位由单位缴纳的公务员医疗补助。</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10. </w:t>
      </w:r>
      <w:r>
        <w:rPr>
          <w:rFonts w:ascii="Times New Roman" w:hAnsi="方正仿宋简体" w:eastAsia="方正仿宋简体" w:cs="Times New Roman"/>
          <w:sz w:val="32"/>
          <w:szCs w:val="32"/>
        </w:rPr>
        <w:t>灾害防治及应急管理支出（类）应急管理事务（款）行政运行（项）：指局机关及参公管理事业单位用于保障机构正常运行、开展日常工作的基本支出。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11. </w:t>
      </w:r>
      <w:r>
        <w:rPr>
          <w:rStyle w:val="15"/>
          <w:rFonts w:ascii="Times New Roman" w:hAnsi="方正仿宋简体" w:eastAsia="方正仿宋简体" w:cs="Times New Roman"/>
          <w:b w:val="0"/>
          <w:sz w:val="32"/>
          <w:szCs w:val="32"/>
        </w:rPr>
        <w:t>灾害防治及应急管理支出（类）应急管理事务（款）</w:t>
      </w:r>
      <w:r>
        <w:rPr>
          <w:rFonts w:ascii="Times New Roman" w:hAnsi="方正仿宋简体" w:eastAsia="方正仿宋简体" w:cs="Times New Roman"/>
          <w:sz w:val="32"/>
          <w:szCs w:val="32"/>
        </w:rPr>
        <w:t>一般行政管理事务（项）：指安委会开展工作及安全隐患举报等未单独设置项级科目的项目支出。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12. </w:t>
      </w:r>
      <w:r>
        <w:rPr>
          <w:rStyle w:val="15"/>
          <w:rFonts w:ascii="Times New Roman" w:hAnsi="方正仿宋简体" w:eastAsia="方正仿宋简体" w:cs="Times New Roman"/>
          <w:b w:val="0"/>
          <w:sz w:val="32"/>
          <w:szCs w:val="32"/>
        </w:rPr>
        <w:t>灾害防治及应急管理支出（类）应急管理事务（款）</w:t>
      </w:r>
      <w:r>
        <w:rPr>
          <w:rFonts w:ascii="Times New Roman" w:hAnsi="方正仿宋简体" w:eastAsia="方正仿宋简体" w:cs="Times New Roman"/>
          <w:sz w:val="32"/>
          <w:szCs w:val="32"/>
        </w:rPr>
        <w:t>安全监管（项）：指开展百安活动、职业健康培训、安全生产监管办案等未单独设置项级科目的项目支出。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13.</w:t>
      </w:r>
      <w:r>
        <w:rPr>
          <w:rStyle w:val="15"/>
          <w:rFonts w:ascii="Times New Roman" w:hAnsi="Times New Roman" w:eastAsia="方正仿宋简体" w:cs="Times New Roman"/>
          <w:sz w:val="32"/>
          <w:szCs w:val="32"/>
        </w:rPr>
        <w:t xml:space="preserve"> </w:t>
      </w:r>
      <w:r>
        <w:rPr>
          <w:rStyle w:val="15"/>
          <w:rFonts w:ascii="Times New Roman" w:hAnsi="方正仿宋简体" w:eastAsia="方正仿宋简体" w:cs="Times New Roman"/>
          <w:b w:val="0"/>
          <w:sz w:val="32"/>
          <w:szCs w:val="32"/>
        </w:rPr>
        <w:t>灾害防治及应急管理支出（类）应急管理事务（款）</w:t>
      </w:r>
      <w:r>
        <w:rPr>
          <w:rFonts w:ascii="Times New Roman" w:hAnsi="方正仿宋简体" w:eastAsia="方正仿宋简体" w:cs="Times New Roman"/>
          <w:sz w:val="32"/>
          <w:szCs w:val="32"/>
        </w:rPr>
        <w:t>应急救援（项）：指用于应急救援方面的项目支出。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14. </w:t>
      </w:r>
      <w:r>
        <w:rPr>
          <w:rFonts w:ascii="Times New Roman" w:hAnsi="方正仿宋简体" w:eastAsia="方正仿宋简体" w:cs="Times New Roman"/>
          <w:sz w:val="32"/>
          <w:szCs w:val="32"/>
        </w:rPr>
        <w:t>灾害防治及应急管理支出（类）应急管理事务（款）事业运行（项）：指事业单位用于保障机构正常运行、开展日常工作的基本支出。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15.</w:t>
      </w:r>
      <w:r>
        <w:rPr>
          <w:rStyle w:val="15"/>
          <w:rFonts w:ascii="Times New Roman" w:hAnsi="Times New Roman" w:eastAsia="方正仿宋简体" w:cs="Times New Roman"/>
          <w:sz w:val="32"/>
          <w:szCs w:val="32"/>
        </w:rPr>
        <w:t xml:space="preserve"> </w:t>
      </w:r>
      <w:r>
        <w:rPr>
          <w:rStyle w:val="15"/>
          <w:rFonts w:ascii="Times New Roman" w:hAnsi="方正仿宋简体" w:eastAsia="方正仿宋简体" w:cs="Times New Roman"/>
          <w:b w:val="0"/>
          <w:sz w:val="32"/>
          <w:szCs w:val="32"/>
        </w:rPr>
        <w:t>灾害防治及应急管理支出（类）应急管理事务（款）</w:t>
      </w:r>
      <w:r>
        <w:rPr>
          <w:rFonts w:ascii="Times New Roman" w:hAnsi="方正仿宋简体" w:eastAsia="方正仿宋简体" w:cs="Times New Roman"/>
          <w:sz w:val="32"/>
          <w:szCs w:val="32"/>
        </w:rPr>
        <w:t>其他应急管理支出（项）：指用于安全社区建设方面的项目支出</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16.</w:t>
      </w:r>
      <w:r>
        <w:rPr>
          <w:rFonts w:ascii="Times New Roman" w:hAnsi="方正仿宋简体" w:eastAsia="方正仿宋简体" w:cs="Times New Roman"/>
          <w:sz w:val="32"/>
          <w:szCs w:val="32"/>
        </w:rPr>
        <w:t>住房保障支出（类）住房改革支出（款）住房公积金（项）：指按人力资源和社会保障部、财政部规定的基本工资和津补贴以及规定比例为职工缴纳的住房公积金。</w:t>
      </w:r>
    </w:p>
    <w:p>
      <w:pPr>
        <w:spacing w:line="590" w:lineRule="exact"/>
        <w:ind w:firstLine="640" w:firstLineChars="200"/>
        <w:rPr>
          <w:rFonts w:eastAsia="方正仿宋简体"/>
          <w:color w:val="000000"/>
          <w:sz w:val="32"/>
          <w:szCs w:val="32"/>
        </w:rPr>
      </w:pPr>
      <w:r>
        <w:rPr>
          <w:rFonts w:eastAsia="方正仿宋简体"/>
          <w:color w:val="000000"/>
          <w:sz w:val="32"/>
          <w:szCs w:val="32"/>
        </w:rPr>
        <w:t>17.</w:t>
      </w:r>
      <w:r>
        <w:rPr>
          <w:rFonts w:hAnsi="方正仿宋简体" w:eastAsia="方正仿宋简体"/>
          <w:color w:val="000000"/>
          <w:sz w:val="32"/>
          <w:szCs w:val="32"/>
        </w:rPr>
        <w:t>年末结转和结余：指本年度或以前年度预算安排、因客观条件发生变化无法按原计划实施，需延迟到以后年度按有关规定继续使用的资金。</w:t>
      </w:r>
    </w:p>
    <w:p>
      <w:pPr>
        <w:spacing w:line="590" w:lineRule="exact"/>
        <w:ind w:firstLine="640" w:firstLineChars="200"/>
        <w:rPr>
          <w:rFonts w:eastAsia="方正仿宋简体"/>
          <w:color w:val="000000"/>
          <w:sz w:val="32"/>
          <w:szCs w:val="32"/>
        </w:rPr>
      </w:pPr>
      <w:r>
        <w:rPr>
          <w:rFonts w:eastAsia="方正仿宋简体"/>
          <w:color w:val="000000"/>
          <w:sz w:val="32"/>
          <w:szCs w:val="32"/>
        </w:rPr>
        <w:t>18.</w:t>
      </w:r>
      <w:r>
        <w:rPr>
          <w:rFonts w:hAnsi="方正仿宋简体" w:eastAsia="方正仿宋简体"/>
          <w:color w:val="000000"/>
          <w:sz w:val="32"/>
          <w:szCs w:val="32"/>
        </w:rPr>
        <w:t>基本支出：指为保障机构正常运转、完成日常工作任务而发生的人员支出和公用支出。</w:t>
      </w:r>
    </w:p>
    <w:p>
      <w:pPr>
        <w:spacing w:line="590" w:lineRule="exact"/>
        <w:ind w:firstLine="640" w:firstLineChars="200"/>
        <w:rPr>
          <w:rFonts w:eastAsia="方正仿宋简体"/>
          <w:color w:val="000000"/>
          <w:sz w:val="32"/>
          <w:szCs w:val="32"/>
        </w:rPr>
      </w:pPr>
      <w:r>
        <w:rPr>
          <w:rFonts w:eastAsia="方正仿宋简体"/>
          <w:color w:val="000000"/>
          <w:sz w:val="32"/>
          <w:szCs w:val="32"/>
        </w:rPr>
        <w:t>19.</w:t>
      </w:r>
      <w:r>
        <w:rPr>
          <w:rFonts w:hAnsi="方正仿宋简体" w:eastAsia="方正仿宋简体"/>
          <w:color w:val="000000"/>
          <w:sz w:val="32"/>
          <w:szCs w:val="32"/>
        </w:rPr>
        <w:t>项目支出：指在基本支出之外为完成特定行政任务所发生的支出。</w:t>
      </w:r>
      <w:r>
        <w:rPr>
          <w:rFonts w:eastAsia="方正仿宋简体"/>
          <w:color w:val="000000"/>
          <w:sz w:val="32"/>
          <w:szCs w:val="32"/>
        </w:rPr>
        <w:t xml:space="preserve"> </w:t>
      </w:r>
    </w:p>
    <w:p>
      <w:pPr>
        <w:pStyle w:val="23"/>
        <w:spacing w:line="59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w:t>
      </w:r>
      <w:r>
        <w:rPr>
          <w:rFonts w:ascii="Times New Roman" w:hAnsi="方正仿宋简体" w:eastAsia="方正仿宋简体" w:cs="Times New Roman"/>
          <w:sz w:val="32"/>
          <w:szCs w:val="32"/>
        </w:rPr>
        <w:t>三公</w:t>
      </w:r>
      <w:r>
        <w:rPr>
          <w:rFonts w:ascii="Times New Roman" w:hAnsi="Times New Roman" w:eastAsia="方正仿宋简体" w:cs="Times New Roman"/>
          <w:sz w:val="32"/>
          <w:szCs w:val="32"/>
        </w:rPr>
        <w:t>”</w:t>
      </w:r>
      <w:r>
        <w:rPr>
          <w:rFonts w:ascii="Times New Roman" w:hAnsi="方正仿宋简体" w:eastAsia="方正仿宋简体" w:cs="Times New Roman"/>
          <w:sz w:val="32"/>
          <w:szCs w:val="32"/>
        </w:rPr>
        <w:t>经费：纳入省级财政预决算管理的</w:t>
      </w:r>
      <w:r>
        <w:rPr>
          <w:rFonts w:ascii="Times New Roman" w:hAnsi="Times New Roman" w:eastAsia="方正仿宋简体" w:cs="Times New Roman"/>
          <w:sz w:val="32"/>
          <w:szCs w:val="32"/>
        </w:rPr>
        <w:t>“</w:t>
      </w:r>
      <w:r>
        <w:rPr>
          <w:rFonts w:ascii="Times New Roman" w:hAnsi="方正仿宋简体" w:eastAsia="方正仿宋简体" w:cs="Times New Roman"/>
          <w:sz w:val="32"/>
          <w:szCs w:val="32"/>
        </w:rPr>
        <w:t>三公</w:t>
      </w:r>
      <w:r>
        <w:rPr>
          <w:rFonts w:ascii="Times New Roman" w:hAnsi="Times New Roman" w:eastAsia="方正仿宋简体" w:cs="Times New Roman"/>
          <w:sz w:val="32"/>
          <w:szCs w:val="32"/>
        </w:rPr>
        <w:t>”</w:t>
      </w:r>
      <w:r>
        <w:rPr>
          <w:rFonts w:ascii="Times New Roman" w:hAnsi="方正仿宋简体" w:eastAsia="方正仿宋简体" w:cs="Times New Roman"/>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spacing w:line="590" w:lineRule="exact"/>
        <w:ind w:firstLine="640" w:firstLineChars="200"/>
        <w:rPr>
          <w:rFonts w:ascii="Times New Roman" w:hAnsi="Times New Roman" w:eastAsia="仿宋_GB2312" w:cs="Times New Roman"/>
          <w:sz w:val="32"/>
          <w:szCs w:val="32"/>
        </w:rPr>
      </w:pPr>
      <w:r>
        <w:rPr>
          <w:rFonts w:ascii="Times New Roman" w:hAnsi="Times New Roman" w:eastAsia="方正仿宋简体" w:cs="Times New Roman"/>
          <w:sz w:val="32"/>
          <w:szCs w:val="32"/>
        </w:rPr>
        <w:t>21.</w:t>
      </w:r>
      <w:r>
        <w:rPr>
          <w:rFonts w:ascii="Times New Roman" w:hAnsi="方正仿宋简体" w:eastAsia="方正仿宋简体"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jc w:val="center"/>
        <w:outlineLvl w:val="0"/>
        <w:rPr>
          <w:rFonts w:eastAsia="黑体"/>
          <w:color w:val="000000"/>
          <w:sz w:val="44"/>
          <w:szCs w:val="44"/>
        </w:rPr>
      </w:pPr>
      <w:bookmarkStart w:id="61" w:name="_Toc17103566"/>
      <w:bookmarkStart w:id="62" w:name="_Toc15377226"/>
    </w:p>
    <w:p>
      <w:pPr>
        <w:spacing w:line="590" w:lineRule="exact"/>
        <w:jc w:val="center"/>
        <w:outlineLvl w:val="0"/>
        <w:rPr>
          <w:rFonts w:eastAsia="黑体"/>
          <w:color w:val="000000"/>
          <w:sz w:val="44"/>
          <w:szCs w:val="44"/>
        </w:rPr>
      </w:pPr>
    </w:p>
    <w:p>
      <w:pPr>
        <w:spacing w:line="590" w:lineRule="exact"/>
        <w:jc w:val="center"/>
        <w:outlineLvl w:val="0"/>
        <w:rPr>
          <w:rFonts w:eastAsia="黑体"/>
          <w:color w:val="000000"/>
          <w:sz w:val="44"/>
          <w:szCs w:val="44"/>
        </w:rPr>
      </w:pPr>
    </w:p>
    <w:p>
      <w:pPr>
        <w:spacing w:line="590" w:lineRule="exact"/>
        <w:jc w:val="center"/>
        <w:outlineLvl w:val="0"/>
        <w:rPr>
          <w:rFonts w:eastAsia="黑体"/>
          <w:color w:val="000000"/>
          <w:sz w:val="44"/>
          <w:szCs w:val="44"/>
        </w:rPr>
      </w:pPr>
    </w:p>
    <w:p>
      <w:pPr>
        <w:spacing w:line="590" w:lineRule="exact"/>
        <w:jc w:val="center"/>
        <w:outlineLvl w:val="0"/>
        <w:rPr>
          <w:rFonts w:eastAsia="黑体"/>
          <w:color w:val="000000"/>
          <w:sz w:val="44"/>
          <w:szCs w:val="44"/>
        </w:rPr>
      </w:pPr>
    </w:p>
    <w:p>
      <w:pPr>
        <w:spacing w:line="590" w:lineRule="exact"/>
        <w:jc w:val="center"/>
        <w:outlineLvl w:val="0"/>
        <w:rPr>
          <w:rStyle w:val="25"/>
        </w:rPr>
      </w:pPr>
      <w:r>
        <w:rPr>
          <w:rFonts w:hAnsi="方正小标宋简体" w:eastAsia="方正小标宋简体"/>
          <w:color w:val="000000"/>
          <w:sz w:val="44"/>
          <w:szCs w:val="44"/>
        </w:rPr>
        <w:t>第</w:t>
      </w:r>
      <w:r>
        <w:rPr>
          <w:rStyle w:val="25"/>
          <w:rFonts w:hAnsi="方正小标宋简体" w:eastAsia="方正小标宋简体"/>
          <w:b w:val="0"/>
        </w:rPr>
        <w:t>四部分</w:t>
      </w:r>
      <w:r>
        <w:rPr>
          <w:rStyle w:val="25"/>
          <w:rFonts w:eastAsia="方正小标宋简体"/>
          <w:b w:val="0"/>
        </w:rPr>
        <w:t xml:space="preserve"> </w:t>
      </w:r>
      <w:r>
        <w:rPr>
          <w:rStyle w:val="25"/>
          <w:rFonts w:hAnsi="方正小标宋简体" w:eastAsia="方正小标宋简体"/>
          <w:b w:val="0"/>
        </w:rPr>
        <w:t>附件</w:t>
      </w:r>
      <w:bookmarkEnd w:id="61"/>
    </w:p>
    <w:p>
      <w:pPr>
        <w:pStyle w:val="3"/>
        <w:spacing w:line="590" w:lineRule="exact"/>
        <w:rPr>
          <w:rStyle w:val="25"/>
          <w:rFonts w:eastAsia="方正黑体简体" w:cs="Times New Roman"/>
          <w:b w:val="0"/>
          <w:bCs w:val="0"/>
          <w:sz w:val="32"/>
          <w:szCs w:val="32"/>
        </w:rPr>
      </w:pPr>
      <w:bookmarkStart w:id="63" w:name="_Toc17103567"/>
      <w:r>
        <w:rPr>
          <w:rStyle w:val="25"/>
          <w:rFonts w:hAnsi="方正黑体简体" w:eastAsia="方正黑体简体" w:cs="Times New Roman"/>
          <w:b w:val="0"/>
          <w:bCs w:val="0"/>
          <w:sz w:val="32"/>
          <w:szCs w:val="32"/>
        </w:rPr>
        <w:t>附件</w:t>
      </w:r>
      <w:r>
        <w:rPr>
          <w:rStyle w:val="25"/>
          <w:rFonts w:eastAsia="方正黑体简体" w:cs="Times New Roman"/>
          <w:b w:val="0"/>
          <w:bCs w:val="0"/>
          <w:sz w:val="32"/>
          <w:szCs w:val="32"/>
        </w:rPr>
        <w:t>1</w:t>
      </w:r>
      <w:bookmarkEnd w:id="62"/>
      <w:bookmarkEnd w:id="63"/>
    </w:p>
    <w:p>
      <w:pPr>
        <w:spacing w:line="590" w:lineRule="exact"/>
        <w:jc w:val="center"/>
        <w:outlineLvl w:val="0"/>
        <w:rPr>
          <w:rFonts w:eastAsia="黑体"/>
          <w:sz w:val="32"/>
          <w:szCs w:val="32"/>
        </w:rPr>
      </w:pPr>
      <w:bookmarkStart w:id="64" w:name="_Toc17103568"/>
      <w:bookmarkStart w:id="65" w:name="_Toc15396616"/>
      <w:r>
        <w:rPr>
          <w:rFonts w:hAnsi="方正小标宋简体" w:eastAsia="方正小标宋简体"/>
          <w:sz w:val="40"/>
          <w:szCs w:val="40"/>
        </w:rPr>
        <w:t>应急局部门</w:t>
      </w:r>
      <w:r>
        <w:rPr>
          <w:rFonts w:eastAsia="方正小标宋简体"/>
          <w:sz w:val="40"/>
          <w:szCs w:val="40"/>
        </w:rPr>
        <w:t>2019</w:t>
      </w:r>
      <w:r>
        <w:rPr>
          <w:rFonts w:hAnsi="方正小标宋简体" w:eastAsia="方正小标宋简体"/>
          <w:sz w:val="40"/>
          <w:szCs w:val="40"/>
        </w:rPr>
        <w:t>年部门整体支出绩效评价报告</w:t>
      </w:r>
      <w:bookmarkEnd w:id="64"/>
      <w:bookmarkEnd w:id="65"/>
    </w:p>
    <w:p>
      <w:pPr>
        <w:spacing w:line="590" w:lineRule="exact"/>
        <w:ind w:firstLine="640" w:firstLineChars="200"/>
        <w:rPr>
          <w:rFonts w:eastAsia="方正黑体简体"/>
          <w:sz w:val="32"/>
          <w:szCs w:val="32"/>
        </w:rPr>
      </w:pPr>
      <w:r>
        <w:rPr>
          <w:rFonts w:hAnsi="方正黑体简体" w:eastAsia="方正黑体简体"/>
          <w:sz w:val="32"/>
          <w:szCs w:val="32"/>
        </w:rPr>
        <w:t>一、部门（单位）概况</w:t>
      </w:r>
    </w:p>
    <w:p>
      <w:pPr>
        <w:spacing w:line="590" w:lineRule="exact"/>
        <w:ind w:firstLine="643" w:firstLineChars="200"/>
        <w:rPr>
          <w:rFonts w:eastAsia="方正楷体简体"/>
          <w:b/>
          <w:bCs/>
          <w:sz w:val="32"/>
          <w:szCs w:val="32"/>
        </w:rPr>
      </w:pPr>
      <w:r>
        <w:rPr>
          <w:rFonts w:hAnsi="方正楷体简体" w:eastAsia="方正楷体简体"/>
          <w:b/>
          <w:bCs/>
          <w:sz w:val="32"/>
          <w:szCs w:val="32"/>
        </w:rPr>
        <w:t>（一）机构组成。</w:t>
      </w:r>
    </w:p>
    <w:p>
      <w:pPr>
        <w:pStyle w:val="12"/>
        <w:spacing w:before="93" w:beforeAutospacing="0" w:after="0" w:afterAutospacing="0" w:line="590" w:lineRule="exact"/>
        <w:ind w:firstLine="640" w:firstLineChars="200"/>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应急局设</w:t>
      </w:r>
      <w:r>
        <w:rPr>
          <w:rFonts w:ascii="Times New Roman" w:hAnsi="Times New Roman" w:eastAsia="方正仿宋简体" w:cs="Times New Roman"/>
          <w:sz w:val="32"/>
          <w:szCs w:val="32"/>
        </w:rPr>
        <w:t>8</w:t>
      </w:r>
      <w:r>
        <w:rPr>
          <w:rFonts w:ascii="Times New Roman" w:hAnsi="方正仿宋简体" w:eastAsia="方正仿宋简体" w:cs="Times New Roman"/>
          <w:sz w:val="32"/>
          <w:szCs w:val="32"/>
        </w:rPr>
        <w:t>个内设机构：办公室、应急指挥中心、行政审批股（政策法规与宣传股）、救援协调与预案管理股、安全生产综合协调股、化学品安全监督管理股、安全生产基础管理与火灾防治管理股、减灾救灾与物资保障股。下属</w:t>
      </w:r>
      <w:r>
        <w:rPr>
          <w:rFonts w:ascii="Times New Roman" w:hAnsi="Times New Roman" w:eastAsia="方正仿宋简体" w:cs="Times New Roman"/>
          <w:sz w:val="32"/>
          <w:szCs w:val="32"/>
        </w:rPr>
        <w:t>3</w:t>
      </w:r>
      <w:r>
        <w:rPr>
          <w:rFonts w:ascii="Times New Roman" w:hAnsi="方正仿宋简体" w:eastAsia="方正仿宋简体" w:cs="Times New Roman"/>
          <w:sz w:val="32"/>
          <w:szCs w:val="32"/>
        </w:rPr>
        <w:t>个事业单位：资阳市雁江区安全生产监察执法大队，资阳市雁江区安全生产应急救援中心，资阳市雁江区减灾中心。</w:t>
      </w:r>
    </w:p>
    <w:p>
      <w:pPr>
        <w:pStyle w:val="12"/>
        <w:spacing w:before="0" w:beforeAutospacing="0" w:after="0" w:afterAutospacing="0" w:line="590" w:lineRule="exact"/>
        <w:ind w:firstLine="643" w:firstLineChars="200"/>
        <w:jc w:val="both"/>
        <w:rPr>
          <w:rFonts w:ascii="Times New Roman" w:hAnsi="Times New Roman" w:eastAsia="方正楷体简体" w:cs="Times New Roman"/>
          <w:b/>
          <w:bCs/>
          <w:sz w:val="32"/>
          <w:szCs w:val="32"/>
        </w:rPr>
      </w:pPr>
      <w:r>
        <w:rPr>
          <w:rFonts w:ascii="Times New Roman" w:hAnsi="方正楷体简体" w:eastAsia="方正楷体简体" w:cs="Times New Roman"/>
          <w:b/>
          <w:bCs/>
          <w:sz w:val="32"/>
          <w:szCs w:val="32"/>
        </w:rPr>
        <w:t>（二）机构职能。</w:t>
      </w:r>
    </w:p>
    <w:p>
      <w:pPr>
        <w:spacing w:line="600" w:lineRule="exact"/>
        <w:ind w:firstLine="640" w:firstLineChars="200"/>
        <w:rPr>
          <w:rFonts w:eastAsia="方正仿宋简体"/>
          <w:sz w:val="32"/>
          <w:szCs w:val="32"/>
        </w:rPr>
      </w:pPr>
      <w:r>
        <w:rPr>
          <w:rFonts w:eastAsia="方正仿宋简体"/>
          <w:sz w:val="32"/>
          <w:szCs w:val="32"/>
        </w:rPr>
        <w:t>1.</w:t>
      </w:r>
      <w:r>
        <w:rPr>
          <w:rFonts w:hAnsi="方正仿宋简体" w:eastAsia="方正仿宋简体"/>
          <w:sz w:val="32"/>
          <w:szCs w:val="32"/>
        </w:rPr>
        <w:t>负责应急管理工作，组织和指导辖区内各级各部门（单位）应对安全生产类、自然灾害类等突发事件和综合防灾减灾救灾工作。负责安全生产综合监督管理和工矿商贸安全生产监督管理工作。</w:t>
      </w:r>
    </w:p>
    <w:p>
      <w:pPr>
        <w:spacing w:line="600" w:lineRule="exact"/>
        <w:ind w:firstLine="640" w:firstLineChars="200"/>
        <w:rPr>
          <w:rFonts w:eastAsia="方正仿宋简体"/>
          <w:sz w:val="32"/>
          <w:szCs w:val="32"/>
        </w:rPr>
      </w:pPr>
      <w:r>
        <w:rPr>
          <w:rFonts w:eastAsia="方正仿宋简体"/>
          <w:sz w:val="32"/>
          <w:szCs w:val="32"/>
        </w:rPr>
        <w:t>2.</w:t>
      </w:r>
      <w:r>
        <w:rPr>
          <w:rFonts w:hAnsi="方正仿宋简体" w:eastAsia="方正仿宋简体"/>
          <w:sz w:val="32"/>
          <w:szCs w:val="32"/>
        </w:rPr>
        <w:t>拟订应急管理、安全生产等政策措施，组织编制应急体系建设、安全生产和综合防灾减灾规划，起草相关政策草案。</w:t>
      </w:r>
    </w:p>
    <w:p>
      <w:pPr>
        <w:spacing w:line="600" w:lineRule="exact"/>
        <w:ind w:firstLine="640" w:firstLineChars="200"/>
        <w:rPr>
          <w:rFonts w:eastAsia="方正仿宋简体"/>
          <w:sz w:val="32"/>
          <w:szCs w:val="32"/>
        </w:rPr>
      </w:pPr>
      <w:r>
        <w:rPr>
          <w:rFonts w:eastAsia="方正仿宋简体"/>
          <w:sz w:val="32"/>
          <w:szCs w:val="32"/>
        </w:rPr>
        <w:t>3.</w:t>
      </w:r>
      <w:r>
        <w:rPr>
          <w:rFonts w:hAnsi="方正仿宋简体" w:eastAsia="方正仿宋简体"/>
          <w:sz w:val="32"/>
          <w:szCs w:val="32"/>
        </w:rPr>
        <w:t>负责组织、指导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spacing w:line="600" w:lineRule="exact"/>
        <w:ind w:firstLine="640" w:firstLineChars="200"/>
        <w:rPr>
          <w:rFonts w:eastAsia="方正仿宋简体"/>
          <w:sz w:val="32"/>
          <w:szCs w:val="32"/>
        </w:rPr>
      </w:pPr>
      <w:r>
        <w:rPr>
          <w:rFonts w:eastAsia="方正仿宋简体"/>
          <w:sz w:val="32"/>
          <w:szCs w:val="32"/>
        </w:rPr>
        <w:t>4.</w:t>
      </w:r>
      <w:r>
        <w:rPr>
          <w:rFonts w:hAnsi="方正仿宋简体" w:eastAsia="方正仿宋简体"/>
          <w:sz w:val="32"/>
          <w:szCs w:val="32"/>
        </w:rPr>
        <w:t>牵头建立统一的应急管理信息系统，负责信息传输渠道的规划和布局，建立监测预警和灾情报告制度，健全自然灾害信息资源获取和共享机制，依法统一发布灾情。</w:t>
      </w:r>
    </w:p>
    <w:p>
      <w:pPr>
        <w:spacing w:line="600" w:lineRule="exact"/>
        <w:ind w:firstLine="640" w:firstLineChars="200"/>
        <w:rPr>
          <w:rFonts w:eastAsia="方正仿宋简体"/>
          <w:sz w:val="32"/>
          <w:szCs w:val="32"/>
        </w:rPr>
      </w:pPr>
      <w:r>
        <w:rPr>
          <w:rFonts w:eastAsia="方正仿宋简体"/>
          <w:sz w:val="32"/>
          <w:szCs w:val="32"/>
        </w:rPr>
        <w:t>5.</w:t>
      </w:r>
      <w:r>
        <w:rPr>
          <w:rFonts w:hAnsi="方正仿宋简体" w:eastAsia="方正仿宋简体"/>
          <w:sz w:val="32"/>
          <w:szCs w:val="32"/>
        </w:rPr>
        <w:t>负责组织、指导、协调安全生产类、自然灾害类等突发事件应急救援，承担全区应对较大及以上灾害指挥部工作，综合研判突发事件发展态势并提出应对建议，负责组织较大及以上灾害应急处置工作。</w:t>
      </w:r>
    </w:p>
    <w:p>
      <w:pPr>
        <w:spacing w:line="600" w:lineRule="exact"/>
        <w:ind w:firstLine="640" w:firstLineChars="200"/>
        <w:rPr>
          <w:rFonts w:eastAsia="方正仿宋简体"/>
          <w:sz w:val="32"/>
          <w:szCs w:val="32"/>
        </w:rPr>
      </w:pPr>
      <w:r>
        <w:rPr>
          <w:rFonts w:eastAsia="方正仿宋简体"/>
          <w:sz w:val="32"/>
          <w:szCs w:val="32"/>
        </w:rPr>
        <w:t>6.</w:t>
      </w:r>
      <w:r>
        <w:rPr>
          <w:rFonts w:hAnsi="方正仿宋简体" w:eastAsia="方正仿宋简体"/>
          <w:sz w:val="32"/>
          <w:szCs w:val="32"/>
        </w:rPr>
        <w:t>统一协调指挥各类应急专业队伍，建立应急协调联动机制，推进指挥平台建设和对接，提请衔接解放军和武警部队参与应急救援工作。</w:t>
      </w:r>
    </w:p>
    <w:p>
      <w:pPr>
        <w:spacing w:line="600" w:lineRule="exact"/>
        <w:ind w:firstLine="640" w:firstLineChars="200"/>
        <w:rPr>
          <w:rFonts w:eastAsia="方正仿宋简体"/>
          <w:sz w:val="32"/>
          <w:szCs w:val="32"/>
        </w:rPr>
      </w:pPr>
      <w:r>
        <w:rPr>
          <w:rFonts w:eastAsia="方正仿宋简体"/>
          <w:sz w:val="32"/>
          <w:szCs w:val="32"/>
        </w:rPr>
        <w:t>7.</w:t>
      </w:r>
      <w:r>
        <w:rPr>
          <w:rFonts w:hAnsi="方正仿宋简体" w:eastAsia="方正仿宋简体"/>
          <w:sz w:val="32"/>
          <w:szCs w:val="32"/>
        </w:rPr>
        <w:t>按照国家相关政策和规定负责消防、森林和草原火灾扑救、抗洪抢险、地震和地质灾害救援、生产安全事故救援等专业应急救援力量建设，依法依规统筹指导辖区内各级各部门及社会应急救援力量和应急保障能力建设。</w:t>
      </w:r>
    </w:p>
    <w:p>
      <w:pPr>
        <w:spacing w:line="600" w:lineRule="exact"/>
        <w:ind w:firstLine="640" w:firstLineChars="200"/>
        <w:rPr>
          <w:rFonts w:eastAsia="方正仿宋简体"/>
          <w:sz w:val="32"/>
          <w:szCs w:val="32"/>
        </w:rPr>
      </w:pPr>
      <w:r>
        <w:rPr>
          <w:rFonts w:eastAsia="方正仿宋简体"/>
          <w:sz w:val="32"/>
          <w:szCs w:val="32"/>
        </w:rPr>
        <w:t>8.</w:t>
      </w:r>
      <w:r>
        <w:rPr>
          <w:rFonts w:hAnsi="方正仿宋简体" w:eastAsia="方正仿宋简体"/>
          <w:sz w:val="32"/>
          <w:szCs w:val="32"/>
        </w:rPr>
        <w:t>按照国家相关政策和省委省政府、市委市政府以及区委区政府相关规定负责消防工作，组织和指导消防监督、火灾预防、火灾扑救等工作。</w:t>
      </w:r>
    </w:p>
    <w:p>
      <w:pPr>
        <w:spacing w:line="600" w:lineRule="exact"/>
        <w:ind w:firstLine="640" w:firstLineChars="200"/>
        <w:rPr>
          <w:rFonts w:eastAsia="方正仿宋简体"/>
          <w:sz w:val="32"/>
          <w:szCs w:val="32"/>
        </w:rPr>
      </w:pPr>
      <w:r>
        <w:rPr>
          <w:rFonts w:eastAsia="方正仿宋简体"/>
          <w:sz w:val="32"/>
          <w:szCs w:val="32"/>
        </w:rPr>
        <w:t>9.</w:t>
      </w:r>
      <w:r>
        <w:rPr>
          <w:rFonts w:hAnsi="方正仿宋简体" w:eastAsia="方正仿宋简体"/>
          <w:sz w:val="32"/>
          <w:szCs w:val="32"/>
        </w:rPr>
        <w:t>负责自然灾害综合监测预警工作，承担自然灾害综合风险评估工作，指导协调森林和草原火灾、水旱灾害、地震和地质灾害等防治工作。</w:t>
      </w:r>
    </w:p>
    <w:p>
      <w:pPr>
        <w:spacing w:line="600" w:lineRule="exact"/>
        <w:ind w:firstLine="640" w:firstLineChars="200"/>
        <w:rPr>
          <w:rFonts w:eastAsia="方正仿宋简体"/>
          <w:sz w:val="32"/>
          <w:szCs w:val="32"/>
        </w:rPr>
      </w:pPr>
      <w:r>
        <w:rPr>
          <w:rFonts w:eastAsia="方正仿宋简体"/>
          <w:sz w:val="32"/>
          <w:szCs w:val="32"/>
        </w:rPr>
        <w:t>10.</w:t>
      </w:r>
      <w:r>
        <w:rPr>
          <w:rFonts w:hAnsi="方正仿宋简体" w:eastAsia="方正仿宋简体"/>
          <w:sz w:val="32"/>
          <w:szCs w:val="32"/>
        </w:rPr>
        <w:t>负责组织、协调灾害救助工作，组织和指导灾情核查、损失评估、救灾捐赠工作，管理、分配中央、省级、市级下拨及区级救灾款物并监督使用。</w:t>
      </w:r>
    </w:p>
    <w:p>
      <w:pPr>
        <w:spacing w:line="600" w:lineRule="exact"/>
        <w:ind w:firstLine="640" w:firstLineChars="200"/>
        <w:rPr>
          <w:rFonts w:eastAsia="方正仿宋简体"/>
          <w:sz w:val="32"/>
          <w:szCs w:val="32"/>
        </w:rPr>
      </w:pPr>
      <w:r>
        <w:rPr>
          <w:rFonts w:eastAsia="方正仿宋简体"/>
          <w:sz w:val="32"/>
          <w:szCs w:val="32"/>
        </w:rPr>
        <w:t>11.</w:t>
      </w:r>
      <w:r>
        <w:rPr>
          <w:rFonts w:hAnsi="方正仿宋简体" w:eastAsia="方正仿宋简体"/>
          <w:sz w:val="32"/>
          <w:szCs w:val="32"/>
        </w:rPr>
        <w:t>依法承担安全生产综合监督管理责任，指导协调、监督检查辖区内各乡镇（街道）、区级有关部门（单位）和园区安全生产工作，组织开展安全生产巡查、考核工作。</w:t>
      </w:r>
    </w:p>
    <w:p>
      <w:pPr>
        <w:spacing w:line="600" w:lineRule="exact"/>
        <w:ind w:firstLine="640" w:firstLineChars="200"/>
        <w:rPr>
          <w:rFonts w:eastAsia="方正仿宋简体"/>
          <w:sz w:val="32"/>
          <w:szCs w:val="32"/>
        </w:rPr>
      </w:pPr>
      <w:r>
        <w:rPr>
          <w:rFonts w:eastAsia="方正仿宋简体"/>
          <w:sz w:val="32"/>
          <w:szCs w:val="32"/>
        </w:rPr>
        <w:t>12.</w:t>
      </w:r>
      <w:r>
        <w:rPr>
          <w:rFonts w:hAnsi="方正仿宋简体" w:eastAsia="方正仿宋简体"/>
          <w:sz w:val="32"/>
          <w:szCs w:val="32"/>
        </w:rPr>
        <w:t>按照分级、属地和</w:t>
      </w:r>
      <w:r>
        <w:rPr>
          <w:rFonts w:eastAsia="方正仿宋简体"/>
          <w:sz w:val="32"/>
          <w:szCs w:val="32"/>
        </w:rPr>
        <w:t>“</w:t>
      </w:r>
      <w:r>
        <w:rPr>
          <w:rFonts w:hAnsi="方正仿宋简体" w:eastAsia="方正仿宋简体"/>
          <w:sz w:val="32"/>
          <w:szCs w:val="32"/>
        </w:rPr>
        <w:t>三个必须</w:t>
      </w:r>
      <w:r>
        <w:rPr>
          <w:rFonts w:eastAsia="方正仿宋简体"/>
          <w:sz w:val="32"/>
          <w:szCs w:val="32"/>
        </w:rPr>
        <w:t>”</w:t>
      </w:r>
      <w:r>
        <w:rPr>
          <w:rFonts w:hAnsi="方正仿宋简体" w:eastAsia="方正仿宋简体"/>
          <w:sz w:val="32"/>
          <w:szCs w:val="32"/>
        </w:rPr>
        <w:t>原则，依法监督检查工矿商贸生产经营单位贯彻执行安全生产法律法规情况及其安全生产条件和有关设备（特种设备除外）、材料、劳动防护用品的安全生产管理工作。协助做好辖区内市属以上工矿商贸企业安全生产监督管理工作。负责危险化学品安全监督管理综合工作和烟花爆竹安全生产监督管理工作。</w:t>
      </w:r>
    </w:p>
    <w:p>
      <w:pPr>
        <w:spacing w:line="600" w:lineRule="exact"/>
        <w:ind w:firstLine="640" w:firstLineChars="200"/>
        <w:rPr>
          <w:rFonts w:eastAsia="方正仿宋简体"/>
          <w:sz w:val="32"/>
          <w:szCs w:val="32"/>
        </w:rPr>
      </w:pPr>
      <w:r>
        <w:rPr>
          <w:rFonts w:eastAsia="方正仿宋简体"/>
          <w:sz w:val="32"/>
          <w:szCs w:val="32"/>
        </w:rPr>
        <w:t>13.</w:t>
      </w:r>
      <w:r>
        <w:rPr>
          <w:rFonts w:hAnsi="方正仿宋简体" w:eastAsia="方正仿宋简体"/>
          <w:sz w:val="32"/>
          <w:szCs w:val="32"/>
        </w:rPr>
        <w:t>承担非煤矿山、危险化学品、非药品类易制毒化学品和烟花爆竹等生产经营单位安全生产准入管理责任。</w:t>
      </w:r>
    </w:p>
    <w:p>
      <w:pPr>
        <w:spacing w:line="600" w:lineRule="exact"/>
        <w:ind w:firstLine="640" w:firstLineChars="200"/>
        <w:rPr>
          <w:rFonts w:eastAsia="方正仿宋简体"/>
          <w:sz w:val="32"/>
          <w:szCs w:val="32"/>
        </w:rPr>
      </w:pPr>
      <w:r>
        <w:rPr>
          <w:rFonts w:eastAsia="方正仿宋简体"/>
          <w:sz w:val="32"/>
          <w:szCs w:val="32"/>
        </w:rPr>
        <w:t>14.</w:t>
      </w:r>
      <w:r>
        <w:rPr>
          <w:rFonts w:hAnsi="方正仿宋简体" w:eastAsia="方正仿宋简体"/>
          <w:sz w:val="32"/>
          <w:szCs w:val="32"/>
        </w:rPr>
        <w:t>依法组织、指导生产安全事故调查处理。组织开展自然灾害类突发事件的调查评估工作。</w:t>
      </w:r>
    </w:p>
    <w:p>
      <w:pPr>
        <w:spacing w:line="600" w:lineRule="exact"/>
        <w:ind w:firstLine="640" w:firstLineChars="200"/>
        <w:rPr>
          <w:rFonts w:eastAsia="方正仿宋简体"/>
          <w:sz w:val="32"/>
          <w:szCs w:val="32"/>
        </w:rPr>
      </w:pPr>
      <w:r>
        <w:rPr>
          <w:rFonts w:eastAsia="方正仿宋简体"/>
          <w:sz w:val="32"/>
          <w:szCs w:val="32"/>
        </w:rPr>
        <w:t>15.</w:t>
      </w:r>
      <w:r>
        <w:rPr>
          <w:rFonts w:hAnsi="方正仿宋简体" w:eastAsia="方正仿宋简体"/>
          <w:sz w:val="32"/>
          <w:szCs w:val="32"/>
        </w:rPr>
        <w:t>开展应急管理和安全生产方面的交流与合作，组织参与安全生产类、自然灾害类等突发事件的跨区域救援工作。</w:t>
      </w:r>
    </w:p>
    <w:p>
      <w:pPr>
        <w:spacing w:line="600" w:lineRule="exact"/>
        <w:ind w:firstLine="640" w:firstLineChars="200"/>
        <w:rPr>
          <w:rFonts w:eastAsia="方正仿宋简体"/>
          <w:sz w:val="32"/>
          <w:szCs w:val="32"/>
        </w:rPr>
      </w:pPr>
      <w:r>
        <w:rPr>
          <w:rFonts w:eastAsia="方正仿宋简体"/>
          <w:sz w:val="32"/>
          <w:szCs w:val="32"/>
        </w:rPr>
        <w:t>16.</w:t>
      </w:r>
      <w:r>
        <w:rPr>
          <w:rFonts w:hAnsi="方正仿宋简体" w:eastAsia="方正仿宋简体"/>
          <w:sz w:val="32"/>
          <w:szCs w:val="32"/>
        </w:rPr>
        <w:t>制定应急物资储备和应急救援装备规划并组织实施，会同区发展和改革局（区粮食和物资储备局）等部门建立健全应急物资信息平台和调拨制度，在救灾时统一调度。</w:t>
      </w:r>
    </w:p>
    <w:p>
      <w:pPr>
        <w:spacing w:line="600" w:lineRule="exact"/>
        <w:ind w:firstLine="640" w:firstLineChars="200"/>
        <w:rPr>
          <w:rFonts w:eastAsia="方正仿宋简体"/>
          <w:sz w:val="32"/>
          <w:szCs w:val="32"/>
        </w:rPr>
      </w:pPr>
      <w:r>
        <w:rPr>
          <w:rFonts w:eastAsia="方正仿宋简体"/>
          <w:sz w:val="32"/>
          <w:szCs w:val="32"/>
        </w:rPr>
        <w:t>17.</w:t>
      </w:r>
      <w:r>
        <w:rPr>
          <w:rFonts w:hAnsi="方正仿宋简体" w:eastAsia="方正仿宋简体"/>
          <w:sz w:val="32"/>
          <w:szCs w:val="32"/>
        </w:rPr>
        <w:t>负责应急管理、安全生产宣传教育和培训工作，组织和指导应急管理、安全生产的科学技术研究、推广应用和信息化建设工作。</w:t>
      </w:r>
    </w:p>
    <w:p>
      <w:pPr>
        <w:spacing w:line="600" w:lineRule="exact"/>
        <w:ind w:firstLine="640" w:firstLineChars="200"/>
        <w:rPr>
          <w:rFonts w:eastAsia="方正仿宋简体"/>
          <w:sz w:val="32"/>
          <w:szCs w:val="32"/>
        </w:rPr>
      </w:pPr>
      <w:r>
        <w:rPr>
          <w:rFonts w:eastAsia="方正仿宋简体"/>
          <w:sz w:val="32"/>
          <w:szCs w:val="32"/>
        </w:rPr>
        <w:t>18.</w:t>
      </w:r>
      <w:r>
        <w:rPr>
          <w:rFonts w:hAnsi="方正仿宋简体" w:eastAsia="方正仿宋简体"/>
          <w:sz w:val="32"/>
          <w:szCs w:val="32"/>
        </w:rPr>
        <w:t>负责职责范围内的职业健康、生态环境保护、审批服务便民化工作。</w:t>
      </w:r>
    </w:p>
    <w:p>
      <w:pPr>
        <w:spacing w:line="600" w:lineRule="exact"/>
        <w:ind w:firstLine="640" w:firstLineChars="200"/>
        <w:rPr>
          <w:rFonts w:eastAsia="方正仿宋简体"/>
          <w:sz w:val="32"/>
          <w:szCs w:val="32"/>
        </w:rPr>
      </w:pPr>
      <w:r>
        <w:rPr>
          <w:rFonts w:eastAsia="方正仿宋简体"/>
          <w:sz w:val="32"/>
          <w:szCs w:val="32"/>
        </w:rPr>
        <w:t>19.</w:t>
      </w:r>
      <w:r>
        <w:rPr>
          <w:rFonts w:hAnsi="方正仿宋简体" w:eastAsia="方正仿宋简体"/>
          <w:sz w:val="32"/>
          <w:szCs w:val="32"/>
        </w:rPr>
        <w:t>完成区委、区政府交办的其他任务。</w:t>
      </w:r>
    </w:p>
    <w:p>
      <w:pPr>
        <w:spacing w:line="590" w:lineRule="exact"/>
        <w:ind w:firstLine="643" w:firstLineChars="200"/>
        <w:rPr>
          <w:rFonts w:eastAsia="仿宋"/>
          <w:sz w:val="32"/>
          <w:szCs w:val="32"/>
        </w:rPr>
      </w:pPr>
      <w:r>
        <w:rPr>
          <w:rFonts w:hAnsi="方正楷体简体" w:eastAsia="方正楷体简体"/>
          <w:b/>
          <w:bCs/>
          <w:sz w:val="32"/>
          <w:szCs w:val="32"/>
        </w:rPr>
        <w:t>（三）人员概况</w:t>
      </w:r>
      <w:r>
        <w:rPr>
          <w:rFonts w:hAnsi="仿宋" w:eastAsia="仿宋"/>
          <w:sz w:val="32"/>
          <w:szCs w:val="32"/>
        </w:rPr>
        <w:t>。</w:t>
      </w:r>
    </w:p>
    <w:p>
      <w:pPr>
        <w:spacing w:line="600" w:lineRule="exact"/>
        <w:ind w:firstLine="640" w:firstLineChars="200"/>
        <w:rPr>
          <w:rFonts w:hAnsi="方正仿宋简体" w:eastAsia="方正仿宋简体"/>
          <w:sz w:val="32"/>
          <w:szCs w:val="32"/>
        </w:rPr>
      </w:pPr>
      <w:r>
        <w:rPr>
          <w:rFonts w:hint="eastAsia" w:hAnsi="方正仿宋简体" w:eastAsia="方正仿宋简体"/>
          <w:sz w:val="32"/>
          <w:szCs w:val="32"/>
        </w:rPr>
        <w:t>区</w:t>
      </w:r>
      <w:r>
        <w:rPr>
          <w:rFonts w:hAnsi="方正仿宋简体" w:eastAsia="方正仿宋简体"/>
          <w:sz w:val="32"/>
          <w:szCs w:val="32"/>
        </w:rPr>
        <w:t>应急局</w:t>
      </w:r>
      <w:r>
        <w:rPr>
          <w:rFonts w:hint="eastAsia" w:hAnsi="方正仿宋简体" w:eastAsia="方正仿宋简体"/>
          <w:sz w:val="32"/>
          <w:szCs w:val="32"/>
        </w:rPr>
        <w:t>共有机关行政和事业编制34个。其中机关</w:t>
      </w:r>
      <w:r>
        <w:rPr>
          <w:rFonts w:hAnsi="方正仿宋简体" w:eastAsia="方正仿宋简体"/>
          <w:sz w:val="32"/>
          <w:szCs w:val="32"/>
        </w:rPr>
        <w:t>行政18个</w:t>
      </w:r>
      <w:r>
        <w:rPr>
          <w:rFonts w:hint="eastAsia" w:hAnsi="方正仿宋简体" w:eastAsia="方正仿宋简体"/>
          <w:sz w:val="32"/>
          <w:szCs w:val="32"/>
        </w:rPr>
        <w:t>（机关干部）</w:t>
      </w:r>
      <w:r>
        <w:rPr>
          <w:rFonts w:hAnsi="方正仿宋简体" w:eastAsia="方正仿宋简体"/>
          <w:sz w:val="32"/>
          <w:szCs w:val="32"/>
        </w:rPr>
        <w:t>和</w:t>
      </w:r>
      <w:r>
        <w:rPr>
          <w:rFonts w:hint="eastAsia" w:hAnsi="方正仿宋简体" w:eastAsia="方正仿宋简体"/>
          <w:sz w:val="32"/>
          <w:szCs w:val="32"/>
        </w:rPr>
        <w:t>机关</w:t>
      </w:r>
      <w:r>
        <w:rPr>
          <w:rFonts w:hAnsi="方正仿宋简体" w:eastAsia="方正仿宋简体"/>
          <w:sz w:val="32"/>
          <w:szCs w:val="32"/>
        </w:rPr>
        <w:t>工勤1个</w:t>
      </w:r>
      <w:r>
        <w:rPr>
          <w:rFonts w:hint="eastAsia" w:hAnsi="方正仿宋简体" w:eastAsia="方正仿宋简体"/>
          <w:sz w:val="32"/>
          <w:szCs w:val="32"/>
        </w:rPr>
        <w:t>（专职驾驶员）；</w:t>
      </w:r>
      <w:r>
        <w:rPr>
          <w:rFonts w:hAnsi="方正仿宋简体" w:eastAsia="方正仿宋简体"/>
          <w:sz w:val="32"/>
          <w:szCs w:val="32"/>
        </w:rPr>
        <w:t>参公事业编制8个</w:t>
      </w:r>
      <w:r>
        <w:rPr>
          <w:rFonts w:hint="eastAsia" w:hAnsi="方正仿宋简体" w:eastAsia="方正仿宋简体"/>
          <w:sz w:val="32"/>
          <w:szCs w:val="32"/>
        </w:rPr>
        <w:t>（</w:t>
      </w:r>
      <w:r>
        <w:rPr>
          <w:rFonts w:hAnsi="方正仿宋简体" w:eastAsia="方正仿宋简体"/>
          <w:sz w:val="32"/>
          <w:szCs w:val="32"/>
        </w:rPr>
        <w:t>安</w:t>
      </w:r>
      <w:r>
        <w:rPr>
          <w:rFonts w:hint="eastAsia" w:hAnsi="方正仿宋简体" w:eastAsia="方正仿宋简体"/>
          <w:sz w:val="32"/>
          <w:szCs w:val="32"/>
        </w:rPr>
        <w:t>全生产监察</w:t>
      </w:r>
      <w:r>
        <w:rPr>
          <w:rFonts w:hAnsi="方正仿宋简体" w:eastAsia="方正仿宋简体"/>
          <w:sz w:val="32"/>
          <w:szCs w:val="32"/>
        </w:rPr>
        <w:t>执法大队</w:t>
      </w:r>
      <w:r>
        <w:rPr>
          <w:rFonts w:hint="eastAsia" w:hAnsi="方正仿宋简体" w:eastAsia="方正仿宋简体"/>
          <w:sz w:val="32"/>
          <w:szCs w:val="32"/>
        </w:rPr>
        <w:t>）；</w:t>
      </w:r>
      <w:r>
        <w:rPr>
          <w:rFonts w:hAnsi="方正仿宋简体" w:eastAsia="方正仿宋简体"/>
          <w:sz w:val="32"/>
          <w:szCs w:val="32"/>
        </w:rPr>
        <w:t>事业编制</w:t>
      </w:r>
      <w:r>
        <w:rPr>
          <w:rFonts w:hint="eastAsia" w:hAnsi="方正仿宋简体" w:eastAsia="方正仿宋简体"/>
          <w:sz w:val="32"/>
          <w:szCs w:val="32"/>
        </w:rPr>
        <w:t>7</w:t>
      </w:r>
      <w:r>
        <w:rPr>
          <w:rFonts w:hAnsi="方正仿宋简体" w:eastAsia="方正仿宋简体"/>
          <w:sz w:val="32"/>
          <w:szCs w:val="32"/>
        </w:rPr>
        <w:t>个</w:t>
      </w:r>
      <w:r>
        <w:rPr>
          <w:rFonts w:hint="eastAsia" w:hAnsi="方正仿宋简体" w:eastAsia="方正仿宋简体"/>
          <w:sz w:val="32"/>
          <w:szCs w:val="32"/>
        </w:rPr>
        <w:t>（</w:t>
      </w:r>
      <w:r>
        <w:rPr>
          <w:rFonts w:hAnsi="方正仿宋简体" w:eastAsia="方正仿宋简体"/>
          <w:sz w:val="32"/>
          <w:szCs w:val="32"/>
        </w:rPr>
        <w:t>应急救援中心</w:t>
      </w:r>
      <w:r>
        <w:rPr>
          <w:rFonts w:hint="eastAsia" w:hAnsi="方正仿宋简体" w:eastAsia="方正仿宋简体"/>
          <w:sz w:val="32"/>
          <w:szCs w:val="32"/>
        </w:rPr>
        <w:t>4个、</w:t>
      </w:r>
      <w:r>
        <w:rPr>
          <w:rFonts w:hAnsi="方正仿宋简体" w:eastAsia="方正仿宋简体"/>
          <w:sz w:val="32"/>
          <w:szCs w:val="32"/>
        </w:rPr>
        <w:t>减灾中心3个</w:t>
      </w:r>
      <w:r>
        <w:rPr>
          <w:rFonts w:hint="eastAsia" w:hAnsi="方正仿宋简体" w:eastAsia="方正仿宋简体"/>
          <w:sz w:val="32"/>
          <w:szCs w:val="32"/>
        </w:rPr>
        <w:t>）</w:t>
      </w:r>
      <w:r>
        <w:rPr>
          <w:rFonts w:hAnsi="方正仿宋简体" w:eastAsia="方正仿宋简体"/>
          <w:sz w:val="32"/>
          <w:szCs w:val="32"/>
        </w:rPr>
        <w:t>。</w:t>
      </w:r>
    </w:p>
    <w:p>
      <w:pPr>
        <w:spacing w:line="590" w:lineRule="exact"/>
        <w:ind w:firstLine="640" w:firstLineChars="200"/>
        <w:rPr>
          <w:rFonts w:eastAsia="方正黑体简体"/>
          <w:sz w:val="32"/>
          <w:szCs w:val="32"/>
        </w:rPr>
      </w:pPr>
      <w:r>
        <w:rPr>
          <w:rFonts w:hAnsi="方正黑体简体" w:eastAsia="方正黑体简体"/>
          <w:sz w:val="32"/>
          <w:szCs w:val="32"/>
        </w:rPr>
        <w:t>二、部门财政资金收支情况</w:t>
      </w:r>
    </w:p>
    <w:p>
      <w:pPr>
        <w:spacing w:line="590" w:lineRule="exact"/>
        <w:ind w:firstLine="643" w:firstLineChars="200"/>
        <w:rPr>
          <w:rFonts w:eastAsia="方正楷体简体"/>
          <w:b/>
          <w:bCs/>
          <w:sz w:val="32"/>
          <w:szCs w:val="32"/>
        </w:rPr>
      </w:pPr>
      <w:r>
        <w:rPr>
          <w:rFonts w:hAnsi="方正楷体简体" w:eastAsia="方正楷体简体"/>
          <w:b/>
          <w:bCs/>
          <w:sz w:val="32"/>
          <w:szCs w:val="32"/>
        </w:rPr>
        <w:t>（一）部门财政资金收入情况。</w:t>
      </w:r>
    </w:p>
    <w:p>
      <w:pPr>
        <w:pStyle w:val="12"/>
        <w:spacing w:before="0" w:beforeAutospacing="0" w:after="0" w:afterAutospacing="0" w:line="59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2019</w:t>
      </w:r>
      <w:r>
        <w:rPr>
          <w:rFonts w:ascii="Times New Roman" w:hAnsi="方正仿宋简体" w:eastAsia="方正仿宋简体" w:cs="Times New Roman"/>
          <w:sz w:val="32"/>
          <w:szCs w:val="32"/>
        </w:rPr>
        <w:t>年一般公共预算财政拨款收入</w:t>
      </w:r>
      <w:r>
        <w:rPr>
          <w:rFonts w:ascii="Times New Roman" w:hAnsi="Times New Roman" w:eastAsia="方正仿宋简体" w:cs="Times New Roman"/>
          <w:sz w:val="32"/>
          <w:szCs w:val="32"/>
        </w:rPr>
        <w:t>1039.32</w:t>
      </w:r>
      <w:r>
        <w:rPr>
          <w:rFonts w:ascii="Times New Roman" w:hAnsi="方正仿宋简体" w:eastAsia="方正仿宋简体" w:cs="Times New Roman"/>
          <w:sz w:val="32"/>
          <w:szCs w:val="32"/>
        </w:rPr>
        <w:t>万元，年初结转和结余</w:t>
      </w:r>
      <w:r>
        <w:rPr>
          <w:rFonts w:ascii="Times New Roman" w:hAnsi="Times New Roman" w:eastAsia="方正仿宋简体" w:cs="Times New Roman"/>
          <w:sz w:val="32"/>
          <w:szCs w:val="32"/>
        </w:rPr>
        <w:t>66.43</w:t>
      </w:r>
      <w:r>
        <w:rPr>
          <w:rFonts w:ascii="Times New Roman" w:hAnsi="方正仿宋简体" w:eastAsia="方正仿宋简体" w:cs="Times New Roman"/>
          <w:sz w:val="32"/>
          <w:szCs w:val="32"/>
        </w:rPr>
        <w:t>万元。</w:t>
      </w:r>
    </w:p>
    <w:p>
      <w:pPr>
        <w:spacing w:line="590" w:lineRule="exact"/>
        <w:ind w:firstLine="643" w:firstLineChars="200"/>
        <w:rPr>
          <w:rFonts w:eastAsia="方正楷体简体"/>
          <w:b/>
          <w:bCs/>
          <w:sz w:val="32"/>
          <w:szCs w:val="32"/>
        </w:rPr>
      </w:pPr>
      <w:r>
        <w:rPr>
          <w:rFonts w:hAnsi="方正楷体简体" w:eastAsia="方正楷体简体"/>
          <w:b/>
          <w:bCs/>
          <w:sz w:val="32"/>
          <w:szCs w:val="32"/>
        </w:rPr>
        <w:t>（二）部门财政资金支出情况。</w:t>
      </w:r>
    </w:p>
    <w:p>
      <w:pPr>
        <w:spacing w:line="590" w:lineRule="exact"/>
        <w:ind w:firstLine="640" w:firstLineChars="200"/>
        <w:rPr>
          <w:rFonts w:eastAsia="方正仿宋简体"/>
          <w:sz w:val="32"/>
          <w:szCs w:val="32"/>
        </w:rPr>
      </w:pPr>
      <w:r>
        <w:rPr>
          <w:rFonts w:eastAsia="方正仿宋简体"/>
          <w:sz w:val="32"/>
          <w:szCs w:val="32"/>
        </w:rPr>
        <w:t>2019</w:t>
      </w:r>
      <w:r>
        <w:rPr>
          <w:rFonts w:hAnsi="方正仿宋简体" w:eastAsia="方正仿宋简体"/>
          <w:sz w:val="32"/>
          <w:szCs w:val="32"/>
        </w:rPr>
        <w:t>年一般公共预算财政拨款支出</w:t>
      </w:r>
      <w:r>
        <w:rPr>
          <w:rFonts w:eastAsia="方正仿宋简体"/>
          <w:sz w:val="32"/>
          <w:szCs w:val="32"/>
        </w:rPr>
        <w:t>398.92</w:t>
      </w:r>
      <w:r>
        <w:rPr>
          <w:rFonts w:hAnsi="方正仿宋简体" w:eastAsia="方正仿宋简体"/>
          <w:sz w:val="32"/>
          <w:szCs w:val="32"/>
        </w:rPr>
        <w:t>万元，年末结转和结余</w:t>
      </w:r>
      <w:r>
        <w:rPr>
          <w:rFonts w:eastAsia="方正仿宋简体"/>
          <w:sz w:val="32"/>
          <w:szCs w:val="32"/>
        </w:rPr>
        <w:t>706.82</w:t>
      </w:r>
      <w:r>
        <w:rPr>
          <w:rFonts w:hAnsi="方正仿宋简体" w:eastAsia="方正仿宋简体"/>
          <w:sz w:val="32"/>
          <w:szCs w:val="32"/>
        </w:rPr>
        <w:t>万元。</w:t>
      </w:r>
    </w:p>
    <w:p>
      <w:pPr>
        <w:spacing w:line="590" w:lineRule="exact"/>
        <w:ind w:firstLine="640" w:firstLineChars="200"/>
        <w:rPr>
          <w:rFonts w:eastAsia="方正黑体简体"/>
          <w:sz w:val="32"/>
          <w:szCs w:val="32"/>
        </w:rPr>
      </w:pPr>
      <w:r>
        <w:rPr>
          <w:rFonts w:hAnsi="方正黑体简体" w:eastAsia="方正黑体简体"/>
          <w:sz w:val="32"/>
          <w:szCs w:val="32"/>
        </w:rPr>
        <w:t>三、部门整体预算绩效管理情况</w:t>
      </w:r>
    </w:p>
    <w:p>
      <w:pPr>
        <w:spacing w:line="590" w:lineRule="exact"/>
        <w:ind w:firstLine="643" w:firstLineChars="200"/>
        <w:rPr>
          <w:rFonts w:eastAsia="方正楷体简体"/>
          <w:b/>
          <w:bCs/>
          <w:sz w:val="32"/>
          <w:szCs w:val="32"/>
        </w:rPr>
      </w:pPr>
      <w:r>
        <w:rPr>
          <w:rFonts w:hAnsi="方正楷体简体" w:eastAsia="方正楷体简体"/>
          <w:b/>
          <w:bCs/>
          <w:sz w:val="32"/>
          <w:szCs w:val="32"/>
        </w:rPr>
        <w:t>（一）部门预算管理。</w:t>
      </w:r>
    </w:p>
    <w:p>
      <w:pPr>
        <w:spacing w:line="590" w:lineRule="exact"/>
        <w:ind w:firstLine="640" w:firstLineChars="200"/>
        <w:rPr>
          <w:rFonts w:eastAsia="方正仿宋简体"/>
          <w:sz w:val="32"/>
          <w:szCs w:val="32"/>
        </w:rPr>
      </w:pPr>
      <w:r>
        <w:rPr>
          <w:rFonts w:hAnsi="方正仿宋简体" w:eastAsia="方正仿宋简体"/>
          <w:sz w:val="32"/>
          <w:szCs w:val="32"/>
        </w:rPr>
        <w:t>部门预算编制准确，预算执行过程严格按照预算内容和时间进度拨款、支出，保证了局机关日常工作正常运行和开展，较好完成了预算。</w:t>
      </w:r>
    </w:p>
    <w:p>
      <w:pPr>
        <w:spacing w:line="590" w:lineRule="exact"/>
        <w:ind w:firstLine="643" w:firstLineChars="200"/>
        <w:rPr>
          <w:rFonts w:eastAsia="方正楷体简体"/>
          <w:b/>
          <w:bCs/>
          <w:sz w:val="32"/>
          <w:szCs w:val="32"/>
        </w:rPr>
      </w:pPr>
      <w:r>
        <w:rPr>
          <w:rFonts w:hAnsi="方正楷体简体" w:eastAsia="方正楷体简体"/>
          <w:b/>
          <w:bCs/>
          <w:sz w:val="32"/>
          <w:szCs w:val="32"/>
        </w:rPr>
        <w:t>（二）专项预算管理。</w:t>
      </w:r>
    </w:p>
    <w:p>
      <w:pPr>
        <w:spacing w:line="590" w:lineRule="exact"/>
        <w:ind w:firstLine="640" w:firstLineChars="200"/>
        <w:rPr>
          <w:rFonts w:eastAsia="方正仿宋简体"/>
          <w:sz w:val="32"/>
          <w:szCs w:val="32"/>
        </w:rPr>
      </w:pPr>
      <w:r>
        <w:rPr>
          <w:rFonts w:hAnsi="方正仿宋简体" w:eastAsia="方正仿宋简体"/>
          <w:sz w:val="32"/>
          <w:szCs w:val="32"/>
        </w:rPr>
        <w:t>应急局专项经费规划合理、分配科学、分配及时、专项预算绩效目标完成、达到实施绩效、无违规记录等情况。</w:t>
      </w:r>
    </w:p>
    <w:p>
      <w:pPr>
        <w:spacing w:line="590" w:lineRule="exact"/>
        <w:ind w:firstLine="643" w:firstLineChars="200"/>
        <w:rPr>
          <w:rFonts w:eastAsia="方正楷体简体"/>
          <w:b/>
          <w:bCs/>
          <w:sz w:val="32"/>
          <w:szCs w:val="32"/>
        </w:rPr>
      </w:pPr>
      <w:r>
        <w:rPr>
          <w:rFonts w:hAnsi="方正楷体简体" w:eastAsia="方正楷体简体"/>
          <w:b/>
          <w:bCs/>
          <w:sz w:val="32"/>
          <w:szCs w:val="32"/>
        </w:rPr>
        <w:t>（三）结果应用情况。</w:t>
      </w:r>
    </w:p>
    <w:p>
      <w:pPr>
        <w:spacing w:line="590" w:lineRule="exact"/>
        <w:ind w:firstLine="640" w:firstLineChars="200"/>
        <w:rPr>
          <w:rFonts w:eastAsia="方正仿宋简体"/>
          <w:sz w:val="32"/>
          <w:szCs w:val="32"/>
        </w:rPr>
      </w:pPr>
      <w:r>
        <w:rPr>
          <w:rFonts w:hAnsi="方正仿宋简体" w:eastAsia="方正仿宋简体"/>
          <w:sz w:val="32"/>
          <w:szCs w:val="32"/>
        </w:rPr>
        <w:t>应急局基本支出和专项支出预算执行情况正常，结果运用良好。</w:t>
      </w:r>
    </w:p>
    <w:p>
      <w:pPr>
        <w:spacing w:line="590" w:lineRule="exact"/>
        <w:ind w:firstLine="640" w:firstLineChars="200"/>
        <w:rPr>
          <w:rFonts w:eastAsia="方正黑体简体"/>
          <w:sz w:val="32"/>
          <w:szCs w:val="32"/>
        </w:rPr>
      </w:pPr>
      <w:r>
        <w:rPr>
          <w:rFonts w:hAnsi="方正黑体简体" w:eastAsia="方正黑体简体"/>
          <w:sz w:val="32"/>
          <w:szCs w:val="32"/>
        </w:rPr>
        <w:t>四、评价结论及建议</w:t>
      </w:r>
    </w:p>
    <w:p>
      <w:pPr>
        <w:spacing w:line="590" w:lineRule="exact"/>
        <w:ind w:firstLine="640" w:firstLineChars="200"/>
        <w:rPr>
          <w:rFonts w:eastAsia="方正仿宋简体"/>
          <w:sz w:val="32"/>
          <w:szCs w:val="32"/>
        </w:rPr>
      </w:pPr>
      <w:r>
        <w:rPr>
          <w:rFonts w:hAnsi="方正仿宋简体" w:eastAsia="方正仿宋简体"/>
          <w:sz w:val="32"/>
          <w:szCs w:val="32"/>
        </w:rPr>
        <w:t>（一）评价结论：整体预算编制合理、精准，较好满足安监局各项工作顺利开展</w:t>
      </w:r>
    </w:p>
    <w:p>
      <w:pPr>
        <w:spacing w:line="590" w:lineRule="exact"/>
        <w:ind w:firstLine="640" w:firstLineChars="200"/>
        <w:rPr>
          <w:rFonts w:eastAsia="方正仿宋简体"/>
          <w:sz w:val="32"/>
          <w:szCs w:val="32"/>
        </w:rPr>
      </w:pPr>
      <w:r>
        <w:rPr>
          <w:rFonts w:hAnsi="方正仿宋简体" w:eastAsia="方正仿宋简体"/>
          <w:sz w:val="32"/>
          <w:szCs w:val="32"/>
        </w:rPr>
        <w:t>（二）存在问题：雁江区财力紧张，资金调度和保障存在一定困难</w:t>
      </w:r>
    </w:p>
    <w:p>
      <w:pPr>
        <w:spacing w:line="590" w:lineRule="exact"/>
        <w:ind w:firstLine="640" w:firstLineChars="200"/>
        <w:rPr>
          <w:rFonts w:eastAsia="仿宋_GB2312"/>
          <w:sz w:val="32"/>
          <w:szCs w:val="32"/>
        </w:rPr>
      </w:pPr>
      <w:r>
        <w:rPr>
          <w:rFonts w:hAnsi="方正仿宋简体" w:eastAsia="方正仿宋简体"/>
          <w:sz w:val="32"/>
          <w:szCs w:val="32"/>
        </w:rPr>
        <w:t>（三）改进建议：项目支出资金要按照预算拨付。</w:t>
      </w:r>
    </w:p>
    <w:p>
      <w:pPr>
        <w:spacing w:line="590" w:lineRule="exact"/>
        <w:ind w:firstLine="640" w:firstLineChars="200"/>
        <w:rPr>
          <w:rFonts w:eastAsia="仿宋_GB2312"/>
          <w:sz w:val="32"/>
          <w:szCs w:val="32"/>
        </w:rPr>
      </w:pPr>
    </w:p>
    <w:p>
      <w:pPr>
        <w:widowControl/>
        <w:spacing w:line="590" w:lineRule="exact"/>
        <w:jc w:val="left"/>
        <w:rPr>
          <w:rFonts w:eastAsia="仿宋_GB2312"/>
          <w:sz w:val="32"/>
          <w:szCs w:val="32"/>
        </w:rPr>
      </w:pPr>
      <w:r>
        <w:rPr>
          <w:rFonts w:eastAsia="仿宋_GB2312"/>
          <w:sz w:val="32"/>
          <w:szCs w:val="32"/>
        </w:rPr>
        <w:br w:type="page"/>
      </w:r>
      <w:bookmarkStart w:id="66" w:name="_Toc17103570"/>
    </w:p>
    <w:p>
      <w:pPr>
        <w:spacing w:line="660" w:lineRule="exact"/>
        <w:jc w:val="center"/>
        <w:outlineLvl w:val="0"/>
        <w:rPr>
          <w:rStyle w:val="25"/>
          <w:rFonts w:eastAsia="方正小标宋简体"/>
          <w:b w:val="0"/>
        </w:rPr>
      </w:pPr>
      <w:r>
        <w:rPr>
          <w:rFonts w:hAnsi="方正小标宋简体" w:eastAsia="方正小标宋简体"/>
          <w:color w:val="000000"/>
          <w:sz w:val="44"/>
          <w:szCs w:val="44"/>
        </w:rPr>
        <w:t>第</w:t>
      </w:r>
      <w:r>
        <w:rPr>
          <w:rStyle w:val="25"/>
          <w:rFonts w:hAnsi="方正小标宋简体" w:eastAsia="方正小标宋简体"/>
          <w:b w:val="0"/>
        </w:rPr>
        <w:t>五部分</w:t>
      </w:r>
      <w:r>
        <w:rPr>
          <w:rStyle w:val="25"/>
          <w:rFonts w:eastAsia="方正小标宋简体"/>
          <w:b w:val="0"/>
        </w:rPr>
        <w:t xml:space="preserve"> </w:t>
      </w:r>
      <w:r>
        <w:rPr>
          <w:rStyle w:val="25"/>
          <w:rFonts w:hAnsi="方正小标宋简体" w:eastAsia="方正小标宋简体"/>
          <w:b w:val="0"/>
        </w:rPr>
        <w:t>附表</w:t>
      </w:r>
      <w:bookmarkEnd w:id="66"/>
    </w:p>
    <w:p>
      <w:pPr>
        <w:spacing w:line="590" w:lineRule="exact"/>
        <w:jc w:val="center"/>
        <w:outlineLvl w:val="0"/>
        <w:rPr>
          <w:rFonts w:eastAsia="仿宋"/>
          <w:b/>
          <w:color w:val="000000"/>
          <w:sz w:val="44"/>
          <w:szCs w:val="44"/>
        </w:rPr>
      </w:pPr>
    </w:p>
    <w:p>
      <w:pPr>
        <w:pStyle w:val="3"/>
        <w:spacing w:line="590" w:lineRule="exact"/>
        <w:rPr>
          <w:rFonts w:ascii="Times New Roman" w:hAnsi="Times New Roman" w:eastAsia="仿宋" w:cs="Times New Roman"/>
          <w:color w:val="000000"/>
        </w:rPr>
      </w:pPr>
      <w:bookmarkStart w:id="67" w:name="_Toc17103571"/>
      <w:r>
        <w:rPr>
          <w:rFonts w:ascii="Times New Roman" w:hAnsi="仿宋" w:eastAsia="仿宋" w:cs="Times New Roman"/>
          <w:b w:val="0"/>
          <w:color w:val="000000"/>
        </w:rPr>
        <w:t>一、收</w:t>
      </w:r>
      <w:r>
        <w:rPr>
          <w:rStyle w:val="26"/>
          <w:rFonts w:ascii="Times New Roman" w:hAnsi="仿宋" w:eastAsia="仿宋" w:cs="Times New Roman"/>
          <w:b w:val="0"/>
          <w:bCs w:val="0"/>
        </w:rPr>
        <w:t>入支出决算总表</w:t>
      </w:r>
      <w:bookmarkEnd w:id="67"/>
    </w:p>
    <w:p>
      <w:pPr>
        <w:pStyle w:val="3"/>
        <w:spacing w:line="590" w:lineRule="exact"/>
        <w:rPr>
          <w:rFonts w:ascii="Times New Roman" w:hAnsi="Times New Roman" w:eastAsia="仿宋" w:cs="Times New Roman"/>
          <w:color w:val="000000"/>
        </w:rPr>
      </w:pPr>
      <w:bookmarkStart w:id="68" w:name="_Toc17103572"/>
      <w:r>
        <w:rPr>
          <w:rFonts w:ascii="Times New Roman" w:hAnsi="仿宋" w:eastAsia="仿宋" w:cs="Times New Roman"/>
          <w:b w:val="0"/>
          <w:color w:val="000000"/>
        </w:rPr>
        <w:t>二、收</w:t>
      </w:r>
      <w:r>
        <w:rPr>
          <w:rStyle w:val="26"/>
          <w:rFonts w:ascii="Times New Roman" w:hAnsi="仿宋" w:eastAsia="仿宋" w:cs="Times New Roman"/>
          <w:b w:val="0"/>
          <w:bCs w:val="0"/>
        </w:rPr>
        <w:t>入决算表</w:t>
      </w:r>
      <w:bookmarkEnd w:id="68"/>
    </w:p>
    <w:p>
      <w:pPr>
        <w:pStyle w:val="3"/>
        <w:spacing w:line="590" w:lineRule="exact"/>
        <w:rPr>
          <w:rFonts w:ascii="Times New Roman" w:hAnsi="Times New Roman" w:eastAsia="仿宋" w:cs="Times New Roman"/>
          <w:color w:val="000000"/>
        </w:rPr>
      </w:pPr>
      <w:bookmarkStart w:id="69" w:name="_Toc17103573"/>
      <w:r>
        <w:rPr>
          <w:rStyle w:val="26"/>
          <w:rFonts w:ascii="Times New Roman" w:hAnsi="仿宋" w:eastAsia="仿宋" w:cs="Times New Roman"/>
          <w:b w:val="0"/>
          <w:bCs w:val="0"/>
        </w:rPr>
        <w:t>三、</w:t>
      </w:r>
      <w:r>
        <w:rPr>
          <w:rFonts w:ascii="Times New Roman" w:hAnsi="仿宋" w:eastAsia="仿宋" w:cs="Times New Roman"/>
          <w:b w:val="0"/>
          <w:color w:val="000000"/>
        </w:rPr>
        <w:t>支</w:t>
      </w:r>
      <w:r>
        <w:rPr>
          <w:rStyle w:val="26"/>
          <w:rFonts w:ascii="Times New Roman" w:hAnsi="仿宋" w:eastAsia="仿宋" w:cs="Times New Roman"/>
          <w:b w:val="0"/>
          <w:bCs w:val="0"/>
        </w:rPr>
        <w:t>出决算表</w:t>
      </w:r>
      <w:bookmarkEnd w:id="69"/>
    </w:p>
    <w:p>
      <w:pPr>
        <w:pStyle w:val="3"/>
        <w:spacing w:line="590" w:lineRule="exact"/>
        <w:rPr>
          <w:rFonts w:ascii="Times New Roman" w:hAnsi="Times New Roman" w:eastAsia="仿宋" w:cs="Times New Roman"/>
          <w:b w:val="0"/>
          <w:color w:val="000000"/>
        </w:rPr>
      </w:pPr>
      <w:bookmarkStart w:id="70" w:name="_Toc17103574"/>
      <w:r>
        <w:rPr>
          <w:rStyle w:val="26"/>
          <w:rFonts w:ascii="Times New Roman" w:hAnsi="仿宋" w:eastAsia="仿宋" w:cs="Times New Roman"/>
          <w:b w:val="0"/>
          <w:bCs w:val="0"/>
        </w:rPr>
        <w:t>四、</w:t>
      </w:r>
      <w:r>
        <w:rPr>
          <w:rFonts w:ascii="Times New Roman" w:hAnsi="仿宋" w:eastAsia="仿宋" w:cs="Times New Roman"/>
          <w:b w:val="0"/>
          <w:color w:val="000000"/>
        </w:rPr>
        <w:t>财</w:t>
      </w:r>
      <w:r>
        <w:rPr>
          <w:rStyle w:val="26"/>
          <w:rFonts w:ascii="Times New Roman" w:hAnsi="仿宋" w:eastAsia="仿宋" w:cs="Times New Roman"/>
          <w:b w:val="0"/>
          <w:bCs w:val="0"/>
        </w:rPr>
        <w:t>政拨款收入支出决算总表</w:t>
      </w:r>
      <w:bookmarkEnd w:id="70"/>
    </w:p>
    <w:p>
      <w:pPr>
        <w:pStyle w:val="3"/>
        <w:spacing w:line="590" w:lineRule="exact"/>
        <w:rPr>
          <w:rFonts w:ascii="Times New Roman" w:hAnsi="Times New Roman" w:eastAsia="仿宋" w:cs="Times New Roman"/>
          <w:color w:val="000000"/>
        </w:rPr>
      </w:pPr>
      <w:bookmarkStart w:id="71" w:name="_Toc17103576"/>
      <w:r>
        <w:rPr>
          <w:rStyle w:val="26"/>
          <w:rFonts w:ascii="Times New Roman" w:hAnsi="仿宋" w:eastAsia="仿宋" w:cs="Times New Roman"/>
          <w:b w:val="0"/>
          <w:bCs w:val="0"/>
        </w:rPr>
        <w:t>五、</w:t>
      </w:r>
      <w:r>
        <w:rPr>
          <w:rFonts w:ascii="Times New Roman" w:hAnsi="仿宋" w:eastAsia="仿宋" w:cs="Times New Roman"/>
          <w:b w:val="0"/>
          <w:color w:val="000000"/>
        </w:rPr>
        <w:t>一</w:t>
      </w:r>
      <w:r>
        <w:rPr>
          <w:rStyle w:val="26"/>
          <w:rFonts w:ascii="Times New Roman" w:hAnsi="仿宋" w:eastAsia="仿宋" w:cs="Times New Roman"/>
          <w:b w:val="0"/>
          <w:bCs w:val="0"/>
        </w:rPr>
        <w:t>般公共预算财政拨款支出决算表</w:t>
      </w:r>
      <w:bookmarkEnd w:id="71"/>
    </w:p>
    <w:p>
      <w:pPr>
        <w:pStyle w:val="3"/>
        <w:spacing w:line="590" w:lineRule="exact"/>
        <w:rPr>
          <w:rFonts w:ascii="Times New Roman" w:hAnsi="Times New Roman" w:eastAsia="仿宋" w:cs="Times New Roman"/>
          <w:color w:val="000000"/>
        </w:rPr>
      </w:pPr>
      <w:bookmarkStart w:id="72" w:name="_Toc17103578"/>
      <w:r>
        <w:rPr>
          <w:rStyle w:val="26"/>
          <w:rFonts w:ascii="Times New Roman" w:hAnsi="仿宋" w:eastAsia="仿宋" w:cs="Times New Roman"/>
          <w:b w:val="0"/>
          <w:bCs w:val="0"/>
        </w:rPr>
        <w:t>六、</w:t>
      </w:r>
      <w:r>
        <w:rPr>
          <w:rFonts w:ascii="Times New Roman" w:hAnsi="仿宋" w:eastAsia="仿宋" w:cs="Times New Roman"/>
          <w:b w:val="0"/>
          <w:color w:val="000000"/>
        </w:rPr>
        <w:t>一</w:t>
      </w:r>
      <w:r>
        <w:rPr>
          <w:rStyle w:val="26"/>
          <w:rFonts w:ascii="Times New Roman" w:hAnsi="仿宋" w:eastAsia="仿宋" w:cs="Times New Roman"/>
          <w:b w:val="0"/>
          <w:bCs w:val="0"/>
        </w:rPr>
        <w:t>般公共预算财政拨款基本支出决算表</w:t>
      </w:r>
      <w:bookmarkEnd w:id="72"/>
    </w:p>
    <w:p>
      <w:pPr>
        <w:pStyle w:val="3"/>
        <w:spacing w:line="590" w:lineRule="exact"/>
        <w:rPr>
          <w:rFonts w:ascii="Times New Roman" w:hAnsi="Times New Roman" w:eastAsia="仿宋" w:cs="Times New Roman"/>
          <w:color w:val="000000"/>
        </w:rPr>
      </w:pPr>
      <w:bookmarkStart w:id="73" w:name="_Toc17103580"/>
      <w:r>
        <w:rPr>
          <w:rStyle w:val="26"/>
          <w:rFonts w:ascii="Times New Roman" w:hAnsi="仿宋" w:eastAsia="仿宋" w:cs="Times New Roman"/>
          <w:b w:val="0"/>
          <w:bCs w:val="0"/>
        </w:rPr>
        <w:t>七、</w:t>
      </w:r>
      <w:r>
        <w:rPr>
          <w:rFonts w:ascii="Times New Roman" w:hAnsi="仿宋" w:eastAsia="仿宋" w:cs="Times New Roman"/>
          <w:b w:val="0"/>
          <w:color w:val="000000"/>
        </w:rPr>
        <w:t>一</w:t>
      </w:r>
      <w:r>
        <w:rPr>
          <w:rStyle w:val="26"/>
          <w:rFonts w:ascii="Times New Roman" w:hAnsi="仿宋" w:eastAsia="仿宋" w:cs="Times New Roman"/>
          <w:b w:val="0"/>
          <w:bCs w:val="0"/>
        </w:rPr>
        <w:t>般公共预算财政拨款</w:t>
      </w:r>
      <w:r>
        <w:rPr>
          <w:rStyle w:val="26"/>
          <w:rFonts w:ascii="Times New Roman" w:hAnsi="Times New Roman" w:eastAsia="仿宋" w:cs="Times New Roman"/>
          <w:b w:val="0"/>
          <w:bCs w:val="0"/>
        </w:rPr>
        <w:t>“</w:t>
      </w:r>
      <w:r>
        <w:rPr>
          <w:rStyle w:val="26"/>
          <w:rFonts w:ascii="Times New Roman" w:hAnsi="仿宋" w:eastAsia="仿宋" w:cs="Times New Roman"/>
          <w:b w:val="0"/>
          <w:bCs w:val="0"/>
        </w:rPr>
        <w:t>三公</w:t>
      </w:r>
      <w:r>
        <w:rPr>
          <w:rStyle w:val="26"/>
          <w:rFonts w:ascii="Times New Roman" w:hAnsi="Times New Roman" w:eastAsia="仿宋" w:cs="Times New Roman"/>
          <w:b w:val="0"/>
          <w:bCs w:val="0"/>
        </w:rPr>
        <w:t>”</w:t>
      </w:r>
      <w:r>
        <w:rPr>
          <w:rStyle w:val="26"/>
          <w:rFonts w:ascii="Times New Roman" w:hAnsi="仿宋" w:eastAsia="仿宋" w:cs="Times New Roman"/>
          <w:b w:val="0"/>
          <w:bCs w:val="0"/>
        </w:rPr>
        <w:t>经费支出决算表</w:t>
      </w:r>
      <w:bookmarkEnd w:id="73"/>
    </w:p>
    <w:p>
      <w:pPr>
        <w:pStyle w:val="3"/>
        <w:spacing w:line="590" w:lineRule="exact"/>
        <w:rPr>
          <w:rFonts w:ascii="Times New Roman" w:hAnsi="Times New Roman" w:eastAsia="仿宋" w:cs="Times New Roman"/>
          <w:color w:val="000000"/>
        </w:rPr>
        <w:sectPr>
          <w:headerReference r:id="rId3" w:type="default"/>
          <w:footerReference r:id="rId4" w:type="default"/>
          <w:pgSz w:w="11906" w:h="16838"/>
          <w:pgMar w:top="1984" w:right="1531" w:bottom="1531" w:left="1531" w:header="851" w:footer="992" w:gutter="0"/>
          <w:pgNumType w:fmt="numberInDash" w:start="1"/>
          <w:cols w:space="425" w:num="1"/>
          <w:titlePg/>
          <w:docGrid w:type="lines" w:linePitch="312" w:charSpace="0"/>
        </w:sectPr>
      </w:pPr>
      <w:bookmarkStart w:id="74" w:name="_Toc17103581"/>
      <w:r>
        <w:rPr>
          <w:rStyle w:val="26"/>
          <w:rFonts w:ascii="Times New Roman" w:hAnsi="仿宋" w:eastAsia="仿宋" w:cs="Times New Roman"/>
          <w:b w:val="0"/>
          <w:bCs w:val="0"/>
        </w:rPr>
        <w:t>八、</w:t>
      </w:r>
      <w:r>
        <w:rPr>
          <w:rFonts w:ascii="Times New Roman" w:hAnsi="仿宋" w:eastAsia="仿宋" w:cs="Times New Roman"/>
          <w:b w:val="0"/>
          <w:color w:val="000000"/>
        </w:rPr>
        <w:t>政</w:t>
      </w:r>
      <w:r>
        <w:rPr>
          <w:rStyle w:val="26"/>
          <w:rFonts w:ascii="Times New Roman" w:hAnsi="仿宋" w:eastAsia="仿宋" w:cs="Times New Roman"/>
          <w:b w:val="0"/>
          <w:bCs w:val="0"/>
        </w:rPr>
        <w:t>府性基金预算财政拨款收入支出决算表</w:t>
      </w:r>
      <w:bookmarkEnd w:id="74"/>
    </w:p>
    <w:p>
      <w:pPr>
        <w:spacing w:line="590" w:lineRule="exact"/>
      </w:pPr>
    </w:p>
    <w:sectPr>
      <w:pgSz w:w="16838" w:h="11906" w:orient="landscape"/>
      <w:pgMar w:top="1531" w:right="1984" w:bottom="1531" w:left="1531"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631603934"/>
                </w:sdtPr>
                <w:sdtContent>
                  <w:p>
                    <w:pPr>
                      <w:pStyle w:val="8"/>
                      <w:jc w:val="cente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PAGE   \* MERGEFORMAT</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lang w:val="zh-CN"/>
                      </w:rPr>
                      <w:t>-</w:t>
                    </w:r>
                    <w:r>
                      <w:rPr>
                        <w:rFonts w:ascii="方正仿宋简体" w:hAnsi="方正仿宋简体" w:eastAsia="方正仿宋简体" w:cs="方正仿宋简体"/>
                        <w:sz w:val="28"/>
                        <w:szCs w:val="28"/>
                      </w:rPr>
                      <w:t xml:space="preserve"> 26 -</w:t>
                    </w:r>
                    <w:r>
                      <w:rPr>
                        <w:rFonts w:hint="eastAsia" w:ascii="方正仿宋简体" w:hAnsi="方正仿宋简体" w:eastAsia="方正仿宋简体" w:cs="方正仿宋简体"/>
                        <w:sz w:val="28"/>
                        <w:szCs w:val="28"/>
                      </w:rPr>
                      <w:fldChar w:fldCharType="end"/>
                    </w:r>
                  </w:p>
                </w:sdtContent>
              </w:sdt>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cxZTdhNTU0ODIxNTkzNjZjM2ZiOTE0NTJmNTQ1ZmUifQ=="/>
  </w:docVars>
  <w:rsids>
    <w:rsidRoot w:val="00F1361C"/>
    <w:rsid w:val="000024D1"/>
    <w:rsid w:val="00004C69"/>
    <w:rsid w:val="000222C6"/>
    <w:rsid w:val="0002549F"/>
    <w:rsid w:val="0003385C"/>
    <w:rsid w:val="00046DB1"/>
    <w:rsid w:val="0005090F"/>
    <w:rsid w:val="00052324"/>
    <w:rsid w:val="00061A09"/>
    <w:rsid w:val="000628A4"/>
    <w:rsid w:val="0006487A"/>
    <w:rsid w:val="00065F8F"/>
    <w:rsid w:val="00067528"/>
    <w:rsid w:val="000768F2"/>
    <w:rsid w:val="0008631D"/>
    <w:rsid w:val="00090DF9"/>
    <w:rsid w:val="0009184B"/>
    <w:rsid w:val="0009593C"/>
    <w:rsid w:val="000B047F"/>
    <w:rsid w:val="000B5923"/>
    <w:rsid w:val="000B5A48"/>
    <w:rsid w:val="000B6FF3"/>
    <w:rsid w:val="000C3467"/>
    <w:rsid w:val="000C3CA6"/>
    <w:rsid w:val="000D0770"/>
    <w:rsid w:val="000D1267"/>
    <w:rsid w:val="000D1D50"/>
    <w:rsid w:val="000D5782"/>
    <w:rsid w:val="000E03AC"/>
    <w:rsid w:val="000E6613"/>
    <w:rsid w:val="000E7119"/>
    <w:rsid w:val="000F73B2"/>
    <w:rsid w:val="00114E9B"/>
    <w:rsid w:val="00115F61"/>
    <w:rsid w:val="00132F71"/>
    <w:rsid w:val="001343DF"/>
    <w:rsid w:val="00144E18"/>
    <w:rsid w:val="0014729F"/>
    <w:rsid w:val="001543C8"/>
    <w:rsid w:val="00157BAB"/>
    <w:rsid w:val="001654D1"/>
    <w:rsid w:val="001675A4"/>
    <w:rsid w:val="0018106D"/>
    <w:rsid w:val="00186551"/>
    <w:rsid w:val="001877A7"/>
    <w:rsid w:val="00191536"/>
    <w:rsid w:val="00193ADB"/>
    <w:rsid w:val="00196687"/>
    <w:rsid w:val="001975C5"/>
    <w:rsid w:val="001A24FD"/>
    <w:rsid w:val="001A7127"/>
    <w:rsid w:val="001B75E1"/>
    <w:rsid w:val="001C0962"/>
    <w:rsid w:val="001C2CBF"/>
    <w:rsid w:val="001D7531"/>
    <w:rsid w:val="001E737D"/>
    <w:rsid w:val="001F0336"/>
    <w:rsid w:val="001F0592"/>
    <w:rsid w:val="001F7506"/>
    <w:rsid w:val="002006CD"/>
    <w:rsid w:val="00202B36"/>
    <w:rsid w:val="002041EB"/>
    <w:rsid w:val="00204B7A"/>
    <w:rsid w:val="00206A92"/>
    <w:rsid w:val="0021101A"/>
    <w:rsid w:val="00220536"/>
    <w:rsid w:val="00232CAA"/>
    <w:rsid w:val="00235629"/>
    <w:rsid w:val="00260C38"/>
    <w:rsid w:val="002616C0"/>
    <w:rsid w:val="002662AA"/>
    <w:rsid w:val="00272766"/>
    <w:rsid w:val="00277EDD"/>
    <w:rsid w:val="00280496"/>
    <w:rsid w:val="00291355"/>
    <w:rsid w:val="00295495"/>
    <w:rsid w:val="002A2784"/>
    <w:rsid w:val="002B2613"/>
    <w:rsid w:val="002B4E29"/>
    <w:rsid w:val="002C4E4C"/>
    <w:rsid w:val="002C54A3"/>
    <w:rsid w:val="002F1818"/>
    <w:rsid w:val="002F1BB0"/>
    <w:rsid w:val="002F567B"/>
    <w:rsid w:val="002F79D8"/>
    <w:rsid w:val="00301401"/>
    <w:rsid w:val="00302F6A"/>
    <w:rsid w:val="00305D95"/>
    <w:rsid w:val="003216A9"/>
    <w:rsid w:val="003225AA"/>
    <w:rsid w:val="003503D4"/>
    <w:rsid w:val="00364DFF"/>
    <w:rsid w:val="0037013F"/>
    <w:rsid w:val="003741CD"/>
    <w:rsid w:val="003773DA"/>
    <w:rsid w:val="00380C92"/>
    <w:rsid w:val="00394FB7"/>
    <w:rsid w:val="003A484F"/>
    <w:rsid w:val="003B0BE0"/>
    <w:rsid w:val="003B0C1B"/>
    <w:rsid w:val="003B688C"/>
    <w:rsid w:val="003C0291"/>
    <w:rsid w:val="003C39AE"/>
    <w:rsid w:val="003C7B60"/>
    <w:rsid w:val="003D1FB2"/>
    <w:rsid w:val="003D66DA"/>
    <w:rsid w:val="003E1310"/>
    <w:rsid w:val="003E6F55"/>
    <w:rsid w:val="003F5EBF"/>
    <w:rsid w:val="00406254"/>
    <w:rsid w:val="0042176B"/>
    <w:rsid w:val="004223DE"/>
    <w:rsid w:val="00426036"/>
    <w:rsid w:val="00426134"/>
    <w:rsid w:val="00434489"/>
    <w:rsid w:val="00437085"/>
    <w:rsid w:val="00443880"/>
    <w:rsid w:val="004464F4"/>
    <w:rsid w:val="00452C99"/>
    <w:rsid w:val="0045359D"/>
    <w:rsid w:val="00471401"/>
    <w:rsid w:val="00473F31"/>
    <w:rsid w:val="0047403D"/>
    <w:rsid w:val="0048263A"/>
    <w:rsid w:val="00486988"/>
    <w:rsid w:val="00487E5D"/>
    <w:rsid w:val="004A00BE"/>
    <w:rsid w:val="004A711F"/>
    <w:rsid w:val="004B199D"/>
    <w:rsid w:val="004B4690"/>
    <w:rsid w:val="004C1DCD"/>
    <w:rsid w:val="004D15D1"/>
    <w:rsid w:val="004D28F0"/>
    <w:rsid w:val="004E0A2D"/>
    <w:rsid w:val="004E206B"/>
    <w:rsid w:val="004E50D9"/>
    <w:rsid w:val="004E6DF7"/>
    <w:rsid w:val="004F0FBD"/>
    <w:rsid w:val="00503184"/>
    <w:rsid w:val="00505A47"/>
    <w:rsid w:val="00512FDA"/>
    <w:rsid w:val="00520DA0"/>
    <w:rsid w:val="0052738A"/>
    <w:rsid w:val="00531165"/>
    <w:rsid w:val="00532C43"/>
    <w:rsid w:val="0053392F"/>
    <w:rsid w:val="005427D3"/>
    <w:rsid w:val="00547D25"/>
    <w:rsid w:val="005664BB"/>
    <w:rsid w:val="0057481D"/>
    <w:rsid w:val="0058486E"/>
    <w:rsid w:val="0058606A"/>
    <w:rsid w:val="005A16B2"/>
    <w:rsid w:val="005D1C8B"/>
    <w:rsid w:val="005D5CED"/>
    <w:rsid w:val="005F1A4C"/>
    <w:rsid w:val="00605688"/>
    <w:rsid w:val="006070AF"/>
    <w:rsid w:val="00607E6C"/>
    <w:rsid w:val="006101B1"/>
    <w:rsid w:val="00614E44"/>
    <w:rsid w:val="00622830"/>
    <w:rsid w:val="00630AEF"/>
    <w:rsid w:val="006325F8"/>
    <w:rsid w:val="00634C9A"/>
    <w:rsid w:val="006440E4"/>
    <w:rsid w:val="00650E0D"/>
    <w:rsid w:val="0066343B"/>
    <w:rsid w:val="00664777"/>
    <w:rsid w:val="00672BED"/>
    <w:rsid w:val="006748A4"/>
    <w:rsid w:val="00676A30"/>
    <w:rsid w:val="00683E73"/>
    <w:rsid w:val="00690F52"/>
    <w:rsid w:val="00694E60"/>
    <w:rsid w:val="006A3141"/>
    <w:rsid w:val="006A462B"/>
    <w:rsid w:val="006A5E34"/>
    <w:rsid w:val="006B2422"/>
    <w:rsid w:val="006B2B9A"/>
    <w:rsid w:val="006C1937"/>
    <w:rsid w:val="006C2848"/>
    <w:rsid w:val="006F020C"/>
    <w:rsid w:val="006F7E0C"/>
    <w:rsid w:val="00701E85"/>
    <w:rsid w:val="0071251F"/>
    <w:rsid w:val="007127B7"/>
    <w:rsid w:val="007209B0"/>
    <w:rsid w:val="007300C8"/>
    <w:rsid w:val="0073573F"/>
    <w:rsid w:val="007416B6"/>
    <w:rsid w:val="00746F48"/>
    <w:rsid w:val="0075404D"/>
    <w:rsid w:val="007556DD"/>
    <w:rsid w:val="0076182A"/>
    <w:rsid w:val="00767B7E"/>
    <w:rsid w:val="0077164B"/>
    <w:rsid w:val="00775E78"/>
    <w:rsid w:val="007770C3"/>
    <w:rsid w:val="00784D24"/>
    <w:rsid w:val="00785FBA"/>
    <w:rsid w:val="00786E4A"/>
    <w:rsid w:val="007875EB"/>
    <w:rsid w:val="00793B8C"/>
    <w:rsid w:val="0079426B"/>
    <w:rsid w:val="00795E73"/>
    <w:rsid w:val="00795FC9"/>
    <w:rsid w:val="007D312A"/>
    <w:rsid w:val="007D3F19"/>
    <w:rsid w:val="007E23B0"/>
    <w:rsid w:val="007E6A10"/>
    <w:rsid w:val="007F1991"/>
    <w:rsid w:val="007F2C2F"/>
    <w:rsid w:val="007F55FC"/>
    <w:rsid w:val="007F5665"/>
    <w:rsid w:val="00800112"/>
    <w:rsid w:val="00804C21"/>
    <w:rsid w:val="008076A0"/>
    <w:rsid w:val="00817D8B"/>
    <w:rsid w:val="008253BB"/>
    <w:rsid w:val="00827D3E"/>
    <w:rsid w:val="0083706E"/>
    <w:rsid w:val="008423A5"/>
    <w:rsid w:val="00850625"/>
    <w:rsid w:val="00853718"/>
    <w:rsid w:val="00855221"/>
    <w:rsid w:val="00860645"/>
    <w:rsid w:val="00871F71"/>
    <w:rsid w:val="00882B33"/>
    <w:rsid w:val="00885AF4"/>
    <w:rsid w:val="008865EC"/>
    <w:rsid w:val="008939CD"/>
    <w:rsid w:val="008B768C"/>
    <w:rsid w:val="008C3B8B"/>
    <w:rsid w:val="008C4DB1"/>
    <w:rsid w:val="008C4EAF"/>
    <w:rsid w:val="008C5176"/>
    <w:rsid w:val="008C7FD0"/>
    <w:rsid w:val="008E1DE7"/>
    <w:rsid w:val="008E707C"/>
    <w:rsid w:val="00900B08"/>
    <w:rsid w:val="00902155"/>
    <w:rsid w:val="00902FA3"/>
    <w:rsid w:val="00922D1A"/>
    <w:rsid w:val="00923564"/>
    <w:rsid w:val="0092392E"/>
    <w:rsid w:val="009315F9"/>
    <w:rsid w:val="00942D73"/>
    <w:rsid w:val="00946945"/>
    <w:rsid w:val="00951248"/>
    <w:rsid w:val="0095152F"/>
    <w:rsid w:val="00954C49"/>
    <w:rsid w:val="0097099F"/>
    <w:rsid w:val="00971997"/>
    <w:rsid w:val="00971FFC"/>
    <w:rsid w:val="00973BBD"/>
    <w:rsid w:val="0098660A"/>
    <w:rsid w:val="00991CAF"/>
    <w:rsid w:val="009931C3"/>
    <w:rsid w:val="009B2C43"/>
    <w:rsid w:val="009B3274"/>
    <w:rsid w:val="009B47EC"/>
    <w:rsid w:val="009B4EAE"/>
    <w:rsid w:val="009B7573"/>
    <w:rsid w:val="009C22F4"/>
    <w:rsid w:val="009C2E98"/>
    <w:rsid w:val="009D1A18"/>
    <w:rsid w:val="009D3447"/>
    <w:rsid w:val="009D4711"/>
    <w:rsid w:val="009D4E97"/>
    <w:rsid w:val="009E2B28"/>
    <w:rsid w:val="009E3F7D"/>
    <w:rsid w:val="009E71AE"/>
    <w:rsid w:val="009F1185"/>
    <w:rsid w:val="009F18CD"/>
    <w:rsid w:val="009F2A13"/>
    <w:rsid w:val="009F713D"/>
    <w:rsid w:val="00A00D69"/>
    <w:rsid w:val="00A03DFD"/>
    <w:rsid w:val="00A04EB0"/>
    <w:rsid w:val="00A13CC1"/>
    <w:rsid w:val="00A16847"/>
    <w:rsid w:val="00A237D8"/>
    <w:rsid w:val="00A268C4"/>
    <w:rsid w:val="00A307CD"/>
    <w:rsid w:val="00A40A00"/>
    <w:rsid w:val="00A4142F"/>
    <w:rsid w:val="00A528E9"/>
    <w:rsid w:val="00A56DF2"/>
    <w:rsid w:val="00A67AB5"/>
    <w:rsid w:val="00A91760"/>
    <w:rsid w:val="00A93B00"/>
    <w:rsid w:val="00A93C21"/>
    <w:rsid w:val="00AB4357"/>
    <w:rsid w:val="00AB61FB"/>
    <w:rsid w:val="00AC3C6A"/>
    <w:rsid w:val="00AD5620"/>
    <w:rsid w:val="00AD7C1B"/>
    <w:rsid w:val="00AE16BA"/>
    <w:rsid w:val="00AE1EBE"/>
    <w:rsid w:val="00AE7B7E"/>
    <w:rsid w:val="00B03C9D"/>
    <w:rsid w:val="00B060AE"/>
    <w:rsid w:val="00B0648E"/>
    <w:rsid w:val="00B10517"/>
    <w:rsid w:val="00B14E76"/>
    <w:rsid w:val="00B161B8"/>
    <w:rsid w:val="00B2048C"/>
    <w:rsid w:val="00B310B9"/>
    <w:rsid w:val="00B35F3F"/>
    <w:rsid w:val="00B36CBB"/>
    <w:rsid w:val="00B425E0"/>
    <w:rsid w:val="00B440AA"/>
    <w:rsid w:val="00B44B70"/>
    <w:rsid w:val="00B463B6"/>
    <w:rsid w:val="00B53C56"/>
    <w:rsid w:val="00B77EA6"/>
    <w:rsid w:val="00B81598"/>
    <w:rsid w:val="00B841F1"/>
    <w:rsid w:val="00B863F9"/>
    <w:rsid w:val="00B944D6"/>
    <w:rsid w:val="00BA7FE3"/>
    <w:rsid w:val="00BB4DF0"/>
    <w:rsid w:val="00BC289F"/>
    <w:rsid w:val="00BC5361"/>
    <w:rsid w:val="00BC5460"/>
    <w:rsid w:val="00BC6B50"/>
    <w:rsid w:val="00BD0E25"/>
    <w:rsid w:val="00BF5BD6"/>
    <w:rsid w:val="00BF63EE"/>
    <w:rsid w:val="00C03D2B"/>
    <w:rsid w:val="00C03E31"/>
    <w:rsid w:val="00C33E72"/>
    <w:rsid w:val="00C354B2"/>
    <w:rsid w:val="00C35554"/>
    <w:rsid w:val="00C37CC7"/>
    <w:rsid w:val="00C42709"/>
    <w:rsid w:val="00C447BC"/>
    <w:rsid w:val="00C531B9"/>
    <w:rsid w:val="00C533CC"/>
    <w:rsid w:val="00C5751C"/>
    <w:rsid w:val="00C61BFC"/>
    <w:rsid w:val="00C62B85"/>
    <w:rsid w:val="00C65438"/>
    <w:rsid w:val="00C711F6"/>
    <w:rsid w:val="00C732FF"/>
    <w:rsid w:val="00C73B93"/>
    <w:rsid w:val="00C77124"/>
    <w:rsid w:val="00C87511"/>
    <w:rsid w:val="00C91CBB"/>
    <w:rsid w:val="00CA098E"/>
    <w:rsid w:val="00CA545C"/>
    <w:rsid w:val="00CB6F36"/>
    <w:rsid w:val="00CC09B6"/>
    <w:rsid w:val="00CC666F"/>
    <w:rsid w:val="00CD1E3F"/>
    <w:rsid w:val="00CE44F6"/>
    <w:rsid w:val="00CE49DA"/>
    <w:rsid w:val="00CE7B61"/>
    <w:rsid w:val="00D00095"/>
    <w:rsid w:val="00D1667E"/>
    <w:rsid w:val="00D20620"/>
    <w:rsid w:val="00D26091"/>
    <w:rsid w:val="00D34E7C"/>
    <w:rsid w:val="00D35489"/>
    <w:rsid w:val="00D36261"/>
    <w:rsid w:val="00D51276"/>
    <w:rsid w:val="00D51E6A"/>
    <w:rsid w:val="00D647E4"/>
    <w:rsid w:val="00D7035F"/>
    <w:rsid w:val="00DA65AC"/>
    <w:rsid w:val="00DB1913"/>
    <w:rsid w:val="00DB283C"/>
    <w:rsid w:val="00DB483C"/>
    <w:rsid w:val="00DC410D"/>
    <w:rsid w:val="00DC68CA"/>
    <w:rsid w:val="00DC7CBA"/>
    <w:rsid w:val="00DD73B7"/>
    <w:rsid w:val="00DF28BC"/>
    <w:rsid w:val="00DF2A6C"/>
    <w:rsid w:val="00DF34B9"/>
    <w:rsid w:val="00E01053"/>
    <w:rsid w:val="00E07ACF"/>
    <w:rsid w:val="00E331A1"/>
    <w:rsid w:val="00E33202"/>
    <w:rsid w:val="00E336A9"/>
    <w:rsid w:val="00E43A74"/>
    <w:rsid w:val="00E50624"/>
    <w:rsid w:val="00E568DF"/>
    <w:rsid w:val="00E64269"/>
    <w:rsid w:val="00E750FE"/>
    <w:rsid w:val="00E82267"/>
    <w:rsid w:val="00E874FF"/>
    <w:rsid w:val="00E91FD5"/>
    <w:rsid w:val="00EA010F"/>
    <w:rsid w:val="00EB1BDB"/>
    <w:rsid w:val="00EB6A6F"/>
    <w:rsid w:val="00EC594E"/>
    <w:rsid w:val="00ED1B63"/>
    <w:rsid w:val="00ED3C1F"/>
    <w:rsid w:val="00ED4085"/>
    <w:rsid w:val="00ED420E"/>
    <w:rsid w:val="00EE2F57"/>
    <w:rsid w:val="00EF4C34"/>
    <w:rsid w:val="00EF77C6"/>
    <w:rsid w:val="00F05438"/>
    <w:rsid w:val="00F1361C"/>
    <w:rsid w:val="00F160C7"/>
    <w:rsid w:val="00F179F2"/>
    <w:rsid w:val="00F24340"/>
    <w:rsid w:val="00F31A97"/>
    <w:rsid w:val="00F36D8F"/>
    <w:rsid w:val="00F417B1"/>
    <w:rsid w:val="00F602DF"/>
    <w:rsid w:val="00F77CFB"/>
    <w:rsid w:val="00F81FD9"/>
    <w:rsid w:val="00F841AA"/>
    <w:rsid w:val="00FA23E8"/>
    <w:rsid w:val="00FA3C19"/>
    <w:rsid w:val="00FD3CC1"/>
    <w:rsid w:val="00FE0145"/>
    <w:rsid w:val="00FF1E02"/>
    <w:rsid w:val="00FF30B4"/>
    <w:rsid w:val="021E6D42"/>
    <w:rsid w:val="02B01EA5"/>
    <w:rsid w:val="035C0F01"/>
    <w:rsid w:val="092D13EC"/>
    <w:rsid w:val="0BCD53E1"/>
    <w:rsid w:val="0C557C66"/>
    <w:rsid w:val="0DFF5B4B"/>
    <w:rsid w:val="10C055FF"/>
    <w:rsid w:val="153E3AB4"/>
    <w:rsid w:val="15E4038C"/>
    <w:rsid w:val="16BB723D"/>
    <w:rsid w:val="198F4E32"/>
    <w:rsid w:val="1F6A74E2"/>
    <w:rsid w:val="213D5921"/>
    <w:rsid w:val="240371BF"/>
    <w:rsid w:val="255A44CA"/>
    <w:rsid w:val="288674FF"/>
    <w:rsid w:val="291431AA"/>
    <w:rsid w:val="29FD04D3"/>
    <w:rsid w:val="2A7645C7"/>
    <w:rsid w:val="319F7F4E"/>
    <w:rsid w:val="3235645F"/>
    <w:rsid w:val="36E14886"/>
    <w:rsid w:val="39B161EE"/>
    <w:rsid w:val="3A2543DB"/>
    <w:rsid w:val="3CA73FEF"/>
    <w:rsid w:val="3DA366A9"/>
    <w:rsid w:val="43EA7750"/>
    <w:rsid w:val="44D70274"/>
    <w:rsid w:val="54A357DC"/>
    <w:rsid w:val="56675694"/>
    <w:rsid w:val="59EE0E5E"/>
    <w:rsid w:val="5AF2284C"/>
    <w:rsid w:val="5D576DC0"/>
    <w:rsid w:val="5D5D24EE"/>
    <w:rsid w:val="5DE06665"/>
    <w:rsid w:val="60070319"/>
    <w:rsid w:val="60875A02"/>
    <w:rsid w:val="609C230B"/>
    <w:rsid w:val="63806384"/>
    <w:rsid w:val="73197C1D"/>
    <w:rsid w:val="756B0AAF"/>
    <w:rsid w:val="7B170ED5"/>
    <w:rsid w:val="7B5119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22"/>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Sheet1!$C$4</c:f>
              <c:strCache>
                <c:ptCount val="1"/>
                <c:pt idx="0">
                  <c:v>占比例</c:v>
                </c:pt>
              </c:strCache>
            </c:strRef>
          </c:tx>
          <c:explosion val="0"/>
          <c:dPt>
            <c:idx val="0"/>
            <c:bubble3D val="0"/>
          </c:dPt>
          <c:dPt>
            <c:idx val="1"/>
            <c:bubble3D val="0"/>
          </c:dPt>
          <c:dPt>
            <c:idx val="2"/>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276.17</a:t>
                    </a:r>
                    <a:r>
                      <a:rPr lang="zh-CN" altLang="en-US"/>
                      <a:t>万元，占比</a:t>
                    </a:r>
                    <a:r>
                      <a:rPr lang="en-US" altLang="en-US"/>
                      <a:t>69.23%</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122.75</a:t>
                    </a:r>
                    <a:r>
                      <a:rPr lang="zh-CN" altLang="en-US"/>
                      <a:t>元，占比</a:t>
                    </a:r>
                    <a:r>
                      <a:rPr lang="en-US" altLang="en-US"/>
                      <a:t>30.77%</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multiLvlStrRef>
              <c:f>Sheet1!$A$5:$B$7</c:f>
              <c:multiLvlStrCache>
                <c:ptCount val="2"/>
                <c:lvl>
                  <c:pt idx="0">
                    <c:v>276.17万元</c:v>
                  </c:pt>
                  <c:pt idx="1">
                    <c:v>122.75万元</c:v>
                  </c:pt>
                </c:lvl>
                <c:lvl>
                  <c:pt idx="0">
                    <c:v>基本支出</c:v>
                  </c:pt>
                  <c:pt idx="1">
                    <c:v>项目支出</c:v>
                  </c:pt>
                </c:lvl>
              </c:multiLvlStrCache>
            </c:multiLvlStrRef>
          </c:cat>
          <c:val>
            <c:numRef>
              <c:f>Sheet1!$C$5:$C$7</c:f>
              <c:numCache>
                <c:formatCode>0.00%</c:formatCode>
                <c:ptCount val="3"/>
                <c:pt idx="0">
                  <c:v>0.6923</c:v>
                </c:pt>
                <c:pt idx="1">
                  <c:v>0.3077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3868507709637"/>
          <c:y val="0.453127734033246"/>
          <c:w val="0.293277282844778"/>
          <c:h val="0.2511515748031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0860717410323709"/>
          <c:y val="0.0375116652085156"/>
          <c:w val="0.652860236220474"/>
          <c:h val="0.828939195100612"/>
        </c:manualLayout>
      </c:layout>
      <c:barChart>
        <c:barDir val="col"/>
        <c:grouping val="stacked"/>
        <c:varyColors val="0"/>
        <c:ser>
          <c:idx val="0"/>
          <c:order val="0"/>
          <c:tx>
            <c:strRef>
              <c:f>Sheet1!$B$2</c:f>
              <c:strCache>
                <c:ptCount val="1"/>
                <c:pt idx="0">
                  <c:v>财政拨款支出</c:v>
                </c:pt>
              </c:strCache>
            </c:strRef>
          </c:tx>
          <c:spPr>
            <a:ln>
              <a:solidFill>
                <a:schemeClr val="accent1"/>
              </a:solidFill>
            </a:ln>
          </c:spPr>
          <c:invertIfNegative val="0"/>
          <c:dPt>
            <c:idx val="0"/>
            <c:invertIfNegative val="0"/>
            <c:bubble3D val="0"/>
            <c:spPr>
              <a:solidFill>
                <a:schemeClr val="accent1"/>
              </a:solidFill>
              <a:ln>
                <a:solidFill>
                  <a:schemeClr val="accent1"/>
                </a:solidFill>
              </a:ln>
            </c:spPr>
          </c:dPt>
          <c:dPt>
            <c:idx val="1"/>
            <c:invertIfNegative val="0"/>
            <c:bubble3D val="0"/>
            <c:spPr>
              <a:solidFill>
                <a:schemeClr val="accent1"/>
              </a:solidFill>
              <a:ln>
                <a:solidFill>
                  <a:schemeClr val="accent1"/>
                </a:solidFill>
              </a:ln>
            </c:spPr>
          </c:dPt>
          <c:dLbls>
            <c:dLbl>
              <c:idx val="0"/>
              <c:layout>
                <c:manualLayout>
                  <c:x val="0.00555555555555556"/>
                  <c:y val="-0.18981481481481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355.27</a:t>
                    </a:r>
                    <a:r>
                      <a:rPr lang="zh-CN" altLang="en-US"/>
                      <a:t>万元</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55555555555556"/>
                  <c:y val="-0.40740740740740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398.92</a:t>
                    </a:r>
                    <a:r>
                      <a:rPr lang="zh-CN" altLang="en-US"/>
                      <a:t>万元</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Sheet1!$A$3:$A$4</c:f>
              <c:strCache>
                <c:ptCount val="2"/>
                <c:pt idx="0">
                  <c:v>2018年</c:v>
                </c:pt>
                <c:pt idx="1">
                  <c:v>2019年</c:v>
                </c:pt>
              </c:strCache>
            </c:strRef>
          </c:cat>
          <c:val>
            <c:numRef>
              <c:f>Sheet1!$B$3:$B$4</c:f>
              <c:numCache>
                <c:formatCode>General</c:formatCode>
                <c:ptCount val="2"/>
                <c:pt idx="0">
                  <c:v>355.27</c:v>
                </c:pt>
                <c:pt idx="1">
                  <c:v>398.92</c:v>
                </c:pt>
              </c:numCache>
            </c:numRef>
          </c:val>
        </c:ser>
        <c:dLbls>
          <c:showLegendKey val="0"/>
          <c:showVal val="0"/>
          <c:showCatName val="0"/>
          <c:showSerName val="0"/>
          <c:showPercent val="0"/>
          <c:showBubbleSize val="0"/>
        </c:dLbls>
        <c:gapWidth val="150"/>
        <c:overlap val="100"/>
        <c:axId val="259255296"/>
        <c:axId val="259465984"/>
      </c:barChart>
      <c:catAx>
        <c:axId val="2592552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465984"/>
        <c:crosses val="autoZero"/>
        <c:auto val="1"/>
        <c:lblAlgn val="ctr"/>
        <c:lblOffset val="100"/>
        <c:noMultiLvlLbl val="0"/>
      </c:catAx>
      <c:valAx>
        <c:axId val="2594659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2552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30.32</a:t>
                    </a:r>
                    <a:r>
                      <a:rPr lang="zh-CN" altLang="en-US"/>
                      <a:t>万元，占比</a:t>
                    </a:r>
                    <a:r>
                      <a:rPr lang="en-US" altLang="zh-CN"/>
                      <a:t>7.6%</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12.36</a:t>
                    </a:r>
                    <a:r>
                      <a:rPr lang="zh-CN" altLang="en-US"/>
                      <a:t>万元，占比</a:t>
                    </a:r>
                    <a:r>
                      <a:rPr lang="en-US" altLang="zh-CN"/>
                      <a:t>3.1%</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348.87</a:t>
                    </a:r>
                    <a:r>
                      <a:rPr lang="zh-CN" altLang="en-US"/>
                      <a:t>万元，占比</a:t>
                    </a:r>
                    <a:r>
                      <a:rPr lang="en-US" altLang="zh-CN"/>
                      <a:t>87.45%</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7.37</a:t>
                    </a:r>
                    <a:r>
                      <a:rPr lang="zh-CN" altLang="en-US"/>
                      <a:t>万元，占比</a:t>
                    </a:r>
                    <a:r>
                      <a:rPr lang="en-US" altLang="zh-CN"/>
                      <a:t>1.85%</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Sheet1!$A$3:$A$6</c:f>
              <c:strCache>
                <c:ptCount val="4"/>
                <c:pt idx="0">
                  <c:v>社会保障和就业支出</c:v>
                </c:pt>
                <c:pt idx="1">
                  <c:v>医疗卫生与计划生育支出</c:v>
                </c:pt>
                <c:pt idx="2">
                  <c:v>灾害防治及应急管理支出支出</c:v>
                </c:pt>
                <c:pt idx="3">
                  <c:v>住房保障支出</c:v>
                </c:pt>
              </c:strCache>
            </c:strRef>
          </c:cat>
          <c:val>
            <c:numRef>
              <c:f>Sheet1!$B$3:$B$6</c:f>
              <c:numCache>
                <c:formatCode>General</c:formatCode>
                <c:ptCount val="4"/>
                <c:pt idx="0">
                  <c:v>30.32</c:v>
                </c:pt>
                <c:pt idx="1">
                  <c:v>12.36</c:v>
                </c:pt>
                <c:pt idx="2">
                  <c:v>348.87</c:v>
                </c:pt>
                <c:pt idx="3">
                  <c:v>7.37</c:v>
                </c:pt>
              </c:numCache>
            </c:numRef>
          </c:val>
        </c:ser>
        <c:ser>
          <c:idx val="1"/>
          <c:order val="1"/>
          <c:explosion val="0"/>
          <c:dPt>
            <c:idx val="0"/>
            <c:bubble3D val="0"/>
          </c:dPt>
          <c:dPt>
            <c:idx val="1"/>
            <c:bubble3D val="0"/>
          </c:dPt>
          <c:dPt>
            <c:idx val="2"/>
            <c:bubble3D val="0"/>
          </c:dPt>
          <c:dPt>
            <c:idx val="3"/>
            <c:bubble3D val="0"/>
          </c:dPt>
          <c:dLbls>
            <c:delete val="1"/>
          </c:dLbls>
          <c:cat>
            <c:strRef>
              <c:f>Sheet1!$A$3:$A$6</c:f>
              <c:strCache>
                <c:ptCount val="4"/>
                <c:pt idx="0">
                  <c:v>社会保障和就业支出</c:v>
                </c:pt>
                <c:pt idx="1">
                  <c:v>医疗卫生与计划生育支出</c:v>
                </c:pt>
                <c:pt idx="2">
                  <c:v>灾害防治及应急管理支出支出</c:v>
                </c:pt>
                <c:pt idx="3">
                  <c:v>住房保障支出</c:v>
                </c:pt>
              </c:strCache>
            </c:strRef>
          </c:cat>
          <c:val>
            <c:numRef>
              <c:f>Sheet1!$C$3:$C$6</c:f>
              <c:numCache>
                <c:formatCode>0.00%</c:formatCode>
                <c:ptCount val="4"/>
                <c:pt idx="0">
                  <c:v>0.076</c:v>
                </c:pt>
                <c:pt idx="1">
                  <c:v>0.031</c:v>
                </c:pt>
                <c:pt idx="2">
                  <c:v>0.874500000000001</c:v>
                </c:pt>
                <c:pt idx="3">
                  <c:v>0.0185</c:v>
                </c:pt>
              </c:numCache>
            </c:numRef>
          </c:val>
        </c:ser>
        <c:dLbls>
          <c:showLegendKey val="0"/>
          <c:showVal val="0"/>
          <c:showCatName val="0"/>
          <c:showSerName val="0"/>
          <c:showPercent val="0"/>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explosion val="0"/>
          <c:dPt>
            <c:idx val="0"/>
            <c:bubble3D val="0"/>
          </c:dPt>
          <c:dPt>
            <c:idx val="1"/>
            <c:bubble3D val="0"/>
          </c:dPt>
          <c:dPt>
            <c:idx val="2"/>
            <c:bubble3D val="0"/>
          </c:dPt>
          <c:dPt>
            <c:idx val="3"/>
            <c:bubble3D val="0"/>
          </c:dPt>
          <c:dLbls>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5.96</a:t>
                    </a:r>
                    <a:r>
                      <a:rPr lang="zh-CN" altLang="en-US"/>
                      <a:t>万元，占比</a:t>
                    </a:r>
                    <a:r>
                      <a:rPr lang="en-US" altLang="en-US"/>
                      <a:t>77.50%</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1.73</a:t>
                    </a:r>
                    <a:r>
                      <a:rPr lang="zh-CN" altLang="en-US"/>
                      <a:t>万元，占比</a:t>
                    </a:r>
                    <a:r>
                      <a:rPr lang="en-US" altLang="en-US"/>
                      <a:t>22.50%</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Sheet1!$A$3:$A$6</c:f>
              <c:strCache>
                <c:ptCount val="3"/>
                <c:pt idx="0">
                  <c:v>因公出国（境）经费支出</c:v>
                </c:pt>
                <c:pt idx="1">
                  <c:v>公务用车购置及运行维护费支出</c:v>
                </c:pt>
                <c:pt idx="2">
                  <c:v>公务接待费支出</c:v>
                </c:pt>
              </c:strCache>
            </c:strRef>
          </c:cat>
          <c:val>
            <c:numRef>
              <c:f>Sheet1!$C$3:$C$6</c:f>
              <c:numCache>
                <c:formatCode>0.00%</c:formatCode>
                <c:ptCount val="4"/>
                <c:pt idx="0">
                  <c:v>0</c:v>
                </c:pt>
                <c:pt idx="1">
                  <c:v>0.775000000000001</c:v>
                </c:pt>
                <c:pt idx="2">
                  <c:v>0.225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58AF3-C216-407C-87F1-F2B8B63E8E47}">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1609</Words>
  <Characters>9175</Characters>
  <Lines>76</Lines>
  <Paragraphs>21</Paragraphs>
  <TotalTime>15</TotalTime>
  <ScaleCrop>false</ScaleCrop>
  <LinksUpToDate>false</LinksUpToDate>
  <CharactersWithSpaces>10763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云</cp:lastModifiedBy>
  <cp:lastPrinted>2020-08-19T07:57:00Z</cp:lastPrinted>
  <dcterms:modified xsi:type="dcterms:W3CDTF">2023-09-13T02:41:34Z</dcterms:modified>
  <dc:title>四川省***</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3EB82A795FC64BC7BFC55410643623DD_12</vt:lpwstr>
  </property>
</Properties>
</file>