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eastAsia="方正小标宋简体" w:cs="方正小标宋简体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资阳市雁江区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财政局</w:t>
      </w:r>
    </w:p>
    <w:p>
      <w:pPr>
        <w:spacing w:line="540" w:lineRule="exact"/>
        <w:jc w:val="center"/>
        <w:rPr>
          <w:rFonts w:ascii="宋体" w:hAnsi="宋体" w:eastAsia="方正小标宋简体" w:cs="Times New Roman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2021年举借政府债务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的情况说明</w:t>
      </w:r>
    </w:p>
    <w:p>
      <w:pPr>
        <w:spacing w:line="540" w:lineRule="exact"/>
        <w:jc w:val="center"/>
        <w:rPr>
          <w:rFonts w:ascii="宋体" w:hAnsi="宋体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660" w:firstLineChars="200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b w:val="0"/>
          <w:bCs w:val="0"/>
          <w:color w:val="000000" w:themeColor="text1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  <w:t>2020年底，全区政府债务余额841264万元（其中一般债务313360万元，专项债务527904万元），2021年举借政府债务209190万元（其中146890万元为到期债务再融资，0万元为新增一般债券，62300万元为新增专项债券），偿还政府债务157590万元，2021年末政府债务余额为892864万元（其中一</w:t>
      </w:r>
      <w:bookmarkStart w:id="0" w:name="_GoBack"/>
      <w:bookmarkEnd w:id="0"/>
      <w:r>
        <w:rPr>
          <w:rFonts w:hint="eastAsia" w:ascii="宋体" w:hAnsi="宋体" w:eastAsia="方正仿宋简体" w:cs="方正仿宋简体"/>
          <w:b w:val="0"/>
          <w:bCs w:val="0"/>
          <w:color w:val="000000" w:themeColor="text1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  <w:t>般债务313360万元，专项债务579504万元）。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86C38"/>
    <w:rsid w:val="338A6086"/>
    <w:rsid w:val="35063EFC"/>
    <w:rsid w:val="3B536163"/>
    <w:rsid w:val="3EC6712A"/>
    <w:rsid w:val="469246E9"/>
    <w:rsid w:val="5D2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陈杰</cp:lastModifiedBy>
  <dcterms:modified xsi:type="dcterms:W3CDTF">2023-09-11T11:26:07Z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4E87336B8BE3477AA803F168CB9FF36B</vt:lpwstr>
  </property>
  <property fmtid="{D5CDD505-2E9C-101B-9397-08002B2CF9AE}" pid="4" name="KSOSaveFontToCloudKey">
    <vt:lpwstr>908999676_btnclosed</vt:lpwstr>
  </property>
</Properties>
</file>