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000000" w:themeColor="text1"/>
          <w:sz w:val="44"/>
          <w:szCs w:val="44"/>
          <w14:textFill>
            <w14:solidFill>
              <w14:schemeClr w14:val="tx1"/>
            </w14:solidFill>
          </w14:textFill>
        </w:rPr>
      </w:pPr>
    </w:p>
    <w:p>
      <w:pPr>
        <w:pStyle w:val="2"/>
        <w:rPr>
          <w:rFonts w:hint="eastAsia"/>
          <w:color w:val="000000" w:themeColor="text1"/>
          <w14:textFill>
            <w14:solidFill>
              <w14:schemeClr w14:val="tx1"/>
            </w14:solidFill>
          </w14:textFill>
        </w:rPr>
      </w:pPr>
    </w:p>
    <w:p>
      <w:pPr>
        <w:spacing w:line="600" w:lineRule="exact"/>
        <w:ind w:firstLine="880" w:firstLineChars="200"/>
        <w:jc w:val="center"/>
        <w:rPr>
          <w:rFonts w:hint="eastAsia" w:ascii="方正小标宋简体" w:hAnsi="Times New Roman" w:eastAsia="方正小标宋简体" w:cs="Times New Roman"/>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资阳市</w:t>
      </w:r>
      <w:r>
        <w:rPr>
          <w:rFonts w:hint="eastAsia" w:ascii="方正小标宋简体" w:eastAsia="方正小标宋简体"/>
          <w:color w:val="000000" w:themeColor="text1"/>
          <w:sz w:val="44"/>
          <w:szCs w:val="44"/>
          <w:lang w:eastAsia="zh-CN"/>
          <w14:textFill>
            <w14:solidFill>
              <w14:schemeClr w14:val="tx1"/>
            </w14:solidFill>
          </w14:textFill>
        </w:rPr>
        <w:t>雁江区</w:t>
      </w:r>
      <w:r>
        <w:rPr>
          <w:rFonts w:hint="eastAsia" w:ascii="方正小标宋简体" w:hAnsi="Times New Roman" w:eastAsia="方正小标宋简体" w:cs="Times New Roman"/>
          <w:color w:val="000000" w:themeColor="text1"/>
          <w:sz w:val="44"/>
          <w:szCs w:val="44"/>
          <w:lang w:val="en-US" w:eastAsia="zh-CN"/>
          <w14:textFill>
            <w14:solidFill>
              <w14:schemeClr w14:val="tx1"/>
            </w14:solidFill>
          </w14:textFill>
        </w:rPr>
        <w:t>文化馆</w:t>
      </w:r>
    </w:p>
    <w:p>
      <w:pPr>
        <w:spacing w:line="600" w:lineRule="exact"/>
        <w:ind w:firstLine="880" w:firstLineChars="200"/>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w:t>
      </w:r>
      <w:r>
        <w:rPr>
          <w:rFonts w:ascii="方正小标宋简体" w:eastAsia="方正小标宋简体"/>
          <w:color w:val="000000" w:themeColor="text1"/>
          <w:sz w:val="44"/>
          <w:szCs w:val="44"/>
          <w14:textFill>
            <w14:solidFill>
              <w14:schemeClr w14:val="tx1"/>
            </w14:solidFill>
          </w14:textFill>
        </w:rPr>
        <w:t>2</w:t>
      </w:r>
      <w:r>
        <w:rPr>
          <w:rFonts w:hint="eastAsia" w:ascii="方正小标宋简体" w:eastAsia="方正小标宋简体"/>
          <w:color w:val="000000" w:themeColor="text1"/>
          <w:sz w:val="44"/>
          <w:szCs w:val="44"/>
          <w:lang w:val="en-US" w:eastAsia="zh-CN"/>
          <w14:textFill>
            <w14:solidFill>
              <w14:schemeClr w14:val="tx1"/>
            </w14:solidFill>
          </w14:textFill>
        </w:rPr>
        <w:t>3</w:t>
      </w:r>
      <w:r>
        <w:rPr>
          <w:rFonts w:hint="eastAsia" w:ascii="方正小标宋简体" w:eastAsia="方正小标宋简体"/>
          <w:color w:val="000000" w:themeColor="text1"/>
          <w:sz w:val="44"/>
          <w:szCs w:val="44"/>
          <w14:textFill>
            <w14:solidFill>
              <w14:schemeClr w14:val="tx1"/>
            </w14:solidFill>
          </w14:textFill>
        </w:rPr>
        <w:t>年单位预算编制说明</w:t>
      </w:r>
    </w:p>
    <w:p>
      <w:pPr>
        <w:spacing w:line="600" w:lineRule="exact"/>
        <w:ind w:firstLine="640" w:firstLineChars="200"/>
        <w:rPr>
          <w:rFonts w:hint="eastAsia" w:ascii="方正仿宋简体" w:eastAsia="方正仿宋简体"/>
          <w:color w:val="000000" w:themeColor="text1"/>
          <w:sz w:val="32"/>
          <w:szCs w:val="32"/>
          <w14:textFill>
            <w14:solidFill>
              <w14:schemeClr w14:val="tx1"/>
            </w14:solidFill>
          </w14:textFill>
        </w:rPr>
      </w:pP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一、基本职能及主要工作</w:t>
      </w:r>
    </w:p>
    <w:p>
      <w:pPr>
        <w:spacing w:line="600" w:lineRule="exact"/>
        <w:ind w:left="596" w:leftChars="284"/>
        <w:rPr>
          <w:rFonts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（一）职能简介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1.雁江区文化馆由1个单位构成，事业单位1个。部门设有：办公室、美术书法摄影部室、音乐舞蹈戏曲部室、对外开放部室。单位领导设置书记兼馆长1名；副馆长1名，现暂无人担任；办公室主任1名；业务用车1辆。编制总人数19人，实有在职人数1</w:t>
      </w:r>
      <w:r>
        <w:rPr>
          <w:rFonts w:hint="eastAsia" w:eastAsia="方正仿宋简体" w:cs="方正仿宋简体"/>
          <w:color w:val="000000" w:themeColor="text1"/>
          <w:sz w:val="32"/>
          <w:szCs w:val="32"/>
          <w:lang w:val="en-US" w:eastAsia="zh-CN"/>
          <w14:textFill>
            <w14:solidFill>
              <w14:schemeClr w14:val="tx1"/>
            </w14:solidFill>
          </w14:textFill>
        </w:rPr>
        <w:t>6</w:t>
      </w:r>
      <w:r>
        <w:rPr>
          <w:rFonts w:hint="eastAsia" w:ascii="Times New Roman" w:hAnsi="Times New Roman" w:eastAsia="方正仿宋简体" w:cs="方正仿宋简体"/>
          <w:color w:val="000000" w:themeColor="text1"/>
          <w:sz w:val="32"/>
          <w:szCs w:val="32"/>
          <w14:textFill>
            <w14:solidFill>
              <w14:schemeClr w14:val="tx1"/>
            </w14:solidFill>
          </w14:textFill>
        </w:rPr>
        <w:t>人，其中：管理人员1人、专业技术人员1</w:t>
      </w:r>
      <w:r>
        <w:rPr>
          <w:rFonts w:hint="eastAsia" w:eastAsia="方正仿宋简体" w:cs="方正仿宋简体"/>
          <w:color w:val="000000" w:themeColor="text1"/>
          <w:sz w:val="32"/>
          <w:szCs w:val="32"/>
          <w:lang w:val="en-US" w:eastAsia="zh-CN"/>
          <w14:textFill>
            <w14:solidFill>
              <w14:schemeClr w14:val="tx1"/>
            </w14:solidFill>
          </w14:textFill>
        </w:rPr>
        <w:t>5</w:t>
      </w:r>
      <w:r>
        <w:rPr>
          <w:rFonts w:hint="eastAsia" w:ascii="Times New Roman" w:hAnsi="Times New Roman" w:eastAsia="方正仿宋简体" w:cs="方正仿宋简体"/>
          <w:color w:val="000000" w:themeColor="text1"/>
          <w:sz w:val="32"/>
          <w:szCs w:val="32"/>
          <w14:textFill>
            <w14:solidFill>
              <w14:schemeClr w14:val="tx1"/>
            </w14:solidFill>
          </w14:textFill>
        </w:rPr>
        <w:t>人。</w:t>
      </w:r>
    </w:p>
    <w:p>
      <w:pPr>
        <w:snapToGrid w:val="0"/>
        <w:spacing w:line="588"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2.资阳市雁江区文化馆业务工作主</w:t>
      </w:r>
      <w:bookmarkStart w:id="0" w:name="_GoBack"/>
      <w:bookmarkEnd w:id="0"/>
      <w:r>
        <w:rPr>
          <w:rFonts w:hint="eastAsia" w:ascii="宋体" w:hAnsi="宋体" w:eastAsia="方正仿宋简体"/>
          <w:color w:val="000000" w:themeColor="text1"/>
          <w:sz w:val="32"/>
          <w:szCs w:val="32"/>
          <w14:textFill>
            <w14:solidFill>
              <w14:schemeClr w14:val="tx1"/>
            </w14:solidFill>
          </w14:textFill>
        </w:rPr>
        <w:t>要是组织群众文化活动、繁荣群众文化事业、文化宣传、文艺活动组织、群众文艺理论研究、大众科普资料编辑、民族民间文化艺术遗产收集整理与保护。</w:t>
      </w:r>
    </w:p>
    <w:p>
      <w:pPr>
        <w:snapToGrid w:val="0"/>
        <w:spacing w:line="588" w:lineRule="exact"/>
        <w:ind w:firstLine="643" w:firstLineChars="200"/>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（二）202</w:t>
      </w:r>
      <w:r>
        <w:rPr>
          <w:rFonts w:hint="eastAsia" w:eastAsia="方正楷体简体"/>
          <w:b/>
          <w:color w:val="000000" w:themeColor="text1"/>
          <w:sz w:val="32"/>
          <w:szCs w:val="32"/>
          <w:lang w:val="en-US" w:eastAsia="zh-CN"/>
          <w14:textFill>
            <w14:solidFill>
              <w14:schemeClr w14:val="tx1"/>
            </w14:solidFill>
          </w14:textFill>
        </w:rPr>
        <w:t>3</w:t>
      </w:r>
      <w:r>
        <w:rPr>
          <w:rFonts w:eastAsia="方正楷体简体"/>
          <w:b/>
          <w:color w:val="000000" w:themeColor="text1"/>
          <w:sz w:val="32"/>
          <w:szCs w:val="32"/>
          <w14:textFill>
            <w14:solidFill>
              <w14:schemeClr w14:val="tx1"/>
            </w14:solidFill>
          </w14:textFill>
        </w:rPr>
        <w:t>年重点工作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1.做好</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对外免费开放</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工作，</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提高服务质量，全面提升对外免费开放工作的满意度。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继续组织非遗项目参加各级组织的非遗线上、线下活动，申报区级非遗</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保护</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项目、区级非遗传承人，指导区级非遗项目申报市级非遗项目</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等工作</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继续</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做好</w:t>
      </w:r>
      <w:r>
        <w:rPr>
          <w:rFonts w:hint="eastAsia" w:eastAsia="方正仿宋简体" w:cs="Times New Roman"/>
          <w:color w:val="000000" w:themeColor="text1"/>
          <w:sz w:val="32"/>
          <w:szCs w:val="32"/>
          <w:lang w:val="zh-CN"/>
          <w14:textFill>
            <w14:solidFill>
              <w14:schemeClr w14:val="tx1"/>
            </w14:solidFill>
          </w14:textFill>
        </w:rPr>
        <w:t>“</w:t>
      </w:r>
      <w:r>
        <w:rPr>
          <w:rFonts w:hint="eastAsia" w:eastAsia="方正仿宋简体" w:cs="Times New Roman"/>
          <w:color w:val="000000" w:themeColor="text1"/>
          <w:sz w:val="32"/>
          <w:szCs w:val="32"/>
          <w:lang w:val="en-US" w:eastAsia="zh-CN"/>
          <w14:textFill>
            <w14:solidFill>
              <w14:schemeClr w14:val="tx1"/>
            </w14:solidFill>
          </w14:textFill>
        </w:rPr>
        <w:t>党的二十大精神</w:t>
      </w:r>
      <w:r>
        <w:rPr>
          <w:rFonts w:hint="eastAsia" w:eastAsia="方正仿宋简体" w:cs="Times New Roman"/>
          <w:color w:val="000000" w:themeColor="text1"/>
          <w:sz w:val="32"/>
          <w:szCs w:val="32"/>
          <w:lang w:val="zh-CN"/>
          <w14:textFill>
            <w14:solidFill>
              <w14:schemeClr w14:val="tx1"/>
            </w14:solidFill>
          </w14:textFill>
        </w:rPr>
        <w:t>”</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w:t>
      </w:r>
      <w:r>
        <w:rPr>
          <w:rFonts w:hint="eastAsia" w:eastAsia="方正仿宋简体" w:cs="Times New Roman"/>
          <w:color w:val="000000" w:themeColor="text1"/>
          <w:sz w:val="32"/>
          <w:szCs w:val="32"/>
          <w:lang w:val="en-US" w:eastAsia="zh-CN"/>
          <w14:textFill>
            <w14:solidFill>
              <w14:schemeClr w14:val="tx1"/>
            </w14:solidFill>
          </w14:textFill>
        </w:rPr>
        <w:t>文化振兴</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”“文化进万家”等</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文化惠民演出，</w:t>
      </w:r>
      <w:r>
        <w:rPr>
          <w:rFonts w:hint="eastAsia" w:eastAsia="方正仿宋简体" w:cs="Times New Roman"/>
          <w:color w:val="000000" w:themeColor="text1"/>
          <w:sz w:val="32"/>
          <w:szCs w:val="32"/>
          <w:lang w:val="en-US" w:eastAsia="zh-CN"/>
          <w14:textFill>
            <w14:solidFill>
              <w14:schemeClr w14:val="tx1"/>
            </w14:solidFill>
          </w14:textFill>
        </w:rPr>
        <w:t>届制举办</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第二十</w:t>
      </w:r>
      <w:r>
        <w:rPr>
          <w:rFonts w:hint="eastAsia" w:eastAsia="方正仿宋简体"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届青少年艺术大赛</w:t>
      </w:r>
      <w:r>
        <w:rPr>
          <w:rFonts w:hint="eastAsia" w:eastAsia="方正仿宋简体" w:cs="Times New Roman"/>
          <w:color w:val="000000" w:themeColor="text1"/>
          <w:sz w:val="32"/>
          <w:szCs w:val="32"/>
          <w:lang w:val="zh-CN"/>
          <w14:textFill>
            <w14:solidFill>
              <w14:schemeClr w14:val="tx1"/>
            </w14:solidFill>
          </w14:textFill>
        </w:rPr>
        <w:t>、</w:t>
      </w:r>
      <w:r>
        <w:rPr>
          <w:rFonts w:hint="eastAsia" w:eastAsia="方正仿宋简体" w:cs="Times New Roman"/>
          <w:color w:val="000000" w:themeColor="text1"/>
          <w:sz w:val="32"/>
          <w:szCs w:val="32"/>
          <w:lang w:val="en-US" w:eastAsia="zh-CN"/>
          <w14:textFill>
            <w14:solidFill>
              <w14:schemeClr w14:val="tx1"/>
            </w14:solidFill>
          </w14:textFill>
        </w:rPr>
        <w:t>第五届雁子舞大赛、第十二届广场舞大赛</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等活动。</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4.结合时事大事件打造精品力作。</w:t>
      </w:r>
    </w:p>
    <w:p>
      <w:pPr>
        <w:pStyle w:val="2"/>
        <w:ind w:firstLine="640" w:firstLineChars="200"/>
        <w:rPr>
          <w:rFonts w:hint="default" w:eastAsia="方正仿宋简体"/>
          <w:color w:val="000000" w:themeColor="text1"/>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5.做好文化志愿服务及</w:t>
      </w:r>
      <w:r>
        <w:rPr>
          <w:rFonts w:hint="default" w:ascii="Times New Roman" w:hAnsi="Times New Roman" w:eastAsia="方正仿宋简体" w:cs="Times New Roman"/>
          <w:color w:val="000000" w:themeColor="text1"/>
          <w:kern w:val="0"/>
          <w:sz w:val="32"/>
          <w:szCs w:val="32"/>
          <w:lang w:val="en-US" w:eastAsia="zh-CN" w:bidi="ar-SA"/>
          <w14:textFill>
            <w14:solidFill>
              <w14:schemeClr w14:val="tx1"/>
            </w14:solidFill>
          </w14:textFill>
        </w:rPr>
        <w:t>创文等专项工作</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pacing w:line="600" w:lineRule="exact"/>
        <w:textAlignment w:val="auto"/>
        <w:rPr>
          <w:rFonts w:eastAsia="黑体"/>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r>
        <w:rPr>
          <w:rFonts w:eastAsia="黑体"/>
          <w:color w:val="000000" w:themeColor="text1"/>
          <w:sz w:val="32"/>
          <w:szCs w:val="32"/>
          <w14:textFill>
            <w14:solidFill>
              <w14:schemeClr w14:val="tx1"/>
            </w14:solidFill>
          </w14:textFill>
        </w:rPr>
        <w:t>二、收支预算情况</w:t>
      </w:r>
      <w:r>
        <w:rPr>
          <w:rFonts w:hint="eastAsia" w:eastAsia="黑体"/>
          <w:color w:val="000000" w:themeColor="text1"/>
          <w:sz w:val="32"/>
          <w:szCs w:val="32"/>
          <w14:textFill>
            <w14:solidFill>
              <w14:schemeClr w14:val="tx1"/>
            </w14:solidFill>
          </w14:textFill>
        </w:rPr>
        <w:t>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按照综合预算的原则，</w:t>
      </w:r>
      <w:r>
        <w:rPr>
          <w:rFonts w:hint="eastAsia" w:ascii="宋体" w:hAnsi="宋体" w:eastAsia="方正仿宋简体"/>
          <w:color w:val="000000" w:themeColor="text1"/>
          <w:sz w:val="32"/>
          <w:szCs w:val="32"/>
          <w14:textFill>
            <w14:solidFill>
              <w14:schemeClr w14:val="tx1"/>
            </w14:solidFill>
          </w14:textFill>
        </w:rPr>
        <w:t>资阳市雁江区文化馆所有收入和支出均纳入部门预算管理。收入包括：一般公共预算拨款收入、事业收入、其他收入</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上年结转</w:t>
      </w:r>
      <w:r>
        <w:rPr>
          <w:rFonts w:hint="eastAsia" w:ascii="宋体" w:hAnsi="宋体" w:eastAsia="方正仿宋简体"/>
          <w:color w:val="000000" w:themeColor="text1"/>
          <w:sz w:val="32"/>
          <w:szCs w:val="32"/>
          <w14:textFill>
            <w14:solidFill>
              <w14:schemeClr w14:val="tx1"/>
            </w14:solidFill>
          </w14:textFill>
        </w:rPr>
        <w:t>；支出包括：一般公共服务支出、社会保障和就业支出、医疗卫生与计划生育支出。资阳市雁江区文化馆202</w:t>
      </w:r>
      <w:r>
        <w:rPr>
          <w:rFonts w:hint="eastAsia" w:ascii="宋体" w:hAnsi="宋体" w:eastAsia="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olor w:val="000000" w:themeColor="text1"/>
          <w:sz w:val="32"/>
          <w:szCs w:val="32"/>
          <w14:textFill>
            <w14:solidFill>
              <w14:schemeClr w14:val="tx1"/>
            </w14:solidFill>
          </w14:textFill>
        </w:rPr>
        <w:t>年收支总预算</w:t>
      </w:r>
      <w:r>
        <w:rPr>
          <w:rFonts w:hint="eastAsia" w:ascii="宋体" w:hAnsi="宋体" w:eastAsia="方正仿宋简体"/>
          <w:color w:val="000000" w:themeColor="text1"/>
          <w:sz w:val="32"/>
          <w:szCs w:val="32"/>
          <w:lang w:val="en-US" w:eastAsia="zh-CN"/>
          <w14:textFill>
            <w14:solidFill>
              <w14:schemeClr w14:val="tx1"/>
            </w14:solidFill>
          </w14:textFill>
        </w:rPr>
        <w:t>305.11</w:t>
      </w:r>
      <w:r>
        <w:rPr>
          <w:rFonts w:hint="eastAsia" w:ascii="宋体" w:hAnsi="宋体" w:eastAsia="方正仿宋简体"/>
          <w:color w:val="000000" w:themeColor="text1"/>
          <w:sz w:val="32"/>
          <w:szCs w:val="32"/>
          <w14:textFill>
            <w14:solidFill>
              <w14:schemeClr w14:val="tx1"/>
            </w14:solidFill>
          </w14:textFill>
        </w:rPr>
        <w:t>万元，比20</w:t>
      </w:r>
      <w:r>
        <w:rPr>
          <w:rFonts w:hint="eastAsia" w:ascii="宋体" w:hAnsi="宋体" w:eastAsia="方正仿宋简体"/>
          <w:color w:val="000000" w:themeColor="text1"/>
          <w:sz w:val="32"/>
          <w:szCs w:val="32"/>
          <w:lang w:val="en-US" w:eastAsia="zh-CN"/>
          <w14:textFill>
            <w14:solidFill>
              <w14:schemeClr w14:val="tx1"/>
            </w14:solidFill>
          </w14:textFill>
        </w:rPr>
        <w:t>22</w:t>
      </w:r>
      <w:r>
        <w:rPr>
          <w:rFonts w:hint="eastAsia" w:ascii="宋体" w:hAnsi="宋体" w:eastAsia="方正仿宋简体"/>
          <w:color w:val="000000" w:themeColor="text1"/>
          <w:sz w:val="32"/>
          <w:szCs w:val="32"/>
          <w14:textFill>
            <w14:solidFill>
              <w14:schemeClr w14:val="tx1"/>
            </w14:solidFill>
          </w14:textFill>
        </w:rPr>
        <w:t>年收支预算总数</w:t>
      </w:r>
      <w:r>
        <w:rPr>
          <w:rFonts w:hint="eastAsia" w:ascii="宋体" w:hAnsi="宋体" w:eastAsia="方正仿宋简体"/>
          <w:color w:val="000000" w:themeColor="text1"/>
          <w:sz w:val="32"/>
          <w:szCs w:val="32"/>
          <w:lang w:val="en-US" w:eastAsia="zh-CN"/>
          <w14:textFill>
            <w14:solidFill>
              <w14:schemeClr w14:val="tx1"/>
            </w14:solidFill>
          </w14:textFill>
        </w:rPr>
        <w:t>减少1.05</w:t>
      </w:r>
      <w:r>
        <w:rPr>
          <w:rFonts w:hint="eastAsia" w:ascii="宋体" w:hAnsi="宋体" w:eastAsia="方正仿宋简体"/>
          <w:color w:val="000000" w:themeColor="text1"/>
          <w:sz w:val="32"/>
          <w:szCs w:val="32"/>
          <w14:textFill>
            <w14:solidFill>
              <w14:schemeClr w14:val="tx1"/>
            </w14:solidFill>
          </w14:textFill>
        </w:rPr>
        <w:t>万元</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lang w:val="en-US" w:eastAsia="zh-CN"/>
          <w14:textFill>
            <w14:solidFill>
              <w14:schemeClr w14:val="tx1"/>
            </w14:solidFill>
          </w14:textFill>
        </w:rPr>
        <w:t>其中10.70为存量资金</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，主要原</w:t>
      </w:r>
      <w:r>
        <w:rPr>
          <w:rFonts w:hint="eastAsia" w:ascii="宋体" w:hAnsi="宋体" w:eastAsia="方正仿宋简体" w:cs="Times New Roman"/>
          <w:color w:val="000000" w:themeColor="text1"/>
          <w:sz w:val="32"/>
          <w:szCs w:val="32"/>
          <w14:textFill>
            <w14:solidFill>
              <w14:schemeClr w14:val="tx1"/>
            </w14:solidFill>
          </w14:textFill>
        </w:rPr>
        <w:t>因</w:t>
      </w:r>
      <w:r>
        <w:rPr>
          <w:rFonts w:hint="eastAsia" w:ascii="宋体" w:hAnsi="宋体" w:eastAsia="方正仿宋简体" w:cs="Times New Roman"/>
          <w:color w:val="000000" w:themeColor="text1"/>
          <w:sz w:val="32"/>
          <w:szCs w:val="32"/>
          <w:lang w:val="en-US" w:eastAsia="zh-CN"/>
          <w14:textFill>
            <w14:solidFill>
              <w14:schemeClr w14:val="tx1"/>
            </w14:solidFill>
          </w14:textFill>
        </w:rPr>
        <w:t>是用</w:t>
      </w:r>
      <w:r>
        <w:rPr>
          <w:rFonts w:hint="eastAsia" w:ascii="宋体" w:hAnsi="宋体" w:eastAsia="方正仿宋简体" w:cs="Times New Roman"/>
          <w:color w:val="000000" w:themeColor="text1"/>
          <w:sz w:val="32"/>
          <w:szCs w:val="32"/>
          <w14:textFill>
            <w14:solidFill>
              <w14:schemeClr w14:val="tx1"/>
            </w14:solidFill>
          </w14:textFill>
        </w:rPr>
        <w:t>存量资金</w:t>
      </w:r>
      <w:r>
        <w:rPr>
          <w:rFonts w:hint="eastAsia" w:ascii="宋体" w:hAnsi="宋体" w:eastAsia="方正仿宋简体" w:cs="Times New Roman"/>
          <w:color w:val="000000" w:themeColor="text1"/>
          <w:sz w:val="32"/>
          <w:szCs w:val="32"/>
          <w:lang w:val="en-US" w:eastAsia="zh-CN"/>
          <w14:textFill>
            <w14:solidFill>
              <w14:schemeClr w14:val="tx1"/>
            </w14:solidFill>
          </w14:textFill>
        </w:rPr>
        <w:t>收回</w:t>
      </w:r>
      <w:r>
        <w:rPr>
          <w:rFonts w:hint="eastAsia" w:ascii="宋体" w:hAnsi="宋体" w:eastAsia="方正仿宋简体" w:cs="Times New Roman"/>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资阳市雁江区文化馆2023年收入预算305.11万元，属于一般公共预算拨款收入占100%。</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资阳市雁江区文化馆2023年支出预算305.11万元，其中：基本支出</w:t>
      </w:r>
      <w:r>
        <w:rPr>
          <w:rFonts w:hint="eastAsia" w:ascii="Times New Roman" w:hAnsi="Times New Roman" w:eastAsia="方正仿宋简体" w:cs="Times New Roman"/>
          <w:color w:val="000000" w:themeColor="text1"/>
          <w:sz w:val="32"/>
          <w:szCs w:val="32"/>
          <w14:textFill>
            <w14:solidFill>
              <w14:schemeClr w14:val="tx1"/>
            </w14:solidFill>
          </w14:textFill>
        </w:rPr>
        <w:t>243.11</w:t>
      </w:r>
      <w:r>
        <w:rPr>
          <w:rFonts w:hint="eastAsia" w:ascii="宋体" w:hAnsi="宋体" w:eastAsia="方正仿宋简体" w:cs="Times New Roman"/>
          <w:color w:val="000000" w:themeColor="text1"/>
          <w:sz w:val="32"/>
          <w:szCs w:val="32"/>
          <w:lang w:val="en-US" w:eastAsia="zh-CN"/>
          <w14:textFill>
            <w14:solidFill>
              <w14:schemeClr w14:val="tx1"/>
            </w14:solidFill>
          </w14:textFill>
        </w:rPr>
        <w:t>万元，占79.7%；项目支出62万元，占20.3%。</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三、财政拨款收支预算情况说明</w:t>
      </w:r>
    </w:p>
    <w:p>
      <w:pPr>
        <w:spacing w:line="600" w:lineRule="exact"/>
        <w:ind w:firstLine="640" w:firstLineChars="200"/>
        <w:rPr>
          <w:rFonts w:hint="eastAsia" w:ascii="宋体" w:hAnsi="宋体" w:eastAsia="方正仿宋简体" w:cs="Times New Roman"/>
          <w:color w:val="000000" w:themeColor="text1"/>
          <w:sz w:val="32"/>
          <w:szCs w:val="32"/>
          <w:lang w:val="en-US" w:eastAsia="zh-CN"/>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资阳市雁江区文化馆2023年财政拨款收支总预算305.11万元，</w:t>
      </w:r>
      <w:r>
        <w:rPr>
          <w:rFonts w:hint="eastAsia" w:ascii="宋体" w:hAnsi="宋体" w:eastAsia="方正仿宋简体"/>
          <w:color w:val="000000" w:themeColor="text1"/>
          <w:sz w:val="32"/>
          <w:szCs w:val="32"/>
          <w14:textFill>
            <w14:solidFill>
              <w14:schemeClr w14:val="tx1"/>
            </w14:solidFill>
          </w14:textFill>
        </w:rPr>
        <w:t>比20</w:t>
      </w:r>
      <w:r>
        <w:rPr>
          <w:rFonts w:hint="eastAsia" w:ascii="宋体" w:hAnsi="宋体" w:eastAsia="方正仿宋简体"/>
          <w:color w:val="000000" w:themeColor="text1"/>
          <w:sz w:val="32"/>
          <w:szCs w:val="32"/>
          <w:lang w:val="en-US" w:eastAsia="zh-CN"/>
          <w14:textFill>
            <w14:solidFill>
              <w14:schemeClr w14:val="tx1"/>
            </w14:solidFill>
          </w14:textFill>
        </w:rPr>
        <w:t>22</w:t>
      </w:r>
      <w:r>
        <w:rPr>
          <w:rFonts w:hint="eastAsia" w:ascii="宋体" w:hAnsi="宋体" w:eastAsia="方正仿宋简体"/>
          <w:color w:val="000000" w:themeColor="text1"/>
          <w:sz w:val="32"/>
          <w:szCs w:val="32"/>
          <w14:textFill>
            <w14:solidFill>
              <w14:schemeClr w14:val="tx1"/>
            </w14:solidFill>
          </w14:textFill>
        </w:rPr>
        <w:t>年收支预算总数</w:t>
      </w:r>
      <w:r>
        <w:rPr>
          <w:rFonts w:hint="eastAsia" w:ascii="宋体" w:hAnsi="宋体" w:eastAsia="方正仿宋简体"/>
          <w:color w:val="000000" w:themeColor="text1"/>
          <w:sz w:val="32"/>
          <w:szCs w:val="32"/>
          <w:lang w:val="en-US" w:eastAsia="zh-CN"/>
          <w14:textFill>
            <w14:solidFill>
              <w14:schemeClr w14:val="tx1"/>
            </w14:solidFill>
          </w14:textFill>
        </w:rPr>
        <w:t>减少1.05</w:t>
      </w:r>
      <w:r>
        <w:rPr>
          <w:rFonts w:hint="eastAsia" w:ascii="宋体" w:hAnsi="宋体" w:eastAsia="方正仿宋简体"/>
          <w:color w:val="000000" w:themeColor="text1"/>
          <w:sz w:val="32"/>
          <w:szCs w:val="32"/>
          <w14:textFill>
            <w14:solidFill>
              <w14:schemeClr w14:val="tx1"/>
            </w14:solidFill>
          </w14:textFill>
        </w:rPr>
        <w:t>万元</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lang w:val="en-US" w:eastAsia="zh-CN"/>
          <w14:textFill>
            <w14:solidFill>
              <w14:schemeClr w14:val="tx1"/>
            </w14:solidFill>
          </w14:textFill>
        </w:rPr>
        <w:t>其中10.70为存量资金</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，主要原</w:t>
      </w:r>
      <w:r>
        <w:rPr>
          <w:rFonts w:hint="eastAsia" w:ascii="宋体" w:hAnsi="宋体" w:eastAsia="方正仿宋简体" w:cs="Times New Roman"/>
          <w:color w:val="000000" w:themeColor="text1"/>
          <w:sz w:val="32"/>
          <w:szCs w:val="32"/>
          <w14:textFill>
            <w14:solidFill>
              <w14:schemeClr w14:val="tx1"/>
            </w14:solidFill>
          </w14:textFill>
        </w:rPr>
        <w:t>因</w:t>
      </w:r>
      <w:r>
        <w:rPr>
          <w:rFonts w:hint="eastAsia" w:ascii="宋体" w:hAnsi="宋体" w:eastAsia="方正仿宋简体" w:cs="Times New Roman"/>
          <w:color w:val="000000" w:themeColor="text1"/>
          <w:sz w:val="32"/>
          <w:szCs w:val="32"/>
          <w:lang w:val="en-US" w:eastAsia="zh-CN"/>
          <w14:textFill>
            <w14:solidFill>
              <w14:schemeClr w14:val="tx1"/>
            </w14:solidFill>
          </w14:textFill>
        </w:rPr>
        <w:t>是用</w:t>
      </w:r>
      <w:r>
        <w:rPr>
          <w:rFonts w:hint="eastAsia" w:ascii="宋体" w:hAnsi="宋体" w:eastAsia="方正仿宋简体" w:cs="Times New Roman"/>
          <w:color w:val="000000" w:themeColor="text1"/>
          <w:sz w:val="32"/>
          <w:szCs w:val="32"/>
          <w14:textFill>
            <w14:solidFill>
              <w14:schemeClr w14:val="tx1"/>
            </w14:solidFill>
          </w14:textFill>
        </w:rPr>
        <w:t>存量资金</w:t>
      </w:r>
      <w:r>
        <w:rPr>
          <w:rFonts w:hint="eastAsia" w:ascii="宋体" w:hAnsi="宋体" w:eastAsia="方正仿宋简体" w:cs="Times New Roman"/>
          <w:color w:val="000000" w:themeColor="text1"/>
          <w:sz w:val="32"/>
          <w:szCs w:val="32"/>
          <w:lang w:val="en-US" w:eastAsia="zh-CN"/>
          <w14:textFill>
            <w14:solidFill>
              <w14:schemeClr w14:val="tx1"/>
            </w14:solidFill>
          </w14:textFill>
        </w:rPr>
        <w:t>收回。</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收入包括：本年一般公共预算拨款收入305.11元、</w:t>
      </w:r>
      <w:r>
        <w:rPr>
          <w:rFonts w:hint="eastAsia" w:eastAsia="方正仿宋简体"/>
          <w:color w:val="000000" w:themeColor="text1"/>
          <w:sz w:val="32"/>
          <w:szCs w:val="32"/>
          <w14:textFill>
            <w14:solidFill>
              <w14:schemeClr w14:val="tx1"/>
            </w14:solidFill>
          </w14:textFill>
        </w:rPr>
        <w:t>上年结转</w:t>
      </w:r>
      <w:r>
        <w:rPr>
          <w:rFonts w:hint="eastAsia" w:eastAsia="方正仿宋简体"/>
          <w:color w:val="000000" w:themeColor="text1"/>
          <w:sz w:val="32"/>
          <w:szCs w:val="32"/>
          <w:lang w:val="en-US" w:eastAsia="zh-CN"/>
          <w14:textFill>
            <w14:solidFill>
              <w14:schemeClr w14:val="tx1"/>
            </w14:solidFill>
          </w14:textFill>
        </w:rPr>
        <w:t>0万元</w:t>
      </w:r>
      <w:r>
        <w:rPr>
          <w:rFonts w:hint="eastAsia" w:ascii="宋体" w:hAnsi="宋体" w:eastAsia="方正仿宋简体" w:cs="Times New Roman"/>
          <w:color w:val="000000" w:themeColor="text1"/>
          <w:sz w:val="32"/>
          <w:szCs w:val="32"/>
          <w:lang w:val="en-US" w:eastAsia="zh-CN"/>
          <w14:textFill>
            <w14:solidFill>
              <w14:schemeClr w14:val="tx1"/>
            </w14:solidFill>
          </w14:textFill>
        </w:rPr>
        <w:t>；支出包括：文化旅游体育与传媒支出247.04万元、社会保障和就业支出26.47万元、卫生健康支出10.7万元、住房保障支出20.9</w:t>
      </w:r>
      <w:r>
        <w:rPr>
          <w:rFonts w:hint="eastAsia" w:eastAsia="方正仿宋简体"/>
          <w:color w:val="000000" w:themeColor="text1"/>
          <w:sz w:val="32"/>
          <w:szCs w:val="32"/>
          <w14:textFill>
            <w14:solidFill>
              <w14:schemeClr w14:val="tx1"/>
            </w14:solidFill>
          </w14:textFill>
        </w:rPr>
        <w:t>万元。</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一般公共预算当年拨款情况说明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年一般公共预算当年拨款</w:t>
      </w:r>
      <w:r>
        <w:rPr>
          <w:rFonts w:hint="eastAsia" w:ascii="宋体" w:hAnsi="宋体" w:eastAsia="方正仿宋简体" w:cs="Times New Roman"/>
          <w:color w:val="000000" w:themeColor="text1"/>
          <w:sz w:val="32"/>
          <w:szCs w:val="32"/>
          <w:lang w:val="en-US" w:eastAsia="zh-CN"/>
          <w14:textFill>
            <w14:solidFill>
              <w14:schemeClr w14:val="tx1"/>
            </w14:solidFill>
          </w14:textFill>
        </w:rPr>
        <w:t>305.11</w:t>
      </w:r>
      <w:r>
        <w:rPr>
          <w:rFonts w:hint="eastAsia" w:ascii="Times New Roman" w:hAnsi="Times New Roman" w:eastAsia="方正仿宋简体" w:cs="Times New Roman"/>
          <w:color w:val="000000" w:themeColor="text1"/>
          <w:sz w:val="32"/>
          <w:szCs w:val="32"/>
          <w14:textFill>
            <w14:solidFill>
              <w14:schemeClr w14:val="tx1"/>
            </w14:solidFill>
          </w14:textFill>
        </w:rPr>
        <w:t>万元，比202</w:t>
      </w:r>
      <w:r>
        <w:rPr>
          <w:rFonts w:hint="eastAsia" w:eastAsia="方正仿宋简体"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color w:val="000000" w:themeColor="text1"/>
          <w:sz w:val="32"/>
          <w:szCs w:val="32"/>
          <w14:textFill>
            <w14:solidFill>
              <w14:schemeClr w14:val="tx1"/>
            </w14:solidFill>
          </w14:textFill>
        </w:rPr>
        <w:t>年预算数增加</w:t>
      </w:r>
      <w:r>
        <w:rPr>
          <w:rFonts w:hint="eastAsia" w:ascii="宋体" w:hAnsi="宋体" w:eastAsia="方正仿宋简体" w:cs="Times New Roman"/>
          <w:color w:val="000000" w:themeColor="text1"/>
          <w:sz w:val="32"/>
          <w:szCs w:val="32"/>
          <w:lang w:val="en-US" w:eastAsia="zh-CN"/>
          <w14:textFill>
            <w14:solidFill>
              <w14:schemeClr w14:val="tx1"/>
            </w14:solidFill>
          </w14:textFill>
        </w:rPr>
        <w:t>9.65</w:t>
      </w:r>
      <w:r>
        <w:rPr>
          <w:rFonts w:hint="eastAsia" w:ascii="Times New Roman" w:hAnsi="Times New Roman" w:eastAsia="方正仿宋简体" w:cs="Times New Roman"/>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。主要原因是人员</w:t>
      </w:r>
      <w:r>
        <w:rPr>
          <w:rFonts w:hint="eastAsia" w:eastAsia="方正仿宋简体"/>
          <w:color w:val="000000" w:themeColor="text1"/>
          <w:sz w:val="32"/>
          <w:szCs w:val="32"/>
          <w:lang w:val="en-US" w:eastAsia="zh-CN"/>
          <w14:textFill>
            <w14:solidFill>
              <w14:schemeClr w14:val="tx1"/>
            </w14:solidFill>
          </w14:textFill>
        </w:rPr>
        <w:t>经费</w:t>
      </w:r>
      <w:r>
        <w:rPr>
          <w:rFonts w:hint="eastAsia" w:eastAsia="方正仿宋简体"/>
          <w:color w:val="000000" w:themeColor="text1"/>
          <w:sz w:val="32"/>
          <w:szCs w:val="32"/>
          <w14:textFill>
            <w14:solidFill>
              <w14:schemeClr w14:val="tx1"/>
            </w14:solidFill>
          </w14:textFill>
        </w:rPr>
        <w:t>有了一定程度的增加。</w:t>
      </w:r>
    </w:p>
    <w:p>
      <w:pPr>
        <w:spacing w:line="600" w:lineRule="exact"/>
        <w:ind w:firstLine="617" w:firstLineChars="192"/>
        <w:rPr>
          <w:rFonts w:hint="eastAsia" w:ascii="仿宋_GB2312" w:eastAsia="仿宋_GB2312"/>
          <w:color w:val="000000" w:themeColor="text1"/>
          <w:sz w:val="28"/>
          <w:szCs w:val="28"/>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雁江区</w:t>
      </w:r>
      <w:r>
        <w:rPr>
          <w:rFonts w:hint="eastAsia" w:eastAsia="方正仿宋简体"/>
          <w:color w:val="000000" w:themeColor="text1"/>
          <w:sz w:val="32"/>
          <w:szCs w:val="32"/>
          <w:lang w:val="en-US" w:eastAsia="zh-CN"/>
          <w14:textFill>
            <w14:solidFill>
              <w14:schemeClr w14:val="tx1"/>
            </w14:solidFill>
          </w14:textFill>
        </w:rPr>
        <w:t>文化馆</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年一般公共预算拨款</w:t>
      </w:r>
      <w:r>
        <w:rPr>
          <w:rFonts w:hint="eastAsia" w:ascii="宋体" w:hAnsi="宋体" w:eastAsia="方正仿宋简体" w:cs="Times New Roman"/>
          <w:color w:val="000000" w:themeColor="text1"/>
          <w:sz w:val="32"/>
          <w:szCs w:val="32"/>
          <w:lang w:val="en-US" w:eastAsia="zh-CN"/>
          <w14:textFill>
            <w14:solidFill>
              <w14:schemeClr w14:val="tx1"/>
            </w14:solidFill>
          </w14:textFill>
        </w:rPr>
        <w:t>305.11</w:t>
      </w:r>
      <w:r>
        <w:rPr>
          <w:rFonts w:hint="eastAsia" w:eastAsia="方正仿宋简体"/>
          <w:color w:val="000000" w:themeColor="text1"/>
          <w:sz w:val="32"/>
          <w:szCs w:val="32"/>
          <w14:textFill>
            <w14:solidFill>
              <w14:schemeClr w14:val="tx1"/>
            </w14:solidFill>
          </w14:textFill>
        </w:rPr>
        <w:t>万元，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文化旅游体育与传媒支出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247.04</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万元，占</w:t>
      </w:r>
      <w:r>
        <w:rPr>
          <w:rFonts w:hint="eastAsia" w:eastAsia="方正仿宋简体" w:cs="Times New Roman"/>
          <w:color w:val="000000" w:themeColor="text1"/>
          <w:sz w:val="32"/>
          <w:szCs w:val="32"/>
          <w:lang w:val="en-US" w:eastAsia="zh-CN"/>
          <w14:textFill>
            <w14:solidFill>
              <w14:schemeClr w14:val="tx1"/>
            </w14:solidFill>
          </w14:textFill>
        </w:rPr>
        <w:t>81.0</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社会保障和就业支出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26.47</w:t>
      </w:r>
      <w:r>
        <w:rPr>
          <w:rFonts w:hint="eastAsia" w:ascii="Times New Roman" w:hAnsi="Times New Roman" w:eastAsia="方正仿宋简体" w:cs="Times New Roman"/>
          <w:color w:val="000000" w:themeColor="text1"/>
          <w:sz w:val="32"/>
          <w:szCs w:val="32"/>
          <w14:textFill>
            <w14:solidFill>
              <w14:schemeClr w14:val="tx1"/>
            </w14:solidFill>
          </w14:textFill>
        </w:rPr>
        <w:t>万元，占</w:t>
      </w:r>
      <w:r>
        <w:rPr>
          <w:rFonts w:hint="eastAsia" w:eastAsia="方正仿宋简体" w:cs="Times New Roman"/>
          <w:color w:val="000000" w:themeColor="text1"/>
          <w:sz w:val="32"/>
          <w:szCs w:val="32"/>
          <w:lang w:val="en-US" w:eastAsia="zh-CN"/>
          <w14:textFill>
            <w14:solidFill>
              <w14:schemeClr w14:val="tx1"/>
            </w14:solidFill>
          </w14:textFill>
        </w:rPr>
        <w:t>8.7</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卫生健康</w:t>
      </w:r>
      <w:r>
        <w:rPr>
          <w:rFonts w:hint="eastAsia" w:ascii="Times New Roman" w:hAnsi="Times New Roman" w:eastAsia="方正仿宋简体" w:cs="Times New Roman"/>
          <w:color w:val="000000" w:themeColor="text1"/>
          <w:sz w:val="32"/>
          <w:szCs w:val="32"/>
          <w14:textFill>
            <w14:solidFill>
              <w14:schemeClr w14:val="tx1"/>
            </w14:solidFill>
          </w14:textFill>
        </w:rPr>
        <w:t>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10.7</w:t>
      </w:r>
      <w:r>
        <w:rPr>
          <w:rFonts w:hint="eastAsia" w:ascii="Times New Roman" w:hAnsi="Times New Roman" w:eastAsia="方正仿宋简体" w:cs="Times New Roman"/>
          <w:color w:val="000000" w:themeColor="text1"/>
          <w:sz w:val="32"/>
          <w:szCs w:val="32"/>
          <w14:textFill>
            <w14:solidFill>
              <w14:schemeClr w14:val="tx1"/>
            </w14:solidFill>
          </w14:textFill>
        </w:rPr>
        <w:t>万元，占</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eastAsia" w:eastAsia="方正仿宋简体" w:cs="Times New Roman"/>
          <w:color w:val="000000" w:themeColor="text1"/>
          <w:sz w:val="32"/>
          <w:szCs w:val="32"/>
          <w:lang w:val="en-US" w:eastAsia="zh-CN"/>
          <w14:textFill>
            <w14:solidFill>
              <w14:schemeClr w14:val="tx1"/>
            </w14:solidFill>
          </w14:textFill>
        </w:rPr>
        <w:t>5</w:t>
      </w:r>
      <w:r>
        <w:rPr>
          <w:rFonts w:hint="eastAsia" w:ascii="Times New Roman" w:hAnsi="Times New Roman" w:eastAsia="方正仿宋简体" w:cs="Times New Roman"/>
          <w:color w:val="000000" w:themeColor="text1"/>
          <w:sz w:val="32"/>
          <w:szCs w:val="32"/>
          <w14:textFill>
            <w14:solidFill>
              <w14:schemeClr w14:val="tx1"/>
            </w14:solidFill>
          </w14:textFill>
        </w:rPr>
        <w:t>%；住房保障支出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20.9</w:t>
      </w:r>
      <w:r>
        <w:rPr>
          <w:rFonts w:hint="eastAsia" w:ascii="Times New Roman" w:hAnsi="Times New Roman" w:eastAsia="方正仿宋简体" w:cs="Times New Roman"/>
          <w:color w:val="000000" w:themeColor="text1"/>
          <w:sz w:val="32"/>
          <w:szCs w:val="32"/>
          <w14:textFill>
            <w14:solidFill>
              <w14:schemeClr w14:val="tx1"/>
            </w14:solidFill>
          </w14:textFill>
        </w:rPr>
        <w:t>万元，占</w:t>
      </w:r>
      <w:r>
        <w:rPr>
          <w:rFonts w:hint="eastAsia" w:eastAsia="方正仿宋简体" w:cs="Times New Roman"/>
          <w:color w:val="000000" w:themeColor="text1"/>
          <w:sz w:val="32"/>
          <w:szCs w:val="32"/>
          <w:lang w:val="en-US" w:eastAsia="zh-CN"/>
          <w14:textFill>
            <w14:solidFill>
              <w14:schemeClr w14:val="tx1"/>
            </w14:solidFill>
          </w14:textFill>
        </w:rPr>
        <w:t>6.8</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color w:val="000000" w:themeColor="text1"/>
          <w:sz w:val="32"/>
          <w:szCs w:val="32"/>
          <w14:textFill>
            <w14:solidFill>
              <w14:schemeClr w14:val="tx1"/>
            </w14:solidFill>
          </w14:textFill>
        </w:rPr>
      </w:pPr>
      <w:r>
        <w:rPr>
          <w:rFonts w:hint="eastAsia" w:eastAsia="方正楷体简体"/>
          <w:b/>
          <w:bCs/>
          <w:color w:val="000000" w:themeColor="text1"/>
          <w:sz w:val="32"/>
          <w:szCs w:val="32"/>
          <w14:textFill>
            <w14:solidFill>
              <w14:schemeClr w14:val="tx1"/>
            </w14:solidFill>
          </w14:textFill>
        </w:rPr>
        <w:t>（三）一般公共预算当年拨款具体使用情况</w:t>
      </w:r>
    </w:p>
    <w:p>
      <w:pPr>
        <w:spacing w:line="600" w:lineRule="exact"/>
        <w:ind w:left="147" w:leftChars="70"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 一般公共服务（类）财政事务（款）事业运行（项）202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年预算数为</w:t>
      </w:r>
      <w:r>
        <w:rPr>
          <w:rFonts w:hint="eastAsia" w:ascii="宋体" w:hAnsi="宋体" w:eastAsia="方正仿宋简体" w:cs="Times New Roman"/>
          <w:color w:val="000000" w:themeColor="text1"/>
          <w:sz w:val="32"/>
          <w:szCs w:val="32"/>
          <w:lang w:val="en-US" w:eastAsia="zh-CN"/>
          <w14:textFill>
            <w14:solidFill>
              <w14:schemeClr w14:val="tx1"/>
            </w14:solidFill>
          </w14:textFill>
        </w:rPr>
        <w:t>247.04</w:t>
      </w:r>
      <w:r>
        <w:rPr>
          <w:rFonts w:hint="eastAsia" w:ascii="Times New Roman" w:hAnsi="Times New Roman" w:eastAsia="方正仿宋简体" w:cs="Times New Roman"/>
          <w:color w:val="000000" w:themeColor="text1"/>
          <w:sz w:val="32"/>
          <w:szCs w:val="32"/>
          <w14:textFill>
            <w14:solidFill>
              <w14:schemeClr w14:val="tx1"/>
            </w14:solidFill>
          </w14:textFill>
        </w:rPr>
        <w:t>万元，主要用于：</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本</w:t>
      </w:r>
      <w:r>
        <w:rPr>
          <w:rFonts w:hint="eastAsia" w:ascii="Times New Roman" w:hAnsi="Times New Roman" w:eastAsia="方正仿宋简体" w:cs="Times New Roman"/>
          <w:color w:val="000000" w:themeColor="text1"/>
          <w:sz w:val="32"/>
          <w:szCs w:val="32"/>
          <w14:textFill>
            <w14:solidFill>
              <w14:schemeClr w14:val="tx1"/>
            </w14:solidFill>
          </w14:textFill>
        </w:rPr>
        <w:t>单位正常运转的基本支出，包括基本工资、津贴补贴等人员经费以及办公费、印刷费、水电费等日常公用经费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以及免费开放、文化文艺创作、演出、志愿服务等专项支出</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spacing w:line="600" w:lineRule="exact"/>
        <w:ind w:left="147" w:leftChars="70"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color w:val="000000" w:themeColor="text1"/>
          <w:sz w:val="32"/>
          <w:szCs w:val="32"/>
          <w14:textFill>
            <w14:solidFill>
              <w14:schemeClr w14:val="tx1"/>
            </w14:solidFill>
          </w14:textFill>
        </w:rPr>
        <w:t>. 社会保障和就业（类）行政事业单位养老支出（款）机关事业单位基本养老保险缴费支出（项）202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年预算数为</w:t>
      </w:r>
      <w:r>
        <w:rPr>
          <w:rFonts w:hint="eastAsia" w:ascii="宋体" w:hAnsi="宋体" w:eastAsia="方正仿宋简体" w:cs="Times New Roman"/>
          <w:color w:val="000000" w:themeColor="text1"/>
          <w:sz w:val="32"/>
          <w:szCs w:val="32"/>
          <w:lang w:val="en-US" w:eastAsia="zh-CN"/>
          <w14:textFill>
            <w14:solidFill>
              <w14:schemeClr w14:val="tx1"/>
            </w14:solidFill>
          </w14:textFill>
        </w:rPr>
        <w:t>25.05</w:t>
      </w:r>
      <w:r>
        <w:rPr>
          <w:rFonts w:hint="eastAsia" w:ascii="Times New Roman" w:hAnsi="Times New Roman" w:eastAsia="方正仿宋简体" w:cs="Times New Roman"/>
          <w:color w:val="000000" w:themeColor="text1"/>
          <w:sz w:val="32"/>
          <w:szCs w:val="32"/>
          <w14:textFill>
            <w14:solidFill>
              <w14:schemeClr w14:val="tx1"/>
            </w14:solidFill>
          </w14:textFill>
        </w:rPr>
        <w:t>万元，用于单位缴纳的基本养老保险支出。</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 卫生健康支出（类）行政事业单位医疗（款）行政单位医疗（项）202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年预算数为</w:t>
      </w:r>
      <w:r>
        <w:rPr>
          <w:rFonts w:hint="eastAsia" w:ascii="宋体" w:hAnsi="宋体" w:eastAsia="方正仿宋简体" w:cs="Times New Roman"/>
          <w:color w:val="000000" w:themeColor="text1"/>
          <w:sz w:val="32"/>
          <w:szCs w:val="32"/>
          <w:lang w:val="en-US" w:eastAsia="zh-CN"/>
          <w14:textFill>
            <w14:solidFill>
              <w14:schemeClr w14:val="tx1"/>
            </w14:solidFill>
          </w14:textFill>
        </w:rPr>
        <w:t>8.85</w:t>
      </w:r>
      <w:r>
        <w:rPr>
          <w:rFonts w:hint="eastAsia" w:ascii="Times New Roman" w:hAnsi="Times New Roman" w:eastAsia="方正仿宋简体" w:cs="Times New Roman"/>
          <w:color w:val="000000" w:themeColor="text1"/>
          <w:sz w:val="32"/>
          <w:szCs w:val="32"/>
          <w14:textFill>
            <w14:solidFill>
              <w14:schemeClr w14:val="tx1"/>
            </w14:solidFill>
          </w14:textFill>
        </w:rPr>
        <w:t>万元，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主要用于</w:t>
      </w:r>
      <w:r>
        <w:rPr>
          <w:rFonts w:hint="eastAsia" w:eastAsia="方正仿宋简体"/>
          <w:color w:val="000000" w:themeColor="text1"/>
          <w:sz w:val="32"/>
          <w:szCs w:val="32"/>
          <w14:textFill>
            <w14:solidFill>
              <w14:schemeClr w14:val="tx1"/>
            </w14:solidFill>
          </w14:textFill>
        </w:rPr>
        <w:t>事业单位基本医疗保险缴费支出。</w:t>
      </w:r>
      <w:r>
        <w:rPr>
          <w:rFonts w:eastAsia="方正仿宋简体"/>
          <w:color w:val="000000" w:themeColor="text1"/>
          <w:sz w:val="32"/>
          <w:szCs w:val="32"/>
          <w14:textFill>
            <w14:solidFill>
              <w14:schemeClr w14:val="tx1"/>
            </w14:solidFill>
          </w14:textFill>
        </w:rPr>
        <w:t xml:space="preserve">   </w:t>
      </w:r>
    </w:p>
    <w:p>
      <w:pPr>
        <w:spacing w:line="600" w:lineRule="exact"/>
        <w:ind w:left="147" w:leftChars="70"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eastAsia="方正仿宋简体" w:cs="Times New Roman"/>
          <w:color w:val="000000" w:themeColor="text1"/>
          <w:sz w:val="32"/>
          <w:szCs w:val="32"/>
          <w:lang w:val="en-US" w:eastAsia="zh-CN"/>
          <w14:textFill>
            <w14:solidFill>
              <w14:schemeClr w14:val="tx1"/>
            </w14:solidFill>
          </w14:textFill>
        </w:rPr>
        <w:t>4</w:t>
      </w:r>
      <w:r>
        <w:rPr>
          <w:rFonts w:hint="eastAsia" w:ascii="Times New Roman" w:hAnsi="Times New Roman" w:eastAsia="方正仿宋简体" w:cs="Times New Roman"/>
          <w:color w:val="000000" w:themeColor="text1"/>
          <w:sz w:val="32"/>
          <w:szCs w:val="32"/>
          <w14:textFill>
            <w14:solidFill>
              <w14:schemeClr w14:val="tx1"/>
            </w14:solidFill>
          </w14:textFill>
        </w:rPr>
        <w:t>. 住房保障（类）住房改革支出（款）住房公积金（项）：202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年预算数为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20.9</w:t>
      </w:r>
      <w:r>
        <w:rPr>
          <w:rFonts w:hint="eastAsia" w:ascii="Times New Roman" w:hAnsi="Times New Roman" w:eastAsia="方正仿宋简体" w:cs="Times New Roman"/>
          <w:color w:val="000000" w:themeColor="text1"/>
          <w:sz w:val="32"/>
          <w:szCs w:val="32"/>
          <w14:textFill>
            <w14:solidFill>
              <w14:schemeClr w14:val="tx1"/>
            </w14:solidFill>
          </w14:textFill>
        </w:rPr>
        <w:t xml:space="preserve">万元，主要用于：单位按人力资源和社会保障部、财政部规定的基本工资和津贴补贴以及规定比例为职工缴纳的住房公积金支出。 </w:t>
      </w:r>
    </w:p>
    <w:p>
      <w:pPr>
        <w:spacing w:line="600" w:lineRule="exact"/>
        <w:ind w:firstLine="664"/>
        <w:rPr>
          <w:rFonts w:hint="eastAsia" w:ascii="方正仿宋简体" w:eastAsia="方正仿宋简体"/>
          <w:sz w:val="33"/>
          <w:szCs w:val="33"/>
        </w:rPr>
      </w:pPr>
      <w:r>
        <w:rPr>
          <w:rFonts w:hint="eastAsia" w:ascii="Times New Roman" w:eastAsia="方正仿宋简体" w:cs="Times New Roman"/>
          <w:color w:val="000000" w:themeColor="text1"/>
          <w:sz w:val="32"/>
          <w:szCs w:val="32"/>
          <w:lang w:val="en-US" w:eastAsia="zh-CN"/>
          <w14:textFill>
            <w14:solidFill>
              <w14:schemeClr w14:val="tx1"/>
            </w14:solidFill>
          </w14:textFill>
        </w:rPr>
        <w:t xml:space="preserve"> 5.</w:t>
      </w:r>
      <w:r>
        <w:rPr>
          <w:rFonts w:hint="eastAsia" w:ascii="Times New Roman" w:hAnsi="Times New Roman" w:eastAsia="方正仿宋简体" w:cs="Times New Roman"/>
          <w:color w:val="000000" w:themeColor="text1"/>
          <w:sz w:val="32"/>
          <w:szCs w:val="32"/>
          <w14:textFill>
            <w14:solidFill>
              <w14:schemeClr w14:val="tx1"/>
            </w14:solidFill>
          </w14:textFill>
        </w:rPr>
        <w:t>社会保障和就业</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支出</w:t>
      </w:r>
      <w:r>
        <w:rPr>
          <w:rFonts w:hint="eastAsia" w:ascii="Times New Roman" w:hAnsi="Times New Roman" w:eastAsia="方正仿宋简体" w:cs="Times New Roman"/>
          <w:color w:val="000000" w:themeColor="text1"/>
          <w:sz w:val="32"/>
          <w:szCs w:val="32"/>
          <w14:textFill>
            <w14:solidFill>
              <w14:schemeClr w14:val="tx1"/>
            </w14:solidFill>
          </w14:textFill>
        </w:rPr>
        <w:t>（类）</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其他社会保障和就业支出</w:t>
      </w:r>
      <w:r>
        <w:rPr>
          <w:rFonts w:hint="eastAsia" w:ascii="Times New Roman" w:hAnsi="Times New Roman" w:eastAsia="方正仿宋简体" w:cs="Times New Roman"/>
          <w:color w:val="000000" w:themeColor="text1"/>
          <w:sz w:val="32"/>
          <w:szCs w:val="32"/>
          <w14:textFill>
            <w14:solidFill>
              <w14:schemeClr w14:val="tx1"/>
            </w14:solidFill>
          </w14:textFill>
        </w:rPr>
        <w:t>（款）</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其他社会保障和就业支出</w:t>
      </w:r>
      <w:r>
        <w:rPr>
          <w:rFonts w:hint="eastAsia" w:ascii="Times New Roman" w:hAnsi="Times New Roman" w:eastAsia="方正仿宋简体" w:cs="Times New Roman"/>
          <w:color w:val="000000" w:themeColor="text1"/>
          <w:sz w:val="32"/>
          <w:szCs w:val="32"/>
          <w14:textFill>
            <w14:solidFill>
              <w14:schemeClr w14:val="tx1"/>
            </w14:solidFill>
          </w14:textFill>
        </w:rPr>
        <w:t>（项）：</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202</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年预算数为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1.18</w:t>
      </w:r>
      <w:r>
        <w:rPr>
          <w:rFonts w:hint="eastAsia" w:ascii="Times New Roman" w:hAnsi="Times New Roman" w:eastAsia="方正仿宋简体" w:cs="Times New Roman"/>
          <w:color w:val="000000" w:themeColor="text1"/>
          <w:sz w:val="32"/>
          <w:szCs w:val="32"/>
          <w14:textFill>
            <w14:solidFill>
              <w14:schemeClr w14:val="tx1"/>
            </w14:solidFill>
          </w14:textFill>
        </w:rPr>
        <w:t>万元，主要用于：保障事业单位人员</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其他</w:t>
      </w:r>
      <w:r>
        <w:rPr>
          <w:rFonts w:hint="eastAsia" w:ascii="Times New Roman" w:hAnsi="Times New Roman" w:eastAsia="方正仿宋简体" w:cs="Times New Roman"/>
          <w:color w:val="000000" w:themeColor="text1"/>
          <w:sz w:val="32"/>
          <w:szCs w:val="32"/>
          <w14:textFill>
            <w14:solidFill>
              <w14:schemeClr w14:val="tx1"/>
            </w14:solidFill>
          </w14:textFill>
        </w:rPr>
        <w:t>保险缴费支出。</w:t>
      </w:r>
    </w:p>
    <w:p>
      <w:pPr>
        <w:pStyle w:val="2"/>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方正仿宋简体" w:eastAsia="方正仿宋简体"/>
          <w:sz w:val="33"/>
          <w:szCs w:val="33"/>
          <w:lang w:val="en-US" w:eastAsia="zh-CN"/>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6.卫生健康支出（类）行政事业单位医疗（款）公务员医疗补助（项）：2023年预算数为1.86万元，主要用于：机关事业单位公务员医疗补助支出。</w:t>
      </w:r>
    </w:p>
    <w:p>
      <w:pPr>
        <w:spacing w:line="600" w:lineRule="exact"/>
        <w:ind w:left="147" w:leftChars="70" w:firstLine="480" w:firstLineChars="15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五、一般公共预算基本支出情况说明</w:t>
      </w:r>
    </w:p>
    <w:p>
      <w:pPr>
        <w:spacing w:line="600" w:lineRule="exact"/>
        <w:ind w:left="147" w:leftChars="70" w:firstLine="480" w:firstLineChars="15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年一般公共预算基本支出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243.11</w:t>
      </w:r>
      <w:r>
        <w:rPr>
          <w:rFonts w:hint="eastAsia" w:ascii="Times New Roman" w:hAnsi="Times New Roman" w:eastAsia="方正仿宋简体" w:cs="Times New Roman"/>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人员经费</w:t>
      </w:r>
      <w:r>
        <w:rPr>
          <w:rFonts w:hint="eastAsia" w:eastAsia="方正仿宋简体" w:cs="Times New Roman"/>
          <w:color w:val="000000" w:themeColor="text1"/>
          <w:sz w:val="32"/>
          <w:szCs w:val="32"/>
          <w:lang w:val="en-US" w:eastAsia="zh-CN"/>
          <w14:textFill>
            <w14:solidFill>
              <w14:schemeClr w14:val="tx1"/>
            </w14:solidFill>
          </w14:textFill>
        </w:rPr>
        <w:t>214.68</w:t>
      </w:r>
      <w:r>
        <w:rPr>
          <w:rFonts w:hint="eastAsia" w:ascii="Times New Roman" w:hAnsi="Times New Roman" w:eastAsia="方正仿宋简体" w:cs="Times New Roman"/>
          <w:color w:val="000000" w:themeColor="text1"/>
          <w:sz w:val="32"/>
          <w:szCs w:val="32"/>
          <w14:textFill>
            <w14:solidFill>
              <w14:schemeClr w14:val="tx1"/>
            </w14:solidFill>
          </w14:textFill>
        </w:rPr>
        <w:t>万元，主要包括：</w:t>
      </w:r>
      <w:r>
        <w:rPr>
          <w:rFonts w:hint="eastAsia" w:eastAsia="方正仿宋简体"/>
          <w:color w:val="000000" w:themeColor="text1"/>
          <w:sz w:val="32"/>
          <w:szCs w:val="32"/>
          <w14:textFill>
            <w14:solidFill>
              <w14:schemeClr w14:val="tx1"/>
            </w14:solidFill>
          </w14:textFill>
        </w:rPr>
        <w:t>基本工资、津贴补贴、奖金、社会保险缴费、绩效工资、机关事业单位基本养老保险缴费、职业年金缴费、住房公积金、其他对个人和家庭的补助支出</w:t>
      </w:r>
      <w:r>
        <w:rPr>
          <w:rFonts w:hint="eastAsia" w:ascii="Times New Roman" w:hAnsi="Times New Roman" w:eastAsia="方正仿宋简体" w:cs="Times New Roman"/>
          <w:color w:val="000000" w:themeColor="text1"/>
          <w:sz w:val="32"/>
          <w:szCs w:val="32"/>
          <w14:textFill>
            <w14:solidFill>
              <w14:schemeClr w14:val="tx1"/>
            </w14:solidFill>
          </w14:textFill>
        </w:rPr>
        <w:t>等。</w:t>
      </w:r>
    </w:p>
    <w:p>
      <w:pPr>
        <w:spacing w:line="600" w:lineRule="exact"/>
        <w:ind w:left="147" w:leftChars="70" w:firstLine="480" w:firstLineChars="15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公用经费</w:t>
      </w:r>
      <w:r>
        <w:rPr>
          <w:rFonts w:hint="eastAsia" w:eastAsia="方正仿宋简体" w:cs="Times New Roman"/>
          <w:color w:val="000000" w:themeColor="text1"/>
          <w:sz w:val="32"/>
          <w:szCs w:val="32"/>
          <w:lang w:val="en-US" w:eastAsia="zh-CN"/>
          <w14:textFill>
            <w14:solidFill>
              <w14:schemeClr w14:val="tx1"/>
            </w14:solidFill>
          </w14:textFill>
        </w:rPr>
        <w:t>28.43</w:t>
      </w:r>
      <w:r>
        <w:rPr>
          <w:rFonts w:hint="eastAsia" w:ascii="Times New Roman" w:hAnsi="Times New Roman" w:eastAsia="方正仿宋简体" w:cs="Times New Roman"/>
          <w:color w:val="000000" w:themeColor="text1"/>
          <w:sz w:val="32"/>
          <w:szCs w:val="32"/>
          <w14:textFill>
            <w14:solidFill>
              <w14:schemeClr w14:val="tx1"/>
            </w14:solidFill>
          </w14:textFill>
        </w:rPr>
        <w:t>万元，主要包括：</w:t>
      </w:r>
      <w:r>
        <w:rPr>
          <w:rFonts w:hint="eastAsia" w:eastAsia="方正仿宋简体"/>
          <w:color w:val="000000" w:themeColor="text1"/>
          <w:sz w:val="32"/>
          <w:szCs w:val="32"/>
          <w14:textFill>
            <w14:solidFill>
              <w14:schemeClr w14:val="tx1"/>
            </w14:solidFill>
          </w14:textFill>
        </w:rPr>
        <w:t>办公费、印刷费、水费、电费、邮电费、差旅费、维修（护）费、培训费、劳务费、工会经费、福利费、其他交通费、其他商品和服务支出</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spacing w:line="600" w:lineRule="exact"/>
        <w:ind w:left="147" w:leftChars="70"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三公</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经费财政拨款预算安排情况</w:t>
      </w:r>
      <w:r>
        <w:rPr>
          <w:rFonts w:hint="eastAsia" w:eastAsia="黑体"/>
          <w:color w:val="000000" w:themeColor="text1"/>
          <w:sz w:val="32"/>
          <w:szCs w:val="32"/>
          <w14:textFill>
            <w14:solidFill>
              <w14:schemeClr w14:val="tx1"/>
            </w14:solidFill>
          </w14:textFill>
        </w:rPr>
        <w:t>说明</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ascii="Times New Roman" w:hAnsi="Times New Roman" w:eastAsia="方正仿宋简体" w:cs="Times New Roman"/>
          <w:color w:val="000000" w:themeColor="text1"/>
          <w:sz w:val="32"/>
          <w:szCs w:val="32"/>
          <w14:textFill>
            <w14:solidFill>
              <w14:schemeClr w14:val="tx1"/>
            </w14:solidFill>
          </w14:textFill>
        </w:rPr>
        <w:t>年</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三公</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经费财政拨款预算数</w:t>
      </w:r>
      <w:r>
        <w:rPr>
          <w:rFonts w:hint="eastAsia" w:eastAsia="方正仿宋简体" w:cs="Times New Roman"/>
          <w:color w:val="000000" w:themeColor="text1"/>
          <w:sz w:val="32"/>
          <w:szCs w:val="32"/>
          <w:lang w:val="en-US" w:eastAsia="zh-CN"/>
          <w14:textFill>
            <w14:solidFill>
              <w14:schemeClr w14:val="tx1"/>
            </w14:solidFill>
          </w14:textFill>
        </w:rPr>
        <w:t>3.5</w:t>
      </w:r>
      <w:r>
        <w:rPr>
          <w:rFonts w:ascii="Times New Roman" w:hAnsi="Times New Roman" w:eastAsia="方正仿宋简体" w:cs="Times New Roman"/>
          <w:color w:val="000000" w:themeColor="text1"/>
          <w:sz w:val="32"/>
          <w:szCs w:val="32"/>
          <w14:textFill>
            <w14:solidFill>
              <w14:schemeClr w14:val="tx1"/>
            </w14:solidFill>
          </w14:textFill>
        </w:rPr>
        <w:t>万元，其中：因公出国（境）经费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0</w:t>
      </w:r>
      <w:r>
        <w:rPr>
          <w:rFonts w:ascii="Times New Roman" w:hAnsi="Times New Roman" w:eastAsia="方正仿宋简体" w:cs="Times New Roman"/>
          <w:color w:val="000000" w:themeColor="text1"/>
          <w:sz w:val="32"/>
          <w:szCs w:val="32"/>
          <w14:textFill>
            <w14:solidFill>
              <w14:schemeClr w14:val="tx1"/>
            </w14:solidFill>
          </w14:textFill>
        </w:rPr>
        <w:t>万元，公务接待费</w:t>
      </w:r>
      <w:r>
        <w:rPr>
          <w:rFonts w:hint="eastAsia" w:eastAsia="方正仿宋简体" w:cs="Times New Roman"/>
          <w:color w:val="000000" w:themeColor="text1"/>
          <w:sz w:val="32"/>
          <w:szCs w:val="32"/>
          <w:lang w:val="en-US" w:eastAsia="zh-CN"/>
          <w14:textFill>
            <w14:solidFill>
              <w14:schemeClr w14:val="tx1"/>
            </w14:solidFill>
          </w14:textFill>
        </w:rPr>
        <w:t>0</w:t>
      </w:r>
      <w:r>
        <w:rPr>
          <w:rFonts w:ascii="Times New Roman" w:hAnsi="Times New Roman" w:eastAsia="方正仿宋简体" w:cs="Times New Roman"/>
          <w:color w:val="000000" w:themeColor="text1"/>
          <w:sz w:val="32"/>
          <w:szCs w:val="32"/>
          <w14:textFill>
            <w14:solidFill>
              <w14:schemeClr w14:val="tx1"/>
            </w14:solidFill>
          </w14:textFill>
        </w:rPr>
        <w:t>万元，公务用车购置及运行维护费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3.5</w:t>
      </w:r>
      <w:r>
        <w:rPr>
          <w:rFonts w:ascii="Times New Roman" w:hAnsi="Times New Roman" w:eastAsia="方正仿宋简体" w:cs="Times New Roman"/>
          <w:color w:val="000000" w:themeColor="text1"/>
          <w:sz w:val="32"/>
          <w:szCs w:val="32"/>
          <w14:textFill>
            <w14:solidFill>
              <w14:schemeClr w14:val="tx1"/>
            </w14:solidFill>
          </w14:textFill>
        </w:rPr>
        <w:t>万元</w:t>
      </w:r>
      <w:r>
        <w:rPr>
          <w:rFonts w:eastAsia="方正仿宋简体"/>
          <w:color w:val="000000" w:themeColor="text1"/>
          <w:sz w:val="32"/>
          <w:szCs w:val="32"/>
          <w14:textFill>
            <w14:solidFill>
              <w14:schemeClr w14:val="tx1"/>
            </w14:solidFill>
          </w14:textFill>
        </w:rPr>
        <w:t>。</w:t>
      </w:r>
    </w:p>
    <w:p>
      <w:pPr>
        <w:numPr>
          <w:ilvl w:val="0"/>
          <w:numId w:val="1"/>
        </w:numPr>
        <w:spacing w:line="600" w:lineRule="exact"/>
        <w:ind w:firstLine="630"/>
        <w:rPr>
          <w:rFonts w:hint="eastAsia"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因公出国（境）经费较20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年预算持平</w:t>
      </w:r>
      <w:r>
        <w:rPr>
          <w:rFonts w:hint="eastAsia" w:eastAsia="方正楷体简体"/>
          <w:b/>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因公出国（境）经费</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年和</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年均无。</w:t>
      </w:r>
    </w:p>
    <w:p>
      <w:pPr>
        <w:spacing w:line="600" w:lineRule="exact"/>
        <w:ind w:firstLine="630"/>
        <w:rPr>
          <w:rFonts w:eastAsia="方正仿宋简体"/>
          <w:color w:val="000000" w:themeColor="text1"/>
          <w:sz w:val="32"/>
          <w:szCs w:val="32"/>
          <w14:textFill>
            <w14:solidFill>
              <w14:schemeClr w14:val="tx1"/>
            </w14:solidFill>
          </w14:textFill>
        </w:rPr>
      </w:pPr>
      <w:r>
        <w:rPr>
          <w:rFonts w:hint="eastAsia" w:eastAsia="方正仿宋简体"/>
          <w:b/>
          <w:color w:val="000000" w:themeColor="text1"/>
          <w:sz w:val="32"/>
          <w:szCs w:val="32"/>
          <w14:textFill>
            <w14:solidFill>
              <w14:schemeClr w14:val="tx1"/>
            </w14:solidFill>
          </w14:textFill>
        </w:rPr>
        <w:t>（二）</w:t>
      </w:r>
      <w:r>
        <w:rPr>
          <w:rFonts w:eastAsia="方正仿宋简体"/>
          <w:b/>
          <w:color w:val="000000" w:themeColor="text1"/>
          <w:sz w:val="32"/>
          <w:szCs w:val="32"/>
          <w14:textFill>
            <w14:solidFill>
              <w14:schemeClr w14:val="tx1"/>
            </w14:solidFill>
          </w14:textFill>
        </w:rPr>
        <w:t>公务接待费较20</w:t>
      </w:r>
      <w:r>
        <w:rPr>
          <w:rFonts w:hint="eastAsia" w:eastAsia="方正仿宋简体"/>
          <w:b/>
          <w:color w:val="000000" w:themeColor="text1"/>
          <w:sz w:val="32"/>
          <w:szCs w:val="32"/>
          <w14:textFill>
            <w14:solidFill>
              <w14:schemeClr w14:val="tx1"/>
            </w14:solidFill>
          </w14:textFill>
        </w:rPr>
        <w:t>2</w:t>
      </w:r>
      <w:r>
        <w:rPr>
          <w:rFonts w:hint="eastAsia" w:eastAsia="方正仿宋简体"/>
          <w:b/>
          <w:color w:val="000000" w:themeColor="text1"/>
          <w:sz w:val="32"/>
          <w:szCs w:val="32"/>
          <w:lang w:val="en-US" w:eastAsia="zh-CN"/>
          <w14:textFill>
            <w14:solidFill>
              <w14:schemeClr w14:val="tx1"/>
            </w14:solidFill>
          </w14:textFill>
        </w:rPr>
        <w:t>2</w:t>
      </w:r>
      <w:r>
        <w:rPr>
          <w:rFonts w:eastAsia="方正仿宋简体"/>
          <w:b/>
          <w:color w:val="000000" w:themeColor="text1"/>
          <w:sz w:val="32"/>
          <w:szCs w:val="32"/>
          <w14:textFill>
            <w14:solidFill>
              <w14:schemeClr w14:val="tx1"/>
            </w14:solidFill>
          </w14:textFill>
        </w:rPr>
        <w:t>年</w:t>
      </w:r>
      <w:r>
        <w:rPr>
          <w:rFonts w:hint="eastAsia" w:eastAsia="方正仿宋简体"/>
          <w:b/>
          <w:color w:val="000000" w:themeColor="text1"/>
          <w:sz w:val="32"/>
          <w:szCs w:val="32"/>
          <w:lang w:val="en-US" w:eastAsia="zh-CN"/>
          <w14:textFill>
            <w14:solidFill>
              <w14:schemeClr w14:val="tx1"/>
            </w14:solidFill>
          </w14:textFill>
        </w:rPr>
        <w:t>减少</w:t>
      </w:r>
      <w:r>
        <w:rPr>
          <w:rFonts w:eastAsia="方正仿宋简体"/>
          <w:b/>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lang w:val="en-US" w:eastAsia="zh-CN"/>
          <w14:textFill>
            <w14:solidFill>
              <w14:schemeClr w14:val="tx1"/>
            </w14:solidFill>
          </w14:textFill>
        </w:rPr>
        <w:t>无</w:t>
      </w:r>
      <w:r>
        <w:rPr>
          <w:rFonts w:hint="eastAsia" w:eastAsia="方正仿宋简体"/>
          <w:color w:val="000000" w:themeColor="text1"/>
          <w:sz w:val="32"/>
          <w:szCs w:val="32"/>
          <w14:textFill>
            <w14:solidFill>
              <w14:schemeClr w14:val="tx1"/>
            </w14:solidFill>
          </w14:textFill>
        </w:rPr>
        <w:t>公务接待费</w:t>
      </w:r>
      <w:r>
        <w:rPr>
          <w:rFonts w:hint="eastAsia" w:eastAsia="方正仿宋简体"/>
          <w:color w:val="000000" w:themeColor="text1"/>
          <w:sz w:val="32"/>
          <w:szCs w:val="32"/>
          <w:lang w:val="en-US" w:eastAsia="zh-CN"/>
          <w14:textFill>
            <w14:solidFill>
              <w14:schemeClr w14:val="tx1"/>
            </w14:solidFill>
          </w14:textFill>
        </w:rPr>
        <w:t>预算</w:t>
      </w:r>
      <w:r>
        <w:rPr>
          <w:rFonts w:hint="eastAsia" w:eastAsia="方正仿宋简体"/>
          <w:color w:val="000000" w:themeColor="text1"/>
          <w:sz w:val="32"/>
          <w:szCs w:val="32"/>
          <w14:textFill>
            <w14:solidFill>
              <w14:schemeClr w14:val="tx1"/>
            </w14:solidFill>
          </w14:textFill>
        </w:rPr>
        <w:t>。　</w:t>
      </w:r>
      <w:r>
        <w:rPr>
          <w:rFonts w:eastAsia="方正仿宋简体"/>
          <w:color w:val="000000" w:themeColor="text1"/>
          <w:sz w:val="32"/>
          <w:szCs w:val="32"/>
          <w14:textFill>
            <w14:solidFill>
              <w14:schemeClr w14:val="tx1"/>
            </w14:solidFill>
          </w14:textFill>
        </w:rPr>
        <w:t xml:space="preserve"> </w:t>
      </w:r>
    </w:p>
    <w:p>
      <w:pPr>
        <w:spacing w:line="600" w:lineRule="exact"/>
        <w:ind w:firstLine="630"/>
        <w:rPr>
          <w:rFonts w:eastAsia="方正仿宋简体"/>
          <w:b/>
          <w:color w:val="000000" w:themeColor="text1"/>
          <w:sz w:val="32"/>
          <w:szCs w:val="32"/>
          <w14:textFill>
            <w14:solidFill>
              <w14:schemeClr w14:val="tx1"/>
            </w14:solidFill>
          </w14:textFill>
        </w:rPr>
      </w:pPr>
      <w:r>
        <w:rPr>
          <w:rFonts w:hint="eastAsia" w:eastAsia="方正仿宋简体"/>
          <w:b/>
          <w:color w:val="000000" w:themeColor="text1"/>
          <w:sz w:val="32"/>
          <w:szCs w:val="32"/>
          <w14:textFill>
            <w14:solidFill>
              <w14:schemeClr w14:val="tx1"/>
            </w14:solidFill>
          </w14:textFill>
        </w:rPr>
        <w:t>（三）公务用车购置及运行维护费较202</w:t>
      </w:r>
      <w:r>
        <w:rPr>
          <w:rFonts w:hint="eastAsia" w:eastAsia="方正仿宋简体"/>
          <w:b/>
          <w:color w:val="000000" w:themeColor="text1"/>
          <w:sz w:val="32"/>
          <w:szCs w:val="32"/>
          <w:lang w:val="en-US" w:eastAsia="zh-CN"/>
          <w14:textFill>
            <w14:solidFill>
              <w14:schemeClr w14:val="tx1"/>
            </w14:solidFill>
          </w14:textFill>
        </w:rPr>
        <w:t>2</w:t>
      </w:r>
      <w:r>
        <w:rPr>
          <w:rFonts w:hint="eastAsia" w:eastAsia="方正仿宋简体"/>
          <w:b/>
          <w:color w:val="000000" w:themeColor="text1"/>
          <w:sz w:val="32"/>
          <w:szCs w:val="32"/>
          <w14:textFill>
            <w14:solidFill>
              <w14:schemeClr w14:val="tx1"/>
            </w14:solidFill>
          </w14:textFill>
        </w:rPr>
        <w:t>年预算</w:t>
      </w:r>
      <w:r>
        <w:rPr>
          <w:rFonts w:hint="eastAsia" w:eastAsia="方正仿宋简体"/>
          <w:b/>
          <w:color w:val="000000" w:themeColor="text1"/>
          <w:sz w:val="32"/>
          <w:szCs w:val="32"/>
          <w:lang w:val="en-US" w:eastAsia="zh-CN"/>
          <w14:textFill>
            <w14:solidFill>
              <w14:schemeClr w14:val="tx1"/>
            </w14:solidFill>
          </w14:textFill>
        </w:rPr>
        <w:t>持平</w:t>
      </w:r>
      <w:r>
        <w:rPr>
          <w:rFonts w:hint="eastAsia" w:eastAsia="方正仿宋简体"/>
          <w:b/>
          <w:color w:val="000000" w:themeColor="text1"/>
          <w:sz w:val="32"/>
          <w:szCs w:val="32"/>
          <w14:textFill>
            <w14:solidFill>
              <w14:schemeClr w14:val="tx1"/>
            </w14:solidFill>
          </w14:textFill>
        </w:rPr>
        <w:t>。</w:t>
      </w:r>
    </w:p>
    <w:p>
      <w:pPr>
        <w:spacing w:line="600" w:lineRule="exact"/>
        <w:ind w:firstLine="63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年公务用车购置及运行维护费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与</w:t>
      </w: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color w:val="000000" w:themeColor="text1"/>
          <w:sz w:val="32"/>
          <w:szCs w:val="32"/>
          <w14:textFill>
            <w14:solidFill>
              <w14:schemeClr w14:val="tx1"/>
            </w14:solidFill>
          </w14:textFill>
        </w:rPr>
        <w:t>年</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一致</w:t>
      </w:r>
      <w:r>
        <w:rPr>
          <w:rFonts w:hint="eastAsia" w:ascii="Times New Roman" w:hAnsi="Times New Roman" w:eastAsia="方正仿宋简体" w:cs="Times New Roman"/>
          <w:color w:val="000000" w:themeColor="text1"/>
          <w:sz w:val="32"/>
          <w:szCs w:val="32"/>
          <w14:textFill>
            <w14:solidFill>
              <w14:schemeClr w14:val="tx1"/>
            </w14:solidFill>
          </w14:textFill>
        </w:rPr>
        <w:t>。单位现有公务用车</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辆。202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年安排公务用车购置费0万元，202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年安排公务用车运行维护费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3.5</w:t>
      </w:r>
      <w:r>
        <w:rPr>
          <w:rFonts w:hint="eastAsia" w:ascii="Times New Roman" w:hAnsi="Times New Roman" w:eastAsia="方正仿宋简体" w:cs="Times New Roman"/>
          <w:color w:val="000000" w:themeColor="text1"/>
          <w:sz w:val="32"/>
          <w:szCs w:val="32"/>
          <w14:textFill>
            <w14:solidFill>
              <w14:schemeClr w14:val="tx1"/>
            </w14:solidFill>
          </w14:textFill>
        </w:rPr>
        <w:t>万元，主要用于下镇村开展</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文化文艺演出及文化志愿服务活动</w:t>
      </w:r>
      <w:r>
        <w:rPr>
          <w:rFonts w:hint="eastAsia" w:ascii="Times New Roman" w:hAnsi="Times New Roman" w:eastAsia="方正仿宋简体" w:cs="Times New Roman"/>
          <w:color w:val="000000" w:themeColor="text1"/>
          <w:sz w:val="32"/>
          <w:szCs w:val="32"/>
          <w14:textFill>
            <w14:solidFill>
              <w14:schemeClr w14:val="tx1"/>
            </w14:solidFill>
          </w14:textFill>
        </w:rPr>
        <w:t>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七、政府性基金预算支出情况说明</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年没有使用政府性基金预算拨款安排的支出。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八、国有资本经营预算支出情况说明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年没有使用国有资本经营预算拨款安排的支出。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九、其他重要事项的情况说明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资阳市雁江区文化馆202</w:t>
      </w:r>
      <w:r>
        <w:rPr>
          <w:rFonts w:hint="eastAsia" w:eastAsia="方正仿宋简体" w:cs="方正仿宋简体"/>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方正仿宋简体"/>
          <w:color w:val="000000" w:themeColor="text1"/>
          <w:sz w:val="32"/>
          <w:szCs w:val="32"/>
          <w14:textFill>
            <w14:solidFill>
              <w14:schemeClr w14:val="tx1"/>
            </w14:solidFill>
          </w14:textFill>
        </w:rPr>
        <w:t>年机关运行经费财政拨款预算为0万元，雁江区文化馆</w:t>
      </w:r>
      <w:r>
        <w:rPr>
          <w:rFonts w:hint="eastAsia" w:eastAsia="方正仿宋简体" w:cs="方正仿宋简体"/>
          <w:color w:val="000000" w:themeColor="text1"/>
          <w:sz w:val="32"/>
          <w:szCs w:val="32"/>
          <w:lang w:val="en-US" w:eastAsia="zh-CN"/>
          <w14:textFill>
            <w14:solidFill>
              <w14:schemeClr w14:val="tx1"/>
            </w14:solidFill>
          </w14:textFill>
        </w:rPr>
        <w:t>没有使用</w:t>
      </w:r>
      <w:r>
        <w:rPr>
          <w:rFonts w:hint="eastAsia" w:ascii="Times New Roman" w:hAnsi="Times New Roman" w:eastAsia="方正仿宋简体" w:cs="方正仿宋简体"/>
          <w:color w:val="000000" w:themeColor="text1"/>
          <w:sz w:val="32"/>
          <w:szCs w:val="32"/>
          <w14:textFill>
            <w14:solidFill>
              <w14:schemeClr w14:val="tx1"/>
            </w14:solidFill>
          </w14:textFill>
        </w:rPr>
        <w:t>行政运行经费预算。</w:t>
      </w:r>
    </w:p>
    <w:p>
      <w:pPr>
        <w:spacing w:line="600" w:lineRule="exact"/>
        <w:ind w:firstLine="643"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楷体简体" w:cs="Times New Roman"/>
          <w:b/>
          <w:color w:val="000000" w:themeColor="text1"/>
          <w:sz w:val="32"/>
          <w:szCs w:val="32"/>
          <w14:textFill>
            <w14:solidFill>
              <w14:schemeClr w14:val="tx1"/>
            </w14:solidFill>
          </w14:textFill>
        </w:rPr>
        <w:t>（二）政府采购情况</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没有使用</w:t>
      </w:r>
      <w:r>
        <w:rPr>
          <w:rFonts w:hint="eastAsia" w:ascii="Times New Roman" w:hAnsi="Times New Roman" w:eastAsia="方正仿宋简体" w:cs="Times New Roman"/>
          <w:color w:val="000000" w:themeColor="text1"/>
          <w:sz w:val="32"/>
          <w:szCs w:val="32"/>
          <w14:textFill>
            <w14:solidFill>
              <w14:schemeClr w14:val="tx1"/>
            </w14:solidFill>
          </w14:textFill>
        </w:rPr>
        <w:t>政府采购项目，未安排政府采购预算。</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截至202</w:t>
      </w:r>
      <w:r>
        <w:rPr>
          <w:rFonts w:hint="eastAsia" w:eastAsia="方正仿宋简体" w:cs="方正仿宋简体"/>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方正仿宋简体"/>
          <w:color w:val="000000" w:themeColor="text1"/>
          <w:sz w:val="32"/>
          <w:szCs w:val="32"/>
          <w14:textFill>
            <w14:solidFill>
              <w14:schemeClr w14:val="tx1"/>
            </w14:solidFill>
          </w14:textFill>
        </w:rPr>
        <w:t>年底，</w:t>
      </w:r>
      <w:r>
        <w:rPr>
          <w:rFonts w:hint="eastAsia" w:ascii="Times New Roman" w:hAnsi="Times New Roman" w:eastAsia="方正仿宋简体" w:cs="方正仿宋简体"/>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方正仿宋简体"/>
          <w:color w:val="000000" w:themeColor="text1"/>
          <w:sz w:val="32"/>
          <w:szCs w:val="32"/>
          <w14:textFill>
            <w14:solidFill>
              <w14:schemeClr w14:val="tx1"/>
            </w14:solidFill>
          </w14:textFill>
        </w:rPr>
        <w:t>共有车辆</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方正仿宋简体"/>
          <w:color w:val="000000" w:themeColor="text1"/>
          <w:sz w:val="32"/>
          <w:szCs w:val="32"/>
          <w14:textFill>
            <w14:solidFill>
              <w14:schemeClr w14:val="tx1"/>
            </w14:solidFill>
          </w14:textFill>
        </w:rPr>
        <w:t>辆，其中，定向保障用车</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方正仿宋简体"/>
          <w:color w:val="000000" w:themeColor="text1"/>
          <w:sz w:val="32"/>
          <w:szCs w:val="32"/>
          <w14:textFill>
            <w14:solidFill>
              <w14:schemeClr w14:val="tx1"/>
            </w14:solidFill>
          </w14:textFill>
        </w:rPr>
        <w:t>辆。单位价值100万元以上大型设备</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0</w:t>
      </w:r>
      <w:r>
        <w:rPr>
          <w:rFonts w:hint="eastAsia" w:ascii="Times New Roman" w:hAnsi="Times New Roman" w:eastAsia="方正仿宋简体" w:cs="方正仿宋简体"/>
          <w:color w:val="000000" w:themeColor="text1"/>
          <w:sz w:val="32"/>
          <w:szCs w:val="32"/>
          <w14:textFill>
            <w14:solidFill>
              <w14:schemeClr w14:val="tx1"/>
            </w14:solidFill>
          </w14:textFill>
        </w:rPr>
        <w:t>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202</w:t>
      </w:r>
      <w:r>
        <w:rPr>
          <w:rFonts w:hint="eastAsia" w:eastAsia="方正仿宋简体" w:cs="方正仿宋简体"/>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方正仿宋简体"/>
          <w:color w:val="000000" w:themeColor="text1"/>
          <w:sz w:val="32"/>
          <w:szCs w:val="32"/>
          <w14:textFill>
            <w14:solidFill>
              <w14:schemeClr w14:val="tx1"/>
            </w14:solidFill>
          </w14:textFill>
        </w:rPr>
        <w:t>年单位预算未安排购置车辆及单位价值100万</w:t>
      </w:r>
      <w:r>
        <w:rPr>
          <w:rFonts w:hint="eastAsia" w:eastAsia="方正仿宋简体"/>
          <w:color w:val="000000" w:themeColor="text1"/>
          <w:sz w:val="32"/>
          <w:szCs w:val="32"/>
          <w14:textFill>
            <w14:solidFill>
              <w14:schemeClr w14:val="tx1"/>
            </w14:solidFill>
          </w14:textFill>
        </w:rPr>
        <w:t>元以上大型设备。</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绩效目标是预算编制的前提和基础，按照“费随事定”的原则，</w:t>
      </w:r>
      <w:r>
        <w:rPr>
          <w:rFonts w:hint="eastAsia" w:ascii="Times New Roman" w:hAnsi="Times New Roman" w:eastAsia="方正仿宋简体" w:cs="Times New Roman"/>
          <w:color w:val="000000" w:themeColor="text1"/>
          <w:sz w:val="32"/>
          <w:szCs w:val="32"/>
          <w14:textFill>
            <w14:solidFill>
              <w14:schemeClr w14:val="tx1"/>
            </w14:solidFill>
          </w14:textFill>
        </w:rPr>
        <w:t>202</w:t>
      </w:r>
      <w:r>
        <w:rPr>
          <w:rFonts w:hint="eastAsia"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年</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十、名词解释</w:t>
      </w:r>
    </w:p>
    <w:p>
      <w:pPr>
        <w:spacing w:line="600" w:lineRule="exact"/>
        <w:ind w:firstLine="63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部分名词解释如下：</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（十）社会保障和就业（类）行政事业单位养老支出（款）行政单位离退休（项）：指局机关离退休人员的支出。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（十七）基本支出：指为保证机构正常运转，完成日常工作任务而发生的人员支出和公用支出。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（十八）项目支出：指在基本支出之外为完成特定行政任务和事业发展目标所发生的支出。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年单位预算公开表</w:t>
      </w:r>
    </w:p>
    <w:p>
      <w:pPr>
        <w:spacing w:line="600" w:lineRule="exact"/>
        <w:ind w:right="640"/>
        <w:jc w:val="left"/>
        <w:rPr>
          <w:rFonts w:hint="eastAsia" w:eastAsia="方正仿宋简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0F437"/>
    <w:multiLevelType w:val="singleLevel"/>
    <w:tmpl w:val="A3D0F4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NTNkY2VhNmQ0ZTc4Mzk4NjcxMjcyYzVjNmMxOTMifQ=="/>
  </w:docVars>
  <w:rsids>
    <w:rsidRoot w:val="54E45A4C"/>
    <w:rsid w:val="008223FC"/>
    <w:rsid w:val="010852E8"/>
    <w:rsid w:val="048331F3"/>
    <w:rsid w:val="0F2D3382"/>
    <w:rsid w:val="10341FC5"/>
    <w:rsid w:val="106F0C09"/>
    <w:rsid w:val="14F9476E"/>
    <w:rsid w:val="17800EAB"/>
    <w:rsid w:val="1DF12CD9"/>
    <w:rsid w:val="21FE07FB"/>
    <w:rsid w:val="255E4015"/>
    <w:rsid w:val="26F6127A"/>
    <w:rsid w:val="27421F38"/>
    <w:rsid w:val="28B32B34"/>
    <w:rsid w:val="2A864AB7"/>
    <w:rsid w:val="2BE55328"/>
    <w:rsid w:val="31F16B10"/>
    <w:rsid w:val="33E33A03"/>
    <w:rsid w:val="348B06E3"/>
    <w:rsid w:val="358D4A67"/>
    <w:rsid w:val="389D242E"/>
    <w:rsid w:val="38A01A62"/>
    <w:rsid w:val="41EB4CF6"/>
    <w:rsid w:val="450B3A88"/>
    <w:rsid w:val="450D5C1C"/>
    <w:rsid w:val="45442347"/>
    <w:rsid w:val="472113A5"/>
    <w:rsid w:val="4A413346"/>
    <w:rsid w:val="4EE01959"/>
    <w:rsid w:val="515E6AB6"/>
    <w:rsid w:val="54E45A4C"/>
    <w:rsid w:val="5BAA01E7"/>
    <w:rsid w:val="62F67840"/>
    <w:rsid w:val="64AC28AC"/>
    <w:rsid w:val="69D16CF8"/>
    <w:rsid w:val="6A4F61E2"/>
    <w:rsid w:val="6F444811"/>
    <w:rsid w:val="71856C39"/>
    <w:rsid w:val="723810D8"/>
    <w:rsid w:val="753C37D8"/>
    <w:rsid w:val="76AA30DA"/>
    <w:rsid w:val="7E0124D9"/>
    <w:rsid w:val="7EC3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3958</Words>
  <Characters>4243</Characters>
  <Lines>0</Lines>
  <Paragraphs>0</Paragraphs>
  <TotalTime>19</TotalTime>
  <ScaleCrop>false</ScaleCrop>
  <LinksUpToDate>false</LinksUpToDate>
  <CharactersWithSpaces>4263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2023-12-21T02:56:55Z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66B6C50393FA4FA1AAD74A9252E91D6E</vt:lpwstr>
  </property>
</Properties>
</file>