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eastAsia="方正小标宋简体"/>
          <w:color w:val="auto"/>
          <w:sz w:val="52"/>
          <w:szCs w:val="52"/>
        </w:rPr>
      </w:pPr>
      <w:bookmarkStart w:id="24" w:name="_GoBack"/>
      <w:bookmarkEnd w:id="24"/>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eastAsia="方正小标宋简体"/>
          <w:color w:val="auto"/>
          <w:sz w:val="52"/>
          <w:szCs w:val="5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eastAsia="方正小标宋简体"/>
          <w:color w:val="auto"/>
          <w:sz w:val="52"/>
          <w:szCs w:val="5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eastAsia="方正小标宋简体"/>
          <w:color w:val="auto"/>
          <w:sz w:val="52"/>
          <w:szCs w:val="5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eastAsia="方正小标宋简体"/>
          <w:color w:val="auto"/>
          <w:sz w:val="52"/>
          <w:szCs w:val="5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eastAsia="方正小标宋简体"/>
          <w:color w:val="auto"/>
          <w:sz w:val="52"/>
          <w:szCs w:val="5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eastAsia="方正小标宋简体"/>
          <w:color w:val="auto"/>
          <w:sz w:val="52"/>
          <w:szCs w:val="5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eastAsia="方正小标宋简体"/>
          <w:color w:val="auto"/>
          <w:sz w:val="52"/>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olor w:val="auto"/>
          <w:sz w:val="52"/>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olor w:val="auto"/>
          <w:sz w:val="52"/>
          <w:szCs w:val="52"/>
          <w:lang w:eastAsia="zh-CN"/>
        </w:rPr>
      </w:pPr>
      <w:r>
        <w:rPr>
          <w:rFonts w:hint="eastAsia" w:ascii="方正小标宋简体" w:eastAsia="方正小标宋简体"/>
          <w:color w:val="auto"/>
          <w:sz w:val="52"/>
          <w:szCs w:val="52"/>
        </w:rPr>
        <w:t>资阳市</w:t>
      </w:r>
      <w:r>
        <w:rPr>
          <w:rFonts w:hint="eastAsia" w:ascii="方正小标宋简体" w:eastAsia="方正小标宋简体"/>
          <w:color w:val="auto"/>
          <w:sz w:val="52"/>
          <w:szCs w:val="52"/>
          <w:lang w:eastAsia="zh-CN"/>
        </w:rPr>
        <w:t>雁江区</w:t>
      </w:r>
      <w:r>
        <w:rPr>
          <w:rFonts w:hint="eastAsia" w:ascii="方正小标宋简体" w:eastAsia="方正小标宋简体"/>
          <w:color w:val="auto"/>
          <w:sz w:val="52"/>
          <w:szCs w:val="52"/>
          <w:lang w:val="en-US" w:eastAsia="zh-CN"/>
        </w:rPr>
        <w:t>归国华侨侨眷联合会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52"/>
          <w:szCs w:val="52"/>
        </w:rPr>
      </w:pPr>
      <w:r>
        <w:rPr>
          <w:rFonts w:hint="eastAsia" w:ascii="方正小标宋简体" w:eastAsia="方正小标宋简体"/>
          <w:sz w:val="52"/>
          <w:szCs w:val="52"/>
        </w:rPr>
        <w:t>20</w:t>
      </w:r>
      <w:r>
        <w:rPr>
          <w:rFonts w:ascii="方正小标宋简体" w:eastAsia="方正小标宋简体"/>
          <w:sz w:val="52"/>
          <w:szCs w:val="52"/>
        </w:rPr>
        <w:t>24</w:t>
      </w:r>
      <w:r>
        <w:rPr>
          <w:rFonts w:hint="eastAsia" w:ascii="方正小标宋简体" w:eastAsia="方正小标宋简体"/>
          <w:sz w:val="52"/>
          <w:szCs w:val="52"/>
        </w:rPr>
        <w:t>年</w:t>
      </w:r>
      <w:r>
        <w:rPr>
          <w:rFonts w:hint="eastAsia" w:ascii="方正小标宋简体" w:eastAsia="方正小标宋简体"/>
          <w:sz w:val="52"/>
          <w:szCs w:val="52"/>
          <w:lang w:val="en-US" w:eastAsia="zh-CN"/>
        </w:rPr>
        <w:t>部门</w:t>
      </w:r>
      <w:r>
        <w:rPr>
          <w:rFonts w:hint="eastAsia" w:ascii="方正小标宋简体" w:eastAsia="方正小标宋简体"/>
          <w:sz w:val="52"/>
          <w:szCs w:val="52"/>
        </w:rPr>
        <w:t>预算编制说明</w:t>
      </w:r>
    </w:p>
    <w:p>
      <w:pPr>
        <w:rPr>
          <w:rFonts w:ascii="方正小标宋简体" w:eastAsia="方正小标宋简体"/>
          <w:sz w:val="44"/>
          <w:szCs w:val="44"/>
        </w:rPr>
      </w:pPr>
      <w:r>
        <w:rPr>
          <w:rFonts w:ascii="方正小标宋简体" w:eastAsia="方正小标宋简体"/>
          <w:sz w:val="44"/>
          <w:szCs w:val="44"/>
        </w:rPr>
        <w:br w:type="page"/>
      </w:r>
    </w:p>
    <w:sdt>
      <w:sdtPr>
        <w:rPr>
          <w:rFonts w:ascii="宋体" w:hAnsi="宋体" w:eastAsia="宋体" w:cs="Times New Roman"/>
          <w:kern w:val="2"/>
          <w:sz w:val="21"/>
          <w:szCs w:val="24"/>
          <w:lang w:val="en-US" w:eastAsia="zh-CN" w:bidi="ar-SA"/>
        </w:rPr>
        <w:id w:val="147466821"/>
        <w15:color w:val="DBDBDB"/>
        <w:docPartObj>
          <w:docPartGallery w:val="Table of Contents"/>
          <w:docPartUnique/>
        </w:docPartObj>
      </w:sdtPr>
      <w:sdtEndPr>
        <w:rPr>
          <w:rFonts w:ascii="方正小标宋简体" w:hAnsi="Times New Roman" w:eastAsia="方正小标宋简体" w:cs="Times New Roman"/>
          <w:b/>
          <w:kern w:val="2"/>
          <w:sz w:val="21"/>
          <w:szCs w:val="4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ascii="方正小标宋简体" w:hAnsi="Times New Roman" w:eastAsia="方正小标宋简体" w:cs="Times New Roman"/>
              <w:b/>
              <w:kern w:val="2"/>
              <w:sz w:val="21"/>
              <w:szCs w:val="44"/>
              <w:lang w:val="en-US" w:eastAsia="zh-CN" w:bidi="ar-SA"/>
            </w:rPr>
          </w:pPr>
          <w:r>
            <w:rPr>
              <w:rFonts w:hint="eastAsia" w:ascii="方正黑体_GBK" w:hAnsi="方正黑体_GBK" w:eastAsia="方正黑体_GBK" w:cs="方正黑体_GBK"/>
              <w:b w:val="0"/>
              <w:bCs w:val="0"/>
              <w:kern w:val="2"/>
              <w:sz w:val="44"/>
              <w:szCs w:val="44"/>
              <w:lang w:val="en-US" w:eastAsia="zh-CN" w:bidi="ar-SA"/>
            </w:rPr>
            <w:t>目  录</w:t>
          </w:r>
          <w:r>
            <w:rPr>
              <w:rFonts w:ascii="方正小标宋简体" w:eastAsia="方正小标宋简体"/>
              <w:sz w:val="44"/>
              <w:szCs w:val="44"/>
            </w:rPr>
            <w:fldChar w:fldCharType="begin"/>
          </w:r>
          <w:r>
            <w:rPr>
              <w:rFonts w:ascii="方正小标宋简体" w:eastAsia="方正小标宋简体"/>
              <w:sz w:val="44"/>
              <w:szCs w:val="44"/>
            </w:rPr>
            <w:instrText xml:space="preserve">TOC \o "1-2" \h \u </w:instrText>
          </w:r>
          <w:r>
            <w:rPr>
              <w:rFonts w:ascii="方正小标宋简体" w:eastAsia="方正小标宋简体"/>
              <w:sz w:val="44"/>
              <w:szCs w:val="44"/>
            </w:rPr>
            <w:fldChar w:fldCharType="separate"/>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HYPERLINK \l _Toc25299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一、基本职能及主要工作</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PAGEREF _Toc25299 \h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1</w:t>
          </w:r>
          <w:r>
            <w:rPr>
              <w:rFonts w:hint="eastAsia" w:ascii="方正黑体_GBK" w:hAnsi="方正黑体_GBK" w:eastAsia="方正黑体_GBK" w:cs="方正黑体_GBK"/>
              <w:sz w:val="32"/>
              <w:szCs w:val="32"/>
            </w:rPr>
            <w:fldChar w:fldCharType="end"/>
          </w:r>
          <w:r>
            <w:rPr>
              <w:rFonts w:hint="eastAsia" w:ascii="方正黑体_GBK" w:hAnsi="方正黑体_GBK" w:eastAsia="方正黑体_GBK" w:cs="方正黑体_GBK"/>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3"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HYPERLINK \l _Toc2772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（一）职能简介</w:t>
          </w:r>
          <w:r>
            <w:rPr>
              <w:rFonts w:hint="eastAsia" w:ascii="方正楷体_GBK" w:hAnsi="方正楷体_GBK" w:eastAsia="方正楷体_GBK" w:cs="方正楷体_GBK"/>
              <w:b/>
              <w:bCs/>
              <w:sz w:val="32"/>
              <w:szCs w:val="32"/>
            </w:rPr>
            <w:tab/>
          </w: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PAGEREF _Toc2772 \h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1</w:t>
          </w:r>
          <w:r>
            <w:rPr>
              <w:rFonts w:hint="eastAsia" w:ascii="方正楷体_GBK" w:hAnsi="方正楷体_GBK" w:eastAsia="方正楷体_GBK" w:cs="方正楷体_GBK"/>
              <w:b/>
              <w:bCs/>
              <w:sz w:val="32"/>
              <w:szCs w:val="32"/>
            </w:rPr>
            <w:fldChar w:fldCharType="end"/>
          </w:r>
          <w:r>
            <w:rPr>
              <w:rFonts w:hint="eastAsia" w:ascii="方正楷体_GBK" w:hAnsi="方正楷体_GBK" w:eastAsia="方正楷体_GBK" w:cs="方正楷体_GBK"/>
              <w:b/>
              <w:bCs/>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3"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HYPERLINK \l _Toc15923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（二）2024年重点工作</w:t>
          </w:r>
          <w:r>
            <w:rPr>
              <w:rFonts w:hint="eastAsia" w:ascii="方正楷体_GBK" w:hAnsi="方正楷体_GBK" w:eastAsia="方正楷体_GBK" w:cs="方正楷体_GBK"/>
              <w:b/>
              <w:bCs/>
              <w:sz w:val="32"/>
              <w:szCs w:val="32"/>
            </w:rPr>
            <w:tab/>
          </w: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PAGEREF _Toc15923 \h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1</w:t>
          </w:r>
          <w:r>
            <w:rPr>
              <w:rFonts w:hint="eastAsia" w:ascii="方正楷体_GBK" w:hAnsi="方正楷体_GBK" w:eastAsia="方正楷体_GBK" w:cs="方正楷体_GBK"/>
              <w:b/>
              <w:bCs/>
              <w:sz w:val="32"/>
              <w:szCs w:val="32"/>
            </w:rPr>
            <w:fldChar w:fldCharType="end"/>
          </w:r>
          <w:r>
            <w:rPr>
              <w:rFonts w:hint="eastAsia" w:ascii="方正楷体_GBK" w:hAnsi="方正楷体_GBK" w:eastAsia="方正楷体_GBK" w:cs="方正楷体_GBK"/>
              <w:b/>
              <w:bCs/>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HYPERLINK \l _Toc26086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二、单位预算单位构成</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PAGEREF _Toc26086 \h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3</w:t>
          </w:r>
          <w:r>
            <w:rPr>
              <w:rFonts w:hint="eastAsia" w:ascii="方正黑体_GBK" w:hAnsi="方正黑体_GBK" w:eastAsia="方正黑体_GBK" w:cs="方正黑体_GBK"/>
              <w:sz w:val="32"/>
              <w:szCs w:val="32"/>
            </w:rPr>
            <w:fldChar w:fldCharType="end"/>
          </w:r>
          <w:r>
            <w:rPr>
              <w:rFonts w:hint="eastAsia" w:ascii="方正黑体_GBK" w:hAnsi="方正黑体_GBK" w:eastAsia="方正黑体_GBK" w:cs="方正黑体_GBK"/>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HYPERLINK \l _Toc7566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三、收支预算情况说明</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PAGEREF _Toc7566 \h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4</w:t>
          </w:r>
          <w:r>
            <w:rPr>
              <w:rFonts w:hint="eastAsia" w:ascii="方正黑体_GBK" w:hAnsi="方正黑体_GBK" w:eastAsia="方正黑体_GBK" w:cs="方正黑体_GBK"/>
              <w:sz w:val="32"/>
              <w:szCs w:val="32"/>
            </w:rPr>
            <w:fldChar w:fldCharType="end"/>
          </w:r>
          <w:r>
            <w:rPr>
              <w:rFonts w:hint="eastAsia" w:ascii="方正黑体_GBK" w:hAnsi="方正黑体_GBK" w:eastAsia="方正黑体_GBK" w:cs="方正黑体_GBK"/>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3"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HYPERLINK \l _Toc19902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（一）收入预算情况</w:t>
          </w:r>
          <w:r>
            <w:rPr>
              <w:rFonts w:hint="eastAsia" w:ascii="方正楷体_GBK" w:hAnsi="方正楷体_GBK" w:eastAsia="方正楷体_GBK" w:cs="方正楷体_GBK"/>
              <w:b/>
              <w:bCs/>
              <w:sz w:val="32"/>
              <w:szCs w:val="32"/>
            </w:rPr>
            <w:tab/>
          </w: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PAGEREF _Toc19902 \h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4</w:t>
          </w:r>
          <w:r>
            <w:rPr>
              <w:rFonts w:hint="eastAsia" w:ascii="方正楷体_GBK" w:hAnsi="方正楷体_GBK" w:eastAsia="方正楷体_GBK" w:cs="方正楷体_GBK"/>
              <w:b/>
              <w:bCs/>
              <w:sz w:val="32"/>
              <w:szCs w:val="32"/>
            </w:rPr>
            <w:fldChar w:fldCharType="end"/>
          </w:r>
          <w:r>
            <w:rPr>
              <w:rFonts w:hint="eastAsia" w:ascii="方正楷体_GBK" w:hAnsi="方正楷体_GBK" w:eastAsia="方正楷体_GBK" w:cs="方正楷体_GBK"/>
              <w:b/>
              <w:bCs/>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3"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HYPERLINK \l _Toc19809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（二）支出预算情况</w:t>
          </w:r>
          <w:r>
            <w:rPr>
              <w:rFonts w:hint="eastAsia" w:ascii="方正楷体_GBK" w:hAnsi="方正楷体_GBK" w:eastAsia="方正楷体_GBK" w:cs="方正楷体_GBK"/>
              <w:b/>
              <w:bCs/>
              <w:sz w:val="32"/>
              <w:szCs w:val="32"/>
            </w:rPr>
            <w:tab/>
          </w: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PAGEREF _Toc19809 \h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4</w:t>
          </w:r>
          <w:r>
            <w:rPr>
              <w:rFonts w:hint="eastAsia" w:ascii="方正楷体_GBK" w:hAnsi="方正楷体_GBK" w:eastAsia="方正楷体_GBK" w:cs="方正楷体_GBK"/>
              <w:b/>
              <w:bCs/>
              <w:sz w:val="32"/>
              <w:szCs w:val="32"/>
            </w:rPr>
            <w:fldChar w:fldCharType="end"/>
          </w:r>
          <w:r>
            <w:rPr>
              <w:rFonts w:hint="eastAsia" w:ascii="方正楷体_GBK" w:hAnsi="方正楷体_GBK" w:eastAsia="方正楷体_GBK" w:cs="方正楷体_GBK"/>
              <w:b/>
              <w:bCs/>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HYPERLINK \l _Toc7376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四、财政拨款收支预算情况说明</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PAGEREF _Toc7376 \h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4</w:t>
          </w:r>
          <w:r>
            <w:rPr>
              <w:rFonts w:hint="eastAsia" w:ascii="方正黑体_GBK" w:hAnsi="方正黑体_GBK" w:eastAsia="方正黑体_GBK" w:cs="方正黑体_GBK"/>
              <w:sz w:val="32"/>
              <w:szCs w:val="32"/>
            </w:rPr>
            <w:fldChar w:fldCharType="end"/>
          </w:r>
          <w:r>
            <w:rPr>
              <w:rFonts w:hint="eastAsia" w:ascii="方正黑体_GBK" w:hAnsi="方正黑体_GBK" w:eastAsia="方正黑体_GBK" w:cs="方正黑体_GBK"/>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HYPERLINK \l _Toc1710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五、一般公共预算当年拨款情况说明</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PAGEREF _Toc1710 \h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4</w:t>
          </w:r>
          <w:r>
            <w:rPr>
              <w:rFonts w:hint="eastAsia" w:ascii="方正黑体_GBK" w:hAnsi="方正黑体_GBK" w:eastAsia="方正黑体_GBK" w:cs="方正黑体_GBK"/>
              <w:sz w:val="32"/>
              <w:szCs w:val="32"/>
            </w:rPr>
            <w:fldChar w:fldCharType="end"/>
          </w:r>
          <w:r>
            <w:rPr>
              <w:rFonts w:hint="eastAsia" w:ascii="方正黑体_GBK" w:hAnsi="方正黑体_GBK" w:eastAsia="方正黑体_GBK" w:cs="方正黑体_GBK"/>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3"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HYPERLINK \l _Toc14083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（一）一般公共预算当年拨款规模变化情况</w:t>
          </w:r>
          <w:r>
            <w:rPr>
              <w:rFonts w:hint="eastAsia" w:ascii="方正楷体_GBK" w:hAnsi="方正楷体_GBK" w:eastAsia="方正楷体_GBK" w:cs="方正楷体_GBK"/>
              <w:b/>
              <w:bCs/>
              <w:sz w:val="32"/>
              <w:szCs w:val="32"/>
            </w:rPr>
            <w:tab/>
          </w: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PAGEREF _Toc14083 \h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5</w:t>
          </w:r>
          <w:r>
            <w:rPr>
              <w:rFonts w:hint="eastAsia" w:ascii="方正楷体_GBK" w:hAnsi="方正楷体_GBK" w:eastAsia="方正楷体_GBK" w:cs="方正楷体_GBK"/>
              <w:b/>
              <w:bCs/>
              <w:sz w:val="32"/>
              <w:szCs w:val="32"/>
            </w:rPr>
            <w:fldChar w:fldCharType="end"/>
          </w:r>
          <w:r>
            <w:rPr>
              <w:rFonts w:hint="eastAsia" w:ascii="方正楷体_GBK" w:hAnsi="方正楷体_GBK" w:eastAsia="方正楷体_GBK" w:cs="方正楷体_GBK"/>
              <w:b/>
              <w:bCs/>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3"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HYPERLINK \l _Toc14565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（二）一般公共预算当年拨款结构情况</w:t>
          </w:r>
          <w:r>
            <w:rPr>
              <w:rFonts w:hint="eastAsia" w:ascii="方正楷体_GBK" w:hAnsi="方正楷体_GBK" w:eastAsia="方正楷体_GBK" w:cs="方正楷体_GBK"/>
              <w:b/>
              <w:bCs/>
              <w:sz w:val="32"/>
              <w:szCs w:val="32"/>
            </w:rPr>
            <w:tab/>
          </w: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PAGEREF _Toc14565 \h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5</w:t>
          </w:r>
          <w:r>
            <w:rPr>
              <w:rFonts w:hint="eastAsia" w:ascii="方正楷体_GBK" w:hAnsi="方正楷体_GBK" w:eastAsia="方正楷体_GBK" w:cs="方正楷体_GBK"/>
              <w:b/>
              <w:bCs/>
              <w:sz w:val="32"/>
              <w:szCs w:val="32"/>
            </w:rPr>
            <w:fldChar w:fldCharType="end"/>
          </w:r>
          <w:r>
            <w:rPr>
              <w:rFonts w:hint="eastAsia" w:ascii="方正楷体_GBK" w:hAnsi="方正楷体_GBK" w:eastAsia="方正楷体_GBK" w:cs="方正楷体_GBK"/>
              <w:b/>
              <w:bCs/>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3"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HYPERLINK \l _Toc9356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（三）一般公共预算当年拨款具体使用情况</w:t>
          </w:r>
          <w:r>
            <w:rPr>
              <w:rFonts w:hint="eastAsia" w:ascii="方正楷体_GBK" w:hAnsi="方正楷体_GBK" w:eastAsia="方正楷体_GBK" w:cs="方正楷体_GBK"/>
              <w:b/>
              <w:bCs/>
              <w:sz w:val="32"/>
              <w:szCs w:val="32"/>
            </w:rPr>
            <w:tab/>
          </w: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PAGEREF _Toc9356 \h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5</w:t>
          </w:r>
          <w:r>
            <w:rPr>
              <w:rFonts w:hint="eastAsia" w:ascii="方正楷体_GBK" w:hAnsi="方正楷体_GBK" w:eastAsia="方正楷体_GBK" w:cs="方正楷体_GBK"/>
              <w:b/>
              <w:bCs/>
              <w:sz w:val="32"/>
              <w:szCs w:val="32"/>
            </w:rPr>
            <w:fldChar w:fldCharType="end"/>
          </w:r>
          <w:r>
            <w:rPr>
              <w:rFonts w:hint="eastAsia" w:ascii="方正楷体_GBK" w:hAnsi="方正楷体_GBK" w:eastAsia="方正楷体_GBK" w:cs="方正楷体_GBK"/>
              <w:b/>
              <w:bCs/>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HYPERLINK \l _Toc20455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六、一般公共预算基本支出情况说明</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PAGEREF _Toc20455 \h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6</w:t>
          </w:r>
          <w:r>
            <w:rPr>
              <w:rFonts w:hint="eastAsia" w:ascii="方正黑体_GBK" w:hAnsi="方正黑体_GBK" w:eastAsia="方正黑体_GBK" w:cs="方正黑体_GBK"/>
              <w:sz w:val="32"/>
              <w:szCs w:val="32"/>
            </w:rPr>
            <w:fldChar w:fldCharType="end"/>
          </w:r>
          <w:r>
            <w:rPr>
              <w:rFonts w:hint="eastAsia" w:ascii="方正黑体_GBK" w:hAnsi="方正黑体_GBK" w:eastAsia="方正黑体_GBK" w:cs="方正黑体_GBK"/>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HYPERLINK \l _Toc31830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七、“三公”经费财政拨款预算安排情况说明</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PAGEREF _Toc31830 \h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6</w:t>
          </w:r>
          <w:r>
            <w:rPr>
              <w:rFonts w:hint="eastAsia" w:ascii="方正黑体_GBK" w:hAnsi="方正黑体_GBK" w:eastAsia="方正黑体_GBK" w:cs="方正黑体_GBK"/>
              <w:sz w:val="32"/>
              <w:szCs w:val="32"/>
            </w:rPr>
            <w:fldChar w:fldCharType="end"/>
          </w:r>
          <w:r>
            <w:rPr>
              <w:rFonts w:hint="eastAsia" w:ascii="方正黑体_GBK" w:hAnsi="方正黑体_GBK" w:eastAsia="方正黑体_GBK" w:cs="方正黑体_GBK"/>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HYPERLINK \l _Toc16182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八、政府性基金预算支出情况说明</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PAGEREF _Toc16182 \h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7</w:t>
          </w:r>
          <w:r>
            <w:rPr>
              <w:rFonts w:hint="eastAsia" w:ascii="方正黑体_GBK" w:hAnsi="方正黑体_GBK" w:eastAsia="方正黑体_GBK" w:cs="方正黑体_GBK"/>
              <w:sz w:val="32"/>
              <w:szCs w:val="32"/>
            </w:rPr>
            <w:fldChar w:fldCharType="end"/>
          </w:r>
          <w:r>
            <w:rPr>
              <w:rFonts w:hint="eastAsia" w:ascii="方正黑体_GBK" w:hAnsi="方正黑体_GBK" w:eastAsia="方正黑体_GBK" w:cs="方正黑体_GBK"/>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HYPERLINK \l _Toc25344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九、国有资本经营预算支出情况说明</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PAGEREF _Toc25344 \h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7</w:t>
          </w:r>
          <w:r>
            <w:rPr>
              <w:rFonts w:hint="eastAsia" w:ascii="方正黑体_GBK" w:hAnsi="方正黑体_GBK" w:eastAsia="方正黑体_GBK" w:cs="方正黑体_GBK"/>
              <w:sz w:val="32"/>
              <w:szCs w:val="32"/>
            </w:rPr>
            <w:fldChar w:fldCharType="end"/>
          </w:r>
          <w:r>
            <w:rPr>
              <w:rFonts w:hint="eastAsia" w:ascii="方正黑体_GBK" w:hAnsi="方正黑体_GBK" w:eastAsia="方正黑体_GBK" w:cs="方正黑体_GBK"/>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HYPERLINK \l _Toc9106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十、其他重要事项的情况说明</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PAGEREF _Toc9106 \h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7</w:t>
          </w:r>
          <w:r>
            <w:rPr>
              <w:rFonts w:hint="eastAsia" w:ascii="方正黑体_GBK" w:hAnsi="方正黑体_GBK" w:eastAsia="方正黑体_GBK" w:cs="方正黑体_GBK"/>
              <w:sz w:val="32"/>
              <w:szCs w:val="32"/>
            </w:rPr>
            <w:fldChar w:fldCharType="end"/>
          </w:r>
          <w:r>
            <w:rPr>
              <w:rFonts w:hint="eastAsia" w:ascii="方正黑体_GBK" w:hAnsi="方正黑体_GBK" w:eastAsia="方正黑体_GBK" w:cs="方正黑体_GBK"/>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3"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HYPERLINK \l _Toc19067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（一）机关运行经费</w:t>
          </w:r>
          <w:r>
            <w:rPr>
              <w:rFonts w:hint="eastAsia" w:ascii="方正楷体_GBK" w:hAnsi="方正楷体_GBK" w:eastAsia="方正楷体_GBK" w:cs="方正楷体_GBK"/>
              <w:b/>
              <w:bCs/>
              <w:sz w:val="32"/>
              <w:szCs w:val="32"/>
            </w:rPr>
            <w:tab/>
          </w: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PAGEREF _Toc19067 \h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7</w:t>
          </w:r>
          <w:r>
            <w:rPr>
              <w:rFonts w:hint="eastAsia" w:ascii="方正楷体_GBK" w:hAnsi="方正楷体_GBK" w:eastAsia="方正楷体_GBK" w:cs="方正楷体_GBK"/>
              <w:b/>
              <w:bCs/>
              <w:sz w:val="32"/>
              <w:szCs w:val="32"/>
            </w:rPr>
            <w:fldChar w:fldCharType="end"/>
          </w:r>
          <w:r>
            <w:rPr>
              <w:rFonts w:hint="eastAsia" w:ascii="方正楷体_GBK" w:hAnsi="方正楷体_GBK" w:eastAsia="方正楷体_GBK" w:cs="方正楷体_GBK"/>
              <w:b/>
              <w:bCs/>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3"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HYPERLINK \l _Toc5779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（二）政府采购情况</w:t>
          </w:r>
          <w:r>
            <w:rPr>
              <w:rFonts w:hint="eastAsia" w:ascii="方正楷体_GBK" w:hAnsi="方正楷体_GBK" w:eastAsia="方正楷体_GBK" w:cs="方正楷体_GBK"/>
              <w:b/>
              <w:bCs/>
              <w:sz w:val="32"/>
              <w:szCs w:val="32"/>
            </w:rPr>
            <w:tab/>
          </w: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PAGEREF _Toc5779 \h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7</w:t>
          </w:r>
          <w:r>
            <w:rPr>
              <w:rFonts w:hint="eastAsia" w:ascii="方正楷体_GBK" w:hAnsi="方正楷体_GBK" w:eastAsia="方正楷体_GBK" w:cs="方正楷体_GBK"/>
              <w:b/>
              <w:bCs/>
              <w:sz w:val="32"/>
              <w:szCs w:val="32"/>
            </w:rPr>
            <w:fldChar w:fldCharType="end"/>
          </w:r>
          <w:r>
            <w:rPr>
              <w:rFonts w:hint="eastAsia" w:ascii="方正楷体_GBK" w:hAnsi="方正楷体_GBK" w:eastAsia="方正楷体_GBK" w:cs="方正楷体_GBK"/>
              <w:b/>
              <w:bCs/>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3"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HYPERLINK \l _Toc16323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（三）国有资产占有使用情况</w:t>
          </w:r>
          <w:r>
            <w:rPr>
              <w:rFonts w:hint="eastAsia" w:ascii="方正楷体_GBK" w:hAnsi="方正楷体_GBK" w:eastAsia="方正楷体_GBK" w:cs="方正楷体_GBK"/>
              <w:b/>
              <w:bCs/>
              <w:sz w:val="32"/>
              <w:szCs w:val="32"/>
            </w:rPr>
            <w:tab/>
          </w: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PAGEREF _Toc16323 \h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8</w:t>
          </w:r>
          <w:r>
            <w:rPr>
              <w:rFonts w:hint="eastAsia" w:ascii="方正楷体_GBK" w:hAnsi="方正楷体_GBK" w:eastAsia="方正楷体_GBK" w:cs="方正楷体_GBK"/>
              <w:b/>
              <w:bCs/>
              <w:sz w:val="32"/>
              <w:szCs w:val="32"/>
            </w:rPr>
            <w:fldChar w:fldCharType="end"/>
          </w:r>
          <w:r>
            <w:rPr>
              <w:rFonts w:hint="eastAsia" w:ascii="方正楷体_GBK" w:hAnsi="方正楷体_GBK" w:eastAsia="方正楷体_GBK" w:cs="方正楷体_GBK"/>
              <w:b/>
              <w:bCs/>
              <w:sz w:val="32"/>
              <w:szCs w:val="32"/>
            </w:rP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3"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HYPERLINK \l _Toc27648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（四）绩效目标设置情况</w:t>
          </w:r>
          <w:r>
            <w:rPr>
              <w:rFonts w:hint="eastAsia" w:ascii="方正楷体_GBK" w:hAnsi="方正楷体_GBK" w:eastAsia="方正楷体_GBK" w:cs="方正楷体_GBK"/>
              <w:b/>
              <w:bCs/>
              <w:sz w:val="32"/>
              <w:szCs w:val="32"/>
            </w:rPr>
            <w:tab/>
          </w:r>
          <w:r>
            <w:rPr>
              <w:rFonts w:hint="eastAsia" w:ascii="方正楷体_GBK" w:hAnsi="方正楷体_GBK" w:eastAsia="方正楷体_GBK" w:cs="方正楷体_GBK"/>
              <w:b/>
              <w:bCs/>
              <w:sz w:val="32"/>
              <w:szCs w:val="32"/>
            </w:rPr>
            <w:fldChar w:fldCharType="begin"/>
          </w:r>
          <w:r>
            <w:rPr>
              <w:rFonts w:hint="eastAsia" w:ascii="方正楷体_GBK" w:hAnsi="方正楷体_GBK" w:eastAsia="方正楷体_GBK" w:cs="方正楷体_GBK"/>
              <w:b/>
              <w:bCs/>
              <w:sz w:val="32"/>
              <w:szCs w:val="32"/>
            </w:rPr>
            <w:instrText xml:space="preserve"> PAGEREF _Toc27648 \h </w:instrText>
          </w:r>
          <w:r>
            <w:rPr>
              <w:rFonts w:hint="eastAsia" w:ascii="方正楷体_GBK" w:hAnsi="方正楷体_GBK" w:eastAsia="方正楷体_GBK" w:cs="方正楷体_GBK"/>
              <w:b/>
              <w:bCs/>
              <w:sz w:val="32"/>
              <w:szCs w:val="32"/>
            </w:rPr>
            <w:fldChar w:fldCharType="separate"/>
          </w:r>
          <w:r>
            <w:rPr>
              <w:rFonts w:hint="eastAsia" w:ascii="方正楷体_GBK" w:hAnsi="方正楷体_GBK" w:eastAsia="方正楷体_GBK" w:cs="方正楷体_GBK"/>
              <w:b/>
              <w:bCs/>
              <w:sz w:val="32"/>
              <w:szCs w:val="32"/>
            </w:rPr>
            <w:t>8</w:t>
          </w:r>
          <w:r>
            <w:rPr>
              <w:rFonts w:hint="eastAsia" w:ascii="方正楷体_GBK" w:hAnsi="方正楷体_GBK" w:eastAsia="方正楷体_GBK" w:cs="方正楷体_GBK"/>
              <w:b/>
              <w:bCs/>
              <w:sz w:val="32"/>
              <w:szCs w:val="32"/>
            </w:rPr>
            <w:fldChar w:fldCharType="end"/>
          </w:r>
          <w:r>
            <w:rPr>
              <w:rFonts w:hint="eastAsia" w:ascii="方正楷体_GBK" w:hAnsi="方正楷体_GBK" w:eastAsia="方正楷体_GBK" w:cs="方正楷体_GBK"/>
              <w:b/>
              <w:bCs/>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HYPERLINK \l _Toc16209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十一、名词解释</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PAGEREF _Toc16209 \h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8</w:t>
          </w:r>
          <w:r>
            <w:rPr>
              <w:rFonts w:hint="eastAsia" w:ascii="方正黑体_GBK" w:hAnsi="方正黑体_GBK" w:eastAsia="方正黑体_GBK" w:cs="方正黑体_GBK"/>
              <w:sz w:val="32"/>
              <w:szCs w:val="32"/>
            </w:rPr>
            <w:fldChar w:fldCharType="end"/>
          </w:r>
          <w:r>
            <w:rPr>
              <w:rFonts w:hint="eastAsia" w:ascii="方正黑体_GBK" w:hAnsi="方正黑体_GBK" w:eastAsia="方正黑体_GBK" w:cs="方正黑体_GBK"/>
              <w:sz w:val="32"/>
              <w:szCs w:val="32"/>
            </w:rPr>
            <w:fldChar w:fldCharType="end"/>
          </w:r>
        </w:p>
        <w:p>
          <w:pPr>
            <w:pStyle w:val="6"/>
            <w:keepNext w:val="0"/>
            <w:keepLines w:val="0"/>
            <w:pageBreakBefore w:val="0"/>
            <w:widowControl w:val="0"/>
            <w:tabs>
              <w:tab w:val="right" w:leader="dot" w:pos="8844"/>
            </w:tabs>
            <w:kinsoku/>
            <w:wordWrap/>
            <w:overflowPunct/>
            <w:topLinePunct w:val="0"/>
            <w:autoSpaceDE/>
            <w:autoSpaceDN/>
            <w:bidi w:val="0"/>
            <w:adjustRightInd/>
            <w:snapToGrid/>
            <w:spacing w:line="540" w:lineRule="exact"/>
            <w:ind w:left="0" w:leftChars="0" w:firstLine="640" w:firstLineChars="200"/>
            <w:textAlignment w:val="auto"/>
            <w:rPr>
              <w:rFonts w:ascii="方正小标宋简体" w:eastAsia="方正小标宋简体"/>
              <w:sz w:val="44"/>
              <w:szCs w:val="44"/>
            </w:rPr>
          </w:pP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HYPERLINK \l _Toc3828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部门</w:t>
          </w:r>
          <w:r>
            <w:rPr>
              <w:rFonts w:hint="eastAsia" w:ascii="方正黑体_GBK" w:hAnsi="方正黑体_GBK" w:eastAsia="方正黑体_GBK" w:cs="方正黑体_GBK"/>
              <w:sz w:val="32"/>
              <w:szCs w:val="32"/>
            </w:rPr>
            <w:t>预算公开表</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lang w:val="en-US" w:eastAsia="zh-CN"/>
            </w:rPr>
            <w:t>1</w:t>
          </w:r>
          <w:r>
            <w:rPr>
              <w:rFonts w:hint="eastAsia" w:ascii="方正黑体_GBK" w:hAnsi="方正黑体_GBK" w:eastAsia="方正黑体_GBK" w:cs="方正黑体_GBK"/>
              <w:sz w:val="32"/>
              <w:szCs w:val="32"/>
            </w:rPr>
            <w:fldChar w:fldCharType="begin"/>
          </w:r>
          <w:r>
            <w:rPr>
              <w:rFonts w:hint="eastAsia" w:ascii="方正黑体_GBK" w:hAnsi="方正黑体_GBK" w:eastAsia="方正黑体_GBK" w:cs="方正黑体_GBK"/>
              <w:sz w:val="32"/>
              <w:szCs w:val="32"/>
            </w:rPr>
            <w:instrText xml:space="preserve"> PAGEREF _Toc3828 \h </w:instrText>
          </w:r>
          <w:r>
            <w:rPr>
              <w:rFonts w:hint="eastAsia" w:ascii="方正黑体_GBK" w:hAnsi="方正黑体_GBK" w:eastAsia="方正黑体_GBK" w:cs="方正黑体_GBK"/>
              <w:sz w:val="32"/>
              <w:szCs w:val="32"/>
            </w:rPr>
            <w:fldChar w:fldCharType="separate"/>
          </w:r>
          <w:r>
            <w:rPr>
              <w:rFonts w:hint="eastAsia" w:ascii="方正黑体_GBK" w:hAnsi="方正黑体_GBK" w:eastAsia="方正黑体_GBK" w:cs="方正黑体_GBK"/>
              <w:sz w:val="32"/>
              <w:szCs w:val="32"/>
            </w:rPr>
            <w:t>1</w:t>
          </w:r>
          <w:r>
            <w:rPr>
              <w:rFonts w:hint="eastAsia" w:ascii="方正黑体_GBK" w:hAnsi="方正黑体_GBK" w:eastAsia="方正黑体_GBK" w:cs="方正黑体_GBK"/>
              <w:sz w:val="32"/>
              <w:szCs w:val="32"/>
            </w:rPr>
            <w:fldChar w:fldCharType="end"/>
          </w:r>
          <w:r>
            <w:rPr>
              <w:rFonts w:hint="eastAsia" w:ascii="方正黑体_GBK" w:hAnsi="方正黑体_GBK" w:eastAsia="方正黑体_GBK" w:cs="方正黑体_GBK"/>
              <w:sz w:val="32"/>
              <w:szCs w:val="32"/>
            </w:rPr>
            <w:fldChar w:fldCharType="end"/>
          </w:r>
          <w:r>
            <w:rPr>
              <w:rFonts w:ascii="方正小标宋简体" w:eastAsia="方正小标宋简体"/>
              <w:b/>
              <w:szCs w:val="44"/>
            </w:rPr>
            <w:fldChar w:fldCharType="end"/>
          </w:r>
        </w:p>
      </w:sdtContent>
    </w:sdt>
    <w:p>
      <w:pPr>
        <w:keepNext w:val="0"/>
        <w:keepLines w:val="0"/>
        <w:pageBreakBefore w:val="0"/>
        <w:widowControl w:val="0"/>
        <w:kinsoku/>
        <w:wordWrap/>
        <w:overflowPunct/>
        <w:topLinePunct w:val="0"/>
        <w:bidi w:val="0"/>
        <w:spacing w:line="590" w:lineRule="exact"/>
        <w:textAlignment w:val="auto"/>
        <w:outlineLvl w:val="0"/>
        <w:rPr>
          <w:rFonts w:eastAsia="黑体"/>
          <w:sz w:val="33"/>
          <w:szCs w:val="33"/>
        </w:rPr>
        <w:sectPr>
          <w:pgSz w:w="11906" w:h="16838"/>
          <w:pgMar w:top="1984" w:right="1531" w:bottom="1531" w:left="1531" w:header="851" w:footer="992" w:gutter="0"/>
          <w:pgNumType w:fmt="numberInDash"/>
          <w:cols w:space="425" w:num="1"/>
          <w:docGrid w:type="lines" w:linePitch="312" w:charSpace="0"/>
        </w:sectPr>
      </w:pPr>
      <w:bookmarkStart w:id="0" w:name="_Toc25299"/>
    </w:p>
    <w:p>
      <w:pPr>
        <w:keepNext w:val="0"/>
        <w:keepLines w:val="0"/>
        <w:pageBreakBefore w:val="0"/>
        <w:widowControl w:val="0"/>
        <w:kinsoku/>
        <w:wordWrap/>
        <w:overflowPunct/>
        <w:topLinePunct w:val="0"/>
        <w:bidi w:val="0"/>
        <w:spacing w:line="590" w:lineRule="exact"/>
        <w:ind w:left="0" w:leftChars="0" w:firstLine="660" w:firstLineChars="200"/>
        <w:textAlignment w:val="auto"/>
        <w:outlineLvl w:val="0"/>
        <w:rPr>
          <w:rFonts w:eastAsia="黑体"/>
          <w:sz w:val="33"/>
          <w:szCs w:val="33"/>
        </w:rPr>
      </w:pPr>
      <w:r>
        <w:rPr>
          <w:rFonts w:eastAsia="黑体"/>
          <w:sz w:val="33"/>
          <w:szCs w:val="33"/>
        </w:rPr>
        <w:t>一、基本职能及主要工作</w:t>
      </w:r>
      <w:bookmarkEnd w:id="0"/>
    </w:p>
    <w:p>
      <w:pPr>
        <w:keepNext w:val="0"/>
        <w:keepLines w:val="0"/>
        <w:pageBreakBefore w:val="0"/>
        <w:widowControl w:val="0"/>
        <w:kinsoku/>
        <w:wordWrap/>
        <w:overflowPunct/>
        <w:topLinePunct w:val="0"/>
        <w:bidi w:val="0"/>
        <w:spacing w:line="590" w:lineRule="exact"/>
        <w:ind w:left="0" w:leftChars="0" w:firstLine="663" w:firstLineChars="200"/>
        <w:textAlignment w:val="auto"/>
        <w:outlineLvl w:val="1"/>
        <w:rPr>
          <w:rFonts w:hint="eastAsia" w:eastAsia="方正楷体简体"/>
          <w:sz w:val="33"/>
          <w:szCs w:val="33"/>
          <w:lang w:eastAsia="zh-CN"/>
        </w:rPr>
      </w:pPr>
      <w:bookmarkStart w:id="1" w:name="_Toc2772"/>
      <w:r>
        <w:rPr>
          <w:rFonts w:eastAsia="方正楷体简体"/>
          <w:b/>
          <w:sz w:val="33"/>
          <w:szCs w:val="33"/>
        </w:rPr>
        <w:t>（一）职能简介</w:t>
      </w:r>
      <w:bookmarkEnd w:id="1"/>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eastAsia="方正楷体简体"/>
          <w:sz w:val="33"/>
          <w:szCs w:val="33"/>
        </w:rPr>
      </w:pPr>
      <w:r>
        <w:rPr>
          <w:rFonts w:hint="eastAsia" w:ascii="方正仿宋简体" w:eastAsia="方正仿宋简体"/>
          <w:sz w:val="33"/>
          <w:szCs w:val="33"/>
        </w:rPr>
        <w:t>贯彻执行党的路线、方针、政策，按照《中华全国归国华侨联合会章程》开展工作，以群众工作、参政议政、维护侨益、海外联谊为主要职能。</w:t>
      </w:r>
    </w:p>
    <w:p>
      <w:pPr>
        <w:keepNext w:val="0"/>
        <w:keepLines w:val="0"/>
        <w:pageBreakBefore w:val="0"/>
        <w:widowControl w:val="0"/>
        <w:kinsoku/>
        <w:wordWrap/>
        <w:overflowPunct/>
        <w:topLinePunct w:val="0"/>
        <w:bidi w:val="0"/>
        <w:spacing w:line="590" w:lineRule="exact"/>
        <w:ind w:left="0" w:leftChars="0" w:firstLine="663" w:firstLineChars="200"/>
        <w:textAlignment w:val="auto"/>
        <w:outlineLvl w:val="1"/>
        <w:rPr>
          <w:rFonts w:eastAsia="方正楷体简体"/>
          <w:b/>
          <w:sz w:val="33"/>
          <w:szCs w:val="33"/>
        </w:rPr>
      </w:pPr>
      <w:bookmarkStart w:id="2" w:name="_Toc15923"/>
      <w:r>
        <w:rPr>
          <w:rFonts w:eastAsia="方正楷体简体"/>
          <w:b/>
          <w:sz w:val="33"/>
          <w:szCs w:val="33"/>
        </w:rPr>
        <w:t>（二）2024年重点工作</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63" w:firstLineChars="200"/>
        <w:textAlignment w:val="auto"/>
        <w:outlineLvl w:val="9"/>
        <w:rPr>
          <w:rFonts w:hint="eastAsia" w:ascii="宋体" w:hAnsi="宋体" w:eastAsia="方正仿宋_GBK" w:cs="方正仿宋_GBK"/>
          <w:sz w:val="33"/>
          <w:szCs w:val="33"/>
          <w:lang w:val="en-US" w:eastAsia="zh-CN"/>
        </w:rPr>
      </w:pPr>
      <w:r>
        <w:rPr>
          <w:rFonts w:hint="eastAsia" w:ascii="方正仿宋_GBK" w:hAnsi="方正仿宋_GBK" w:eastAsia="方正仿宋_GBK" w:cs="方正仿宋_GBK"/>
          <w:b/>
          <w:bCs/>
          <w:color w:val="auto"/>
          <w:sz w:val="33"/>
          <w:szCs w:val="33"/>
          <w:lang w:val="en-US" w:eastAsia="zh-CN"/>
        </w:rPr>
        <w:t>1</w:t>
      </w:r>
      <w:r>
        <w:rPr>
          <w:rFonts w:hint="eastAsia" w:ascii="宋体" w:hAnsi="宋体" w:eastAsia="宋体" w:cs="宋体"/>
          <w:b/>
          <w:bCs/>
          <w:color w:val="auto"/>
          <w:sz w:val="33"/>
          <w:szCs w:val="33"/>
          <w:lang w:val="en-US" w:eastAsia="zh-CN"/>
        </w:rPr>
        <w:t>.</w:t>
      </w:r>
      <w:r>
        <w:rPr>
          <w:rFonts w:hint="eastAsia" w:ascii="方正仿宋_GBK" w:hAnsi="方正仿宋_GBK" w:eastAsia="方正仿宋_GBK" w:cs="方正仿宋_GBK"/>
          <w:b/>
          <w:bCs/>
          <w:color w:val="auto"/>
          <w:sz w:val="33"/>
          <w:szCs w:val="33"/>
          <w:lang w:val="en-US" w:eastAsia="zh-CN"/>
        </w:rPr>
        <w:t>强化思想</w:t>
      </w:r>
      <w:r>
        <w:rPr>
          <w:rFonts w:hint="eastAsia" w:ascii="方正仿宋_GBK" w:hAnsi="方正仿宋_GBK" w:eastAsia="方正仿宋_GBK" w:cs="方正仿宋_GBK"/>
          <w:b/>
          <w:bCs/>
          <w:color w:val="auto"/>
          <w:sz w:val="33"/>
          <w:szCs w:val="33"/>
        </w:rPr>
        <w:t>引领</w:t>
      </w:r>
      <w:r>
        <w:rPr>
          <w:rFonts w:hint="eastAsia" w:ascii="方正仿宋_GBK" w:hAnsi="方正仿宋_GBK" w:eastAsia="方正仿宋_GBK" w:cs="方正仿宋_GBK"/>
          <w:b/>
          <w:bCs/>
          <w:color w:val="auto"/>
          <w:sz w:val="33"/>
          <w:szCs w:val="33"/>
          <w:lang w:val="en-US" w:eastAsia="zh-CN"/>
        </w:rPr>
        <w:t>凝聚侨界共识。</w:t>
      </w:r>
      <w:r>
        <w:rPr>
          <w:rFonts w:hint="eastAsia" w:ascii="宋体" w:hAnsi="宋体" w:eastAsia="方正仿宋简体" w:cs="方正仿宋简体"/>
          <w:color w:val="auto"/>
          <w:sz w:val="33"/>
          <w:szCs w:val="33"/>
        </w:rPr>
        <w:t>始终</w:t>
      </w:r>
      <w:r>
        <w:rPr>
          <w:rFonts w:hint="eastAsia" w:ascii="宋体" w:hAnsi="宋体" w:eastAsia="方正仿宋简体" w:cs="方正仿宋简体"/>
          <w:color w:val="auto"/>
          <w:sz w:val="33"/>
          <w:szCs w:val="33"/>
          <w:lang w:val="en-US" w:eastAsia="zh-CN"/>
        </w:rPr>
        <w:t>坚持</w:t>
      </w:r>
      <w:r>
        <w:rPr>
          <w:rFonts w:hint="eastAsia" w:ascii="宋体" w:hAnsi="宋体" w:eastAsia="方正仿宋简体" w:cs="方正仿宋简体"/>
          <w:i w:val="0"/>
          <w:caps w:val="0"/>
          <w:color w:val="auto"/>
          <w:spacing w:val="0"/>
          <w:sz w:val="33"/>
          <w:szCs w:val="33"/>
          <w:shd w:val="clear" w:color="auto" w:fill="FFFFFF"/>
        </w:rPr>
        <w:t>“方向正确、为党发声”的原则，</w:t>
      </w:r>
      <w:r>
        <w:rPr>
          <w:rFonts w:hint="eastAsia" w:ascii="宋体" w:hAnsi="宋体" w:eastAsia="方正仿宋简体" w:cs="方正仿宋简体"/>
          <w:i w:val="0"/>
          <w:caps w:val="0"/>
          <w:color w:val="auto"/>
          <w:spacing w:val="0"/>
          <w:sz w:val="33"/>
          <w:szCs w:val="33"/>
          <w:shd w:val="clear" w:color="auto" w:fill="FFFFFF"/>
          <w:lang w:val="en-US" w:eastAsia="zh-CN"/>
        </w:rPr>
        <w:t>在“侨胞之家”、包联社区以及二届二次全委（扩大）会议上开展</w:t>
      </w:r>
      <w:r>
        <w:rPr>
          <w:rFonts w:hint="eastAsia" w:ascii="宋体" w:hAnsi="宋体" w:eastAsia="方正仿宋_GBK" w:cs="方正仿宋_GBK"/>
          <w:color w:val="auto"/>
          <w:sz w:val="33"/>
          <w:szCs w:val="33"/>
          <w:lang w:val="en-US" w:eastAsia="zh-CN"/>
        </w:rPr>
        <w:t>习近平总书记来川考察重要讲话精神和</w:t>
      </w:r>
      <w:r>
        <w:rPr>
          <w:rFonts w:hint="eastAsia" w:ascii="宋体" w:hAnsi="宋体" w:eastAsia="方正仿宋_GBK" w:cs="方正仿宋_GBK"/>
          <w:sz w:val="33"/>
          <w:szCs w:val="33"/>
        </w:rPr>
        <w:t>第十一次全国归侨侨眷代表大会</w:t>
      </w:r>
      <w:r>
        <w:rPr>
          <w:rFonts w:hint="eastAsia" w:ascii="宋体" w:hAnsi="宋体" w:eastAsia="方正仿宋_GBK" w:cs="方正仿宋_GBK"/>
          <w:sz w:val="33"/>
          <w:szCs w:val="33"/>
          <w:lang w:val="en-US" w:eastAsia="zh-CN"/>
        </w:rPr>
        <w:t>会议精神宣讲，将党中央在</w:t>
      </w:r>
      <w:r>
        <w:rPr>
          <w:rFonts w:hint="eastAsia" w:ascii="宋体" w:hAnsi="宋体" w:eastAsia="方正仿宋_GBK" w:cs="方正仿宋_GBK"/>
          <w:sz w:val="33"/>
          <w:szCs w:val="33"/>
        </w:rPr>
        <w:t>第十一次全国归侨侨眷代表大会</w:t>
      </w:r>
      <w:r>
        <w:rPr>
          <w:rFonts w:hint="eastAsia" w:ascii="宋体" w:hAnsi="宋体" w:eastAsia="方正仿宋_GBK" w:cs="方正仿宋_GBK"/>
          <w:sz w:val="33"/>
          <w:szCs w:val="33"/>
          <w:lang w:val="en-US" w:eastAsia="zh-CN"/>
        </w:rPr>
        <w:t>上对广大归侨侨眷和海外侨胞的“四个希望”，对侨联组织的“七个要求”，对侨联干部的“三个要求”进行广泛宣传，将贯彻落实</w:t>
      </w:r>
      <w:r>
        <w:rPr>
          <w:rFonts w:hint="eastAsia" w:ascii="宋体" w:hAnsi="宋体" w:eastAsia="方正仿宋_GBK" w:cs="方正仿宋_GBK"/>
          <w:sz w:val="33"/>
          <w:szCs w:val="33"/>
        </w:rPr>
        <w:t>习近平总书记来川考察重要讲话精神</w:t>
      </w:r>
      <w:r>
        <w:rPr>
          <w:rFonts w:hint="eastAsia" w:ascii="宋体" w:hAnsi="宋体" w:eastAsia="方正仿宋_GBK" w:cs="方正仿宋_GBK"/>
          <w:sz w:val="33"/>
          <w:szCs w:val="33"/>
          <w:lang w:val="en-US" w:eastAsia="zh-CN"/>
        </w:rPr>
        <w:t>同侨联工作的实际结合起来，充分发挥好桥梁和纽带作用，在引资引智服务大局上下功夫，在为侨服务维护侨益上用真情，真正将归侨侨眷和海外侨胞凝聚起来。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63" w:firstLineChars="200"/>
        <w:textAlignment w:val="auto"/>
        <w:outlineLvl w:val="9"/>
        <w:rPr>
          <w:rFonts w:hint="eastAsia" w:ascii="宋体" w:hAnsi="宋体" w:eastAsia="方正仿宋_GBK" w:cs="方正仿宋_GBK"/>
          <w:color w:val="FF0000"/>
          <w:sz w:val="33"/>
          <w:szCs w:val="33"/>
          <w:lang w:val="en-US" w:eastAsia="zh-CN"/>
        </w:rPr>
      </w:pPr>
      <w:r>
        <w:rPr>
          <w:rFonts w:hint="eastAsia" w:ascii="方正仿宋_GBK" w:hAnsi="方正仿宋_GBK" w:eastAsia="方正仿宋_GBK" w:cs="方正仿宋_GBK"/>
          <w:b/>
          <w:bCs/>
          <w:color w:val="auto"/>
          <w:sz w:val="33"/>
          <w:szCs w:val="33"/>
          <w:lang w:val="en-US" w:eastAsia="zh-CN"/>
        </w:rPr>
        <w:t>2</w:t>
      </w:r>
      <w:r>
        <w:rPr>
          <w:rFonts w:hint="eastAsia" w:ascii="宋体" w:hAnsi="宋体" w:eastAsia="宋体" w:cs="宋体"/>
          <w:b/>
          <w:bCs/>
          <w:color w:val="auto"/>
          <w:sz w:val="33"/>
          <w:szCs w:val="33"/>
          <w:lang w:val="en-US" w:eastAsia="zh-CN"/>
        </w:rPr>
        <w:t>.</w:t>
      </w:r>
      <w:r>
        <w:rPr>
          <w:rFonts w:hint="eastAsia" w:ascii="方正仿宋_GBK" w:hAnsi="方正仿宋_GBK" w:eastAsia="方正仿宋_GBK" w:cs="方正仿宋_GBK"/>
          <w:b/>
          <w:bCs/>
          <w:color w:val="auto"/>
          <w:sz w:val="33"/>
          <w:szCs w:val="33"/>
          <w:lang w:val="en-US" w:eastAsia="zh-CN"/>
        </w:rPr>
        <w:t>服务中心大局发挥侨界力量。</w:t>
      </w:r>
      <w:r>
        <w:rPr>
          <w:rFonts w:hint="eastAsia" w:ascii="宋体" w:hAnsi="宋体" w:eastAsia="方正仿宋简体" w:cs="方正仿宋简体"/>
          <w:color w:val="auto"/>
          <w:sz w:val="33"/>
          <w:szCs w:val="33"/>
        </w:rPr>
        <w:t>紧紧围绕</w:t>
      </w:r>
      <w:r>
        <w:rPr>
          <w:rFonts w:hint="eastAsia" w:ascii="宋体" w:hAnsi="宋体" w:eastAsia="方正仿宋简体" w:cs="方正仿宋简体"/>
          <w:color w:val="auto"/>
          <w:sz w:val="33"/>
          <w:szCs w:val="33"/>
          <w:lang w:val="en-US" w:eastAsia="zh-CN"/>
        </w:rPr>
        <w:t>区</w:t>
      </w:r>
      <w:r>
        <w:rPr>
          <w:rFonts w:hint="eastAsia" w:ascii="宋体" w:hAnsi="宋体" w:eastAsia="方正仿宋简体" w:cs="方正仿宋简体"/>
          <w:color w:val="auto"/>
          <w:sz w:val="33"/>
          <w:szCs w:val="33"/>
        </w:rPr>
        <w:t>委中心工作，</w:t>
      </w:r>
      <w:r>
        <w:rPr>
          <w:rFonts w:hint="eastAsia" w:ascii="宋体" w:hAnsi="宋体" w:eastAsia="方正仿宋简体"/>
          <w:sz w:val="33"/>
          <w:szCs w:val="33"/>
        </w:rPr>
        <w:t>积极发动侨界力量</w:t>
      </w:r>
      <w:r>
        <w:rPr>
          <w:rFonts w:hint="eastAsia" w:ascii="宋体" w:hAnsi="宋体" w:eastAsia="方正仿宋简体"/>
          <w:sz w:val="33"/>
          <w:szCs w:val="33"/>
          <w:lang w:eastAsia="zh-CN"/>
        </w:rPr>
        <w:t>，</w:t>
      </w:r>
      <w:r>
        <w:rPr>
          <w:rFonts w:hint="eastAsia" w:ascii="宋体" w:hAnsi="宋体" w:eastAsia="方正仿宋简体" w:cs="方正仿宋简体"/>
          <w:color w:val="auto"/>
          <w:sz w:val="33"/>
          <w:szCs w:val="33"/>
          <w:lang w:val="en-US" w:eastAsia="zh-CN"/>
        </w:rPr>
        <w:t>助力雁江高质量</w:t>
      </w:r>
      <w:r>
        <w:rPr>
          <w:rFonts w:hint="eastAsia" w:ascii="宋体" w:hAnsi="宋体" w:eastAsia="方正仿宋简体" w:cs="方正仿宋简体"/>
          <w:color w:val="auto"/>
          <w:sz w:val="33"/>
          <w:szCs w:val="33"/>
        </w:rPr>
        <w:t>发展。</w:t>
      </w:r>
      <w:r>
        <w:rPr>
          <w:rFonts w:hint="eastAsia" w:ascii="宋体" w:hAnsi="宋体" w:eastAsia="方正仿宋_GBK" w:cs="方正仿宋_GBK"/>
          <w:b/>
          <w:bCs/>
          <w:color w:val="auto"/>
          <w:sz w:val="33"/>
          <w:szCs w:val="33"/>
          <w:lang w:val="en-US" w:eastAsia="zh-CN"/>
        </w:rPr>
        <w:t>一是服务经济发展。</w:t>
      </w:r>
      <w:r>
        <w:rPr>
          <w:rFonts w:hint="eastAsia" w:ascii="宋体" w:hAnsi="宋体" w:eastAsia="方正仿宋简体" w:cs="方正仿宋简体"/>
          <w:color w:val="auto"/>
          <w:sz w:val="33"/>
          <w:szCs w:val="33"/>
          <w:lang w:val="en-US" w:eastAsia="zh-CN"/>
        </w:rPr>
        <w:t>通过日常观察、重点了解、参观调研、座谈会等方式挖掘侨资、侨智资源，利用好上级侨联交流合作平台，承办了2023年华商峰会侨商资阳行</w:t>
      </w:r>
      <w:r>
        <w:rPr>
          <w:rFonts w:hint="eastAsia" w:ascii="宋体" w:hAnsi="宋体" w:eastAsia="方正仿宋_GBK" w:cs="方正仿宋_GBK"/>
          <w:sz w:val="33"/>
          <w:szCs w:val="33"/>
          <w:lang w:val="en-US" w:eastAsia="zh-CN"/>
        </w:rPr>
        <w:t>晏家坝村乡村振兴农旅</w:t>
      </w:r>
      <w:r>
        <w:rPr>
          <w:rFonts w:hint="eastAsia" w:ascii="宋体" w:hAnsi="宋体" w:eastAsia="方正仿宋简体" w:cs="方正仿宋简体"/>
          <w:color w:val="auto"/>
          <w:sz w:val="33"/>
          <w:szCs w:val="33"/>
          <w:lang w:val="en-US" w:eastAsia="zh-CN"/>
        </w:rPr>
        <w:t>融合示范区考察活动，开展了走侨企活动4场次，协助解决侨企问题2个，捕捉招商信息3条。</w:t>
      </w:r>
      <w:r>
        <w:rPr>
          <w:rFonts w:hint="eastAsia" w:ascii="宋体" w:hAnsi="宋体" w:eastAsia="方正仿宋_GBK" w:cs="方正仿宋_GBK"/>
          <w:b/>
          <w:bCs/>
          <w:color w:val="auto"/>
          <w:sz w:val="33"/>
          <w:szCs w:val="33"/>
          <w:lang w:val="en-US" w:eastAsia="zh-CN"/>
        </w:rPr>
        <w:t>二是促进社会进步。</w:t>
      </w:r>
      <w:r>
        <w:rPr>
          <w:rFonts w:hint="eastAsia" w:ascii="宋体" w:hAnsi="宋体" w:eastAsia="方正仿宋简体"/>
          <w:sz w:val="33"/>
          <w:szCs w:val="33"/>
          <w:lang w:val="en-US" w:eastAsia="zh-CN"/>
        </w:rPr>
        <w:t>主动参与中心工作，以“侨胞之家”为平台开展</w:t>
      </w:r>
      <w:r>
        <w:rPr>
          <w:rFonts w:hint="eastAsia" w:ascii="宋体" w:hAnsi="宋体" w:eastAsia="方正仿宋_GBK" w:cs="方正仿宋_GBK"/>
          <w:color w:val="000000"/>
          <w:spacing w:val="0"/>
          <w:sz w:val="33"/>
          <w:szCs w:val="33"/>
        </w:rPr>
        <w:t>《</w:t>
      </w:r>
      <w:r>
        <w:rPr>
          <w:rFonts w:hint="eastAsia" w:ascii="宋体" w:hAnsi="宋体" w:eastAsia="方正仿宋_GBK" w:cs="方正仿宋_GBK"/>
          <w:color w:val="000000"/>
          <w:spacing w:val="0"/>
          <w:sz w:val="33"/>
          <w:szCs w:val="33"/>
          <w:lang w:val="en-US" w:eastAsia="zh-CN"/>
        </w:rPr>
        <w:t>中华人民共和国</w:t>
      </w:r>
      <w:r>
        <w:rPr>
          <w:rFonts w:hint="eastAsia" w:ascii="宋体" w:hAnsi="宋体" w:eastAsia="方正仿宋_GBK" w:cs="方正仿宋_GBK"/>
          <w:color w:val="000000"/>
          <w:spacing w:val="0"/>
          <w:sz w:val="33"/>
          <w:szCs w:val="33"/>
        </w:rPr>
        <w:t>归侨侨眷权益保护法》</w:t>
      </w:r>
      <w:r>
        <w:rPr>
          <w:rFonts w:hint="eastAsia" w:ascii="宋体" w:hAnsi="宋体" w:eastAsia="方正仿宋简体"/>
          <w:sz w:val="33"/>
          <w:szCs w:val="33"/>
          <w:lang w:val="en-US" w:eastAsia="zh-CN"/>
        </w:rPr>
        <w:t>《中华人民共和国民法典》</w:t>
      </w:r>
      <w:r>
        <w:rPr>
          <w:rFonts w:hint="eastAsia" w:ascii="宋体" w:hAnsi="宋体" w:eastAsia="方正仿宋_GBK" w:cs="方正仿宋_GBK"/>
          <w:color w:val="000000"/>
          <w:sz w:val="33"/>
          <w:szCs w:val="33"/>
        </w:rPr>
        <w:t>《中华人民共和国未成年人保护法》《中华人民共和国反电信网络诈骗法》</w:t>
      </w:r>
      <w:r>
        <w:rPr>
          <w:rFonts w:hint="eastAsia" w:ascii="宋体" w:hAnsi="宋体" w:eastAsia="方正仿宋_GBK" w:cs="方正仿宋_GBK"/>
          <w:color w:val="000000"/>
          <w:sz w:val="33"/>
          <w:szCs w:val="33"/>
          <w:lang w:eastAsia="zh-CN"/>
        </w:rPr>
        <w:t>《</w:t>
      </w:r>
      <w:r>
        <w:rPr>
          <w:rFonts w:hint="eastAsia" w:ascii="宋体" w:hAnsi="宋体" w:eastAsia="方正仿宋_GBK" w:cs="方正仿宋_GBK"/>
          <w:color w:val="000000"/>
          <w:sz w:val="33"/>
          <w:szCs w:val="33"/>
          <w:lang w:val="en-US" w:eastAsia="zh-CN"/>
        </w:rPr>
        <w:t>中华人民共和国宪法</w:t>
      </w:r>
      <w:r>
        <w:rPr>
          <w:rFonts w:hint="eastAsia" w:ascii="宋体" w:hAnsi="宋体" w:eastAsia="方正仿宋_GBK" w:cs="方正仿宋_GBK"/>
          <w:color w:val="000000"/>
          <w:sz w:val="33"/>
          <w:szCs w:val="33"/>
          <w:lang w:eastAsia="zh-CN"/>
        </w:rPr>
        <w:t>》</w:t>
      </w:r>
      <w:r>
        <w:rPr>
          <w:rFonts w:hint="eastAsia" w:ascii="宋体" w:hAnsi="宋体" w:eastAsia="方正仿宋_GBK" w:cs="方正仿宋_GBK"/>
          <w:color w:val="000000"/>
          <w:sz w:val="33"/>
          <w:szCs w:val="33"/>
          <w:lang w:val="en-US" w:eastAsia="zh-CN"/>
        </w:rPr>
        <w:t>等普法宣传活动10余场，参与侨眷和群众800余人次。参与包联社区工作，协助开展文明城市创建测评、环境卫生保护、交通秩序维护等工作20余人次。</w:t>
      </w:r>
      <w:r>
        <w:rPr>
          <w:rFonts w:hint="eastAsia" w:ascii="宋体" w:hAnsi="宋体" w:eastAsia="方正仿宋_GBK" w:cs="方正仿宋_GBK"/>
          <w:b/>
          <w:bCs/>
          <w:color w:val="auto"/>
          <w:sz w:val="33"/>
          <w:szCs w:val="33"/>
          <w:lang w:val="en-US" w:eastAsia="zh-CN"/>
        </w:rPr>
        <w:t>三是积极建言献策。</w:t>
      </w:r>
      <w:r>
        <w:rPr>
          <w:rFonts w:hint="eastAsia" w:ascii="宋体" w:hAnsi="宋体" w:eastAsia="方正仿宋_GBK" w:cs="方正仿宋_GBK"/>
          <w:color w:val="000000"/>
          <w:sz w:val="33"/>
          <w:szCs w:val="33"/>
          <w:lang w:val="en-US" w:eastAsia="zh-CN"/>
        </w:rPr>
        <w:t>组织归侨侨眷人大代表、政协委员、社区代表围绕“侨胞之家”建设、妇女儿童保护、非物质文化遗产保护传承等开展调研，撰写专报2篇、提案议案5件、收集意见建议6条，</w:t>
      </w:r>
      <w:r>
        <w:rPr>
          <w:rFonts w:hint="eastAsia" w:ascii="宋体" w:hAnsi="宋体" w:eastAsia="方正仿宋_GBK" w:cs="方正仿宋_GBK"/>
          <w:color w:val="000000"/>
          <w:sz w:val="33"/>
          <w:szCs w:val="33"/>
        </w:rPr>
        <w:t>反映侨情民意</w:t>
      </w:r>
      <w:r>
        <w:rPr>
          <w:rFonts w:hint="eastAsia" w:ascii="宋体" w:hAnsi="宋体" w:eastAsia="方正仿宋_GBK" w:cs="方正仿宋_GBK"/>
          <w:color w:val="000000"/>
          <w:sz w:val="33"/>
          <w:szCs w:val="33"/>
          <w:lang w:val="en-US" w:eastAsia="zh-CN"/>
        </w:rPr>
        <w:t>3</w:t>
      </w:r>
      <w:r>
        <w:rPr>
          <w:rFonts w:hint="eastAsia" w:ascii="宋体" w:hAnsi="宋体" w:eastAsia="方正仿宋_GBK" w:cs="方正仿宋_GBK"/>
          <w:color w:val="000000"/>
          <w:sz w:val="33"/>
          <w:szCs w:val="33"/>
        </w:rPr>
        <w:t>条</w:t>
      </w:r>
      <w:r>
        <w:rPr>
          <w:rFonts w:hint="eastAsia" w:ascii="宋体" w:hAnsi="宋体" w:eastAsia="方正仿宋_GBK" w:cs="方正仿宋_GBK"/>
          <w:color w:val="000000"/>
          <w:sz w:val="33"/>
          <w:szCs w:val="33"/>
          <w:lang w:eastAsia="zh-CN"/>
        </w:rPr>
        <w:t>，</w:t>
      </w:r>
      <w:r>
        <w:rPr>
          <w:rFonts w:hint="eastAsia" w:ascii="宋体" w:hAnsi="宋体" w:eastAsia="方正仿宋_GBK" w:cs="方正仿宋_GBK"/>
          <w:color w:val="000000"/>
          <w:sz w:val="33"/>
          <w:szCs w:val="33"/>
        </w:rPr>
        <w:t>完成调研报告</w:t>
      </w:r>
      <w:r>
        <w:rPr>
          <w:rFonts w:hint="eastAsia" w:ascii="宋体" w:hAnsi="宋体" w:eastAsia="方正仿宋_GBK" w:cs="方正仿宋_GBK"/>
          <w:color w:val="000000"/>
          <w:sz w:val="33"/>
          <w:szCs w:val="33"/>
          <w:lang w:val="en-US" w:eastAsia="zh-CN"/>
        </w:rPr>
        <w:t>2篇。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63" w:firstLineChars="200"/>
        <w:textAlignment w:val="auto"/>
        <w:outlineLvl w:val="9"/>
        <w:rPr>
          <w:rFonts w:hint="default" w:ascii="宋体" w:hAnsi="宋体" w:eastAsia="方正仿宋简体" w:cs="方正仿宋简体"/>
          <w:bCs/>
          <w:color w:val="auto"/>
          <w:sz w:val="33"/>
          <w:szCs w:val="33"/>
          <w:lang w:val="en-US" w:eastAsia="zh-CN"/>
        </w:rPr>
      </w:pPr>
      <w:r>
        <w:rPr>
          <w:rFonts w:hint="eastAsia" w:ascii="方正仿宋_GBK" w:hAnsi="方正仿宋_GBK" w:eastAsia="方正仿宋_GBK" w:cs="方正仿宋_GBK"/>
          <w:b/>
          <w:bCs/>
          <w:color w:val="auto"/>
          <w:sz w:val="33"/>
          <w:szCs w:val="33"/>
          <w:lang w:val="en-US" w:eastAsia="zh-CN"/>
        </w:rPr>
        <w:t>3</w:t>
      </w:r>
      <w:r>
        <w:rPr>
          <w:rFonts w:hint="eastAsia" w:ascii="宋体" w:hAnsi="宋体" w:eastAsia="宋体" w:cs="宋体"/>
          <w:b/>
          <w:bCs/>
          <w:color w:val="auto"/>
          <w:sz w:val="33"/>
          <w:szCs w:val="33"/>
          <w:lang w:val="en-US" w:eastAsia="zh-CN"/>
        </w:rPr>
        <w:t>.</w:t>
      </w:r>
      <w:r>
        <w:rPr>
          <w:rFonts w:hint="eastAsia" w:ascii="方正仿宋_GBK" w:hAnsi="方正仿宋_GBK" w:eastAsia="方正仿宋_GBK" w:cs="方正仿宋_GBK"/>
          <w:b/>
          <w:bCs/>
          <w:color w:val="auto"/>
          <w:sz w:val="33"/>
          <w:szCs w:val="33"/>
          <w:lang w:val="en-US" w:eastAsia="zh-CN"/>
        </w:rPr>
        <w:t>开展联谊交友团结侨界人心。</w:t>
      </w:r>
      <w:r>
        <w:rPr>
          <w:rFonts w:hint="eastAsia" w:ascii="宋体" w:hAnsi="宋体" w:eastAsia="方正仿宋简体"/>
          <w:color w:val="auto"/>
          <w:sz w:val="33"/>
          <w:szCs w:val="33"/>
          <w:lang w:val="en-US" w:eastAsia="zh-CN"/>
        </w:rPr>
        <w:t>坚持“以侨为本，倾情为侨”工作宗旨，立足侨界所盼、竭尽侨联所能，助侨、惠侨、团结侨。</w:t>
      </w:r>
      <w:r>
        <w:rPr>
          <w:rFonts w:hint="eastAsia" w:ascii="宋体" w:hAnsi="宋体" w:eastAsia="方正仿宋_GBK" w:cs="方正仿宋_GBK"/>
          <w:b/>
          <w:bCs/>
          <w:color w:val="auto"/>
          <w:sz w:val="33"/>
          <w:szCs w:val="33"/>
          <w:lang w:val="en-US" w:eastAsia="zh-CN"/>
        </w:rPr>
        <w:t>一是开展节日联谊。</w:t>
      </w:r>
      <w:r>
        <w:rPr>
          <w:rFonts w:hint="eastAsia" w:ascii="宋体" w:hAnsi="宋体" w:eastAsia="方正仿宋简体" w:cs="仿宋"/>
          <w:sz w:val="33"/>
          <w:szCs w:val="33"/>
          <w:lang w:val="en-US" w:eastAsia="zh-CN"/>
        </w:rPr>
        <w:t>以端午节、中秋节、重阳节等传统节日为契机，开展文艺演出、民俗活动、参观调研等联谊活动，归侨侨眷与社区居民共度佳节、共话发展</w:t>
      </w:r>
      <w:r>
        <w:rPr>
          <w:rFonts w:hint="eastAsia" w:ascii="宋体" w:hAnsi="宋体" w:eastAsia="方正仿宋_GBK" w:cs="方正仿宋_GBK"/>
          <w:sz w:val="33"/>
          <w:szCs w:val="33"/>
          <w:lang w:val="en-US" w:eastAsia="zh-CN"/>
        </w:rPr>
        <w:t>、共谋未来。</w:t>
      </w:r>
      <w:r>
        <w:rPr>
          <w:rFonts w:hint="eastAsia" w:ascii="宋体" w:hAnsi="宋体" w:eastAsia="方正仿宋_GBK" w:cs="方正仿宋_GBK"/>
          <w:b/>
          <w:bCs/>
          <w:color w:val="auto"/>
          <w:sz w:val="33"/>
          <w:szCs w:val="33"/>
          <w:lang w:val="en-US" w:eastAsia="zh-CN"/>
        </w:rPr>
        <w:t>二是倾情关爱帮扶。</w:t>
      </w:r>
      <w:r>
        <w:rPr>
          <w:rFonts w:hint="eastAsia" w:ascii="宋体" w:hAnsi="宋体" w:eastAsia="方正仿宋简体" w:cs="仿宋"/>
          <w:sz w:val="33"/>
          <w:szCs w:val="33"/>
          <w:lang w:val="en-US" w:eastAsia="zh-CN"/>
        </w:rPr>
        <w:t>坚持开展</w:t>
      </w:r>
      <w:r>
        <w:rPr>
          <w:rFonts w:hint="eastAsia" w:ascii="宋体" w:hAnsi="宋体" w:eastAsia="方正仿宋简体"/>
          <w:sz w:val="33"/>
          <w:szCs w:val="33"/>
        </w:rPr>
        <w:t>“走基层送温暖”活动，走访慰问困难侨眷属</w:t>
      </w:r>
      <w:r>
        <w:rPr>
          <w:rFonts w:hint="eastAsia" w:ascii="宋体" w:hAnsi="宋体" w:eastAsia="方正仿宋简体"/>
          <w:sz w:val="33"/>
          <w:szCs w:val="33"/>
          <w:lang w:val="en-US" w:eastAsia="zh-CN"/>
        </w:rPr>
        <w:t>30</w:t>
      </w:r>
      <w:r>
        <w:rPr>
          <w:rFonts w:hint="eastAsia" w:ascii="宋体" w:hAnsi="宋体" w:eastAsia="方正仿宋简体"/>
          <w:sz w:val="33"/>
          <w:szCs w:val="33"/>
        </w:rPr>
        <w:t>余人次，</w:t>
      </w:r>
      <w:r>
        <w:rPr>
          <w:rFonts w:hint="eastAsia" w:ascii="宋体" w:hAnsi="宋体" w:eastAsia="方正仿宋简体"/>
          <w:sz w:val="33"/>
          <w:szCs w:val="33"/>
          <w:lang w:val="en-US" w:eastAsia="zh-CN"/>
        </w:rPr>
        <w:t>发放慰问金（品）1.2万余元。开展“</w:t>
      </w:r>
      <w:r>
        <w:rPr>
          <w:rFonts w:hint="eastAsia" w:ascii="宋体" w:hAnsi="宋体" w:eastAsia="方正仿宋_GBK" w:cs="方正仿宋_GBK"/>
          <w:sz w:val="33"/>
          <w:szCs w:val="33"/>
          <w:lang w:val="en-US" w:eastAsia="zh-CN"/>
        </w:rPr>
        <w:t>与爱‘童’行”关爱留守儿童志愿服务活动，与留守儿童共度中秋佳节，先后关爱帮扶困难儿童6人次，发放帮扶用品0.2万余元；关爱社区老人，组织免费体检和健康义诊3场，发放生活用品0.5余万元。</w:t>
      </w:r>
      <w:r>
        <w:rPr>
          <w:rFonts w:hint="eastAsia" w:ascii="宋体" w:hAnsi="宋体" w:eastAsia="方正仿宋_GBK" w:cs="方正仿宋_GBK"/>
          <w:b/>
          <w:bCs/>
          <w:color w:val="auto"/>
          <w:sz w:val="33"/>
          <w:szCs w:val="33"/>
          <w:lang w:val="en-US" w:eastAsia="zh-CN"/>
        </w:rPr>
        <w:t>三是强化区域交流。</w:t>
      </w:r>
      <w:r>
        <w:rPr>
          <w:rFonts w:hint="eastAsia" w:ascii="宋体" w:hAnsi="宋体" w:eastAsia="方正仿宋简体" w:cs="方正仿宋简体"/>
          <w:bCs/>
          <w:color w:val="auto"/>
          <w:sz w:val="33"/>
          <w:szCs w:val="33"/>
          <w:lang w:val="en-US" w:eastAsia="zh-CN"/>
        </w:rPr>
        <w:t>承办成德眉资侨联主席联席会议四三一社区“侨胞之家”点位打造，参与四市工作交流会议，考察了“陈毅故里”中国华侨国家文化交流基地，为</w:t>
      </w:r>
      <w:r>
        <w:rPr>
          <w:rFonts w:hint="eastAsia" w:ascii="宋体" w:hAnsi="宋体" w:eastAsia="方正仿宋简体"/>
          <w:sz w:val="33"/>
          <w:szCs w:val="33"/>
        </w:rPr>
        <w:t>更好地服务归侨侨眷、促进经济社会发展</w:t>
      </w:r>
      <w:r>
        <w:rPr>
          <w:rFonts w:hint="eastAsia" w:ascii="宋体" w:hAnsi="宋体" w:eastAsia="方正仿宋简体"/>
          <w:sz w:val="33"/>
          <w:szCs w:val="33"/>
          <w:lang w:val="en-US" w:eastAsia="zh-CN"/>
        </w:rPr>
        <w:t>打下坚了实基础</w:t>
      </w:r>
      <w:r>
        <w:rPr>
          <w:rFonts w:hint="eastAsia" w:ascii="宋体" w:hAnsi="宋体" w:eastAsia="方正仿宋简体"/>
          <w:sz w:val="33"/>
          <w:szCs w:val="33"/>
        </w:rPr>
        <w:t>。</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firstLine="663" w:firstLineChars="200"/>
        <w:textAlignment w:val="auto"/>
        <w:rPr>
          <w:rFonts w:hint="eastAsia" w:ascii="宋体" w:hAnsi="宋体" w:eastAsia="方正仿宋简体"/>
          <w:color w:val="auto"/>
          <w:sz w:val="33"/>
          <w:szCs w:val="33"/>
          <w:lang w:val="en-US" w:eastAsia="zh-CN"/>
        </w:rPr>
      </w:pPr>
      <w:r>
        <w:rPr>
          <w:rFonts w:hint="eastAsia" w:ascii="方正仿宋_GBK" w:hAnsi="方正仿宋_GBK" w:eastAsia="方正仿宋_GBK" w:cs="方正仿宋_GBK"/>
          <w:b/>
          <w:bCs/>
          <w:color w:val="auto"/>
          <w:kern w:val="2"/>
          <w:sz w:val="33"/>
          <w:szCs w:val="33"/>
          <w:lang w:val="en-US" w:eastAsia="zh-CN" w:bidi="ar-SA"/>
        </w:rPr>
        <w:t>4</w:t>
      </w:r>
      <w:r>
        <w:rPr>
          <w:rFonts w:hint="eastAsia" w:ascii="宋体" w:hAnsi="宋体" w:eastAsia="宋体" w:cs="宋体"/>
          <w:b/>
          <w:bCs/>
          <w:color w:val="auto"/>
          <w:sz w:val="33"/>
          <w:szCs w:val="33"/>
          <w:lang w:val="en-US" w:eastAsia="zh-CN"/>
        </w:rPr>
        <w:t>.</w:t>
      </w:r>
      <w:r>
        <w:rPr>
          <w:rFonts w:hint="eastAsia" w:ascii="方正仿宋_GBK" w:hAnsi="方正仿宋_GBK" w:eastAsia="方正仿宋_GBK" w:cs="方正仿宋_GBK"/>
          <w:b/>
          <w:bCs/>
          <w:color w:val="auto"/>
          <w:kern w:val="2"/>
          <w:sz w:val="33"/>
          <w:szCs w:val="33"/>
          <w:lang w:val="en-US" w:eastAsia="zh-CN" w:bidi="ar-SA"/>
        </w:rPr>
        <w:t>加强自身建设夯实工作根基。</w:t>
      </w:r>
      <w:r>
        <w:rPr>
          <w:rFonts w:hint="eastAsia" w:ascii="宋体" w:hAnsi="宋体" w:eastAsia="方正仿宋简体" w:cs="方正仿宋简体"/>
          <w:bCs/>
          <w:color w:val="000000"/>
          <w:sz w:val="33"/>
          <w:szCs w:val="33"/>
          <w:lang w:val="en-US" w:eastAsia="zh-CN"/>
        </w:rPr>
        <w:t>欲筑室者，先治其基。雁江侨联从区情、侨情出发，着力加强自身建设，不断提升为侨服务水平。</w:t>
      </w:r>
      <w:r>
        <w:rPr>
          <w:rFonts w:hint="eastAsia" w:ascii="宋体" w:hAnsi="宋体" w:eastAsia="方正仿宋_GBK" w:cs="方正仿宋_GBK"/>
          <w:b/>
          <w:bCs/>
          <w:color w:val="auto"/>
          <w:sz w:val="33"/>
          <w:szCs w:val="33"/>
          <w:lang w:val="en-US" w:eastAsia="zh-CN"/>
        </w:rPr>
        <w:t>一是加强队伍建设。</w:t>
      </w:r>
      <w:r>
        <w:rPr>
          <w:rFonts w:hint="eastAsia" w:ascii="宋体" w:hAnsi="宋体" w:eastAsia="方正仿宋简体" w:cs="方正仿宋简体"/>
          <w:bCs/>
          <w:color w:val="000000"/>
          <w:sz w:val="33"/>
          <w:szCs w:val="33"/>
          <w:lang w:val="en-US" w:eastAsia="zh-CN"/>
        </w:rPr>
        <w:t>召开了雁江区归国华侨侨眷联合会第二次代表大会，选举产生了新一届区侨联班子，对雁江侨务工作进行了中长期谋划，未来工作方向更加清晰明确。</w:t>
      </w:r>
      <w:r>
        <w:rPr>
          <w:rFonts w:hint="eastAsia" w:ascii="宋体" w:hAnsi="宋体" w:eastAsia="方正仿宋_GBK" w:cs="方正仿宋_GBK"/>
          <w:color w:val="auto"/>
          <w:sz w:val="33"/>
          <w:szCs w:val="33"/>
          <w:lang w:val="en-US" w:eastAsia="zh-CN"/>
        </w:rPr>
        <w:t>争取</w:t>
      </w:r>
      <w:r>
        <w:rPr>
          <w:rFonts w:hint="eastAsia" w:ascii="宋体" w:hAnsi="宋体" w:eastAsia="方正仿宋简体" w:cs="宋体"/>
          <w:b w:val="0"/>
          <w:bCs/>
          <w:kern w:val="0"/>
          <w:sz w:val="33"/>
          <w:szCs w:val="33"/>
          <w:lang w:val="en-US" w:eastAsia="zh-CN"/>
        </w:rPr>
        <w:t>爱心人</w:t>
      </w:r>
      <w:r>
        <w:rPr>
          <w:rFonts w:hint="eastAsia" w:ascii="宋体" w:hAnsi="宋体" w:eastAsia="方正仿宋简体" w:cs="宋体"/>
          <w:kern w:val="0"/>
          <w:sz w:val="33"/>
          <w:szCs w:val="33"/>
          <w:lang w:val="en-US" w:eastAsia="zh-CN"/>
        </w:rPr>
        <w:t>士和侨界群众的支持，结合行业优势和专业特长，组建了4支23人的侨务工作志愿者队伍，在普法宣传、健康义诊、乡村振兴等方面切实</w:t>
      </w:r>
      <w:r>
        <w:rPr>
          <w:rFonts w:hint="eastAsia" w:ascii="宋体" w:hAnsi="宋体" w:eastAsia="方正仿宋_GBK" w:cs="方正仿宋_GBK"/>
          <w:color w:val="auto"/>
          <w:sz w:val="33"/>
          <w:szCs w:val="33"/>
          <w:lang w:val="en-US" w:eastAsia="zh-CN"/>
        </w:rPr>
        <w:t>为侨办实事、解难事</w:t>
      </w:r>
      <w:r>
        <w:rPr>
          <w:rFonts w:hint="eastAsia" w:ascii="宋体" w:hAnsi="宋体" w:eastAsia="方正仿宋简体" w:cs="宋体"/>
          <w:kern w:val="0"/>
          <w:sz w:val="33"/>
          <w:szCs w:val="33"/>
          <w:lang w:eastAsia="zh-CN"/>
        </w:rPr>
        <w:t>，</w:t>
      </w:r>
      <w:r>
        <w:rPr>
          <w:rFonts w:hint="eastAsia" w:ascii="宋体" w:hAnsi="宋体" w:eastAsia="方正仿宋简体" w:cs="方正仿宋简体"/>
          <w:bCs/>
          <w:color w:val="000000"/>
          <w:sz w:val="33"/>
          <w:szCs w:val="33"/>
          <w:lang w:val="en-US" w:eastAsia="zh-CN"/>
        </w:rPr>
        <w:t>为侨服务队伍不断壮大。</w:t>
      </w:r>
      <w:r>
        <w:rPr>
          <w:rFonts w:hint="eastAsia" w:ascii="宋体" w:hAnsi="宋体" w:eastAsia="方正仿宋_GBK" w:cs="方正仿宋_GBK"/>
          <w:b/>
          <w:bCs/>
          <w:color w:val="auto"/>
          <w:sz w:val="33"/>
          <w:szCs w:val="33"/>
          <w:lang w:val="en-US" w:eastAsia="zh-CN"/>
        </w:rPr>
        <w:t>二是畅通服务热线。</w:t>
      </w:r>
      <w:r>
        <w:rPr>
          <w:rFonts w:hint="eastAsia" w:ascii="宋体" w:hAnsi="宋体" w:eastAsia="方正仿宋简体" w:cs="方正仿宋简体"/>
          <w:b w:val="0"/>
          <w:bCs/>
          <w:color w:val="000000"/>
          <w:sz w:val="33"/>
          <w:szCs w:val="33"/>
          <w:lang w:val="en-US" w:eastAsia="zh-CN"/>
        </w:rPr>
        <w:t>开通了“028-26920237”侨务咨询热线，</w:t>
      </w:r>
      <w:r>
        <w:rPr>
          <w:rFonts w:hint="eastAsia" w:ascii="宋体" w:hAnsi="宋体" w:eastAsia="方正仿宋_GBK" w:cs="方正仿宋_GBK"/>
          <w:color w:val="000000"/>
          <w:spacing w:val="0"/>
          <w:sz w:val="33"/>
          <w:szCs w:val="33"/>
          <w:lang w:val="en-US" w:eastAsia="zh-CN"/>
        </w:rPr>
        <w:t>对侨界群众关心的华侨、归侨、侨眷身份界定，“三侨生”认定及享受政策等重点关注问题进行答疑，共接到来电咨询20余次，高效便捷地为归侨侨眷讲解侨务政策</w:t>
      </w:r>
      <w:r>
        <w:rPr>
          <w:rFonts w:hint="eastAsia" w:ascii="宋体" w:hAnsi="宋体" w:eastAsia="方正仿宋_GBK" w:cs="方正仿宋_GBK"/>
          <w:color w:val="000000"/>
          <w:sz w:val="33"/>
          <w:szCs w:val="33"/>
        </w:rPr>
        <w:t>。</w:t>
      </w:r>
      <w:r>
        <w:rPr>
          <w:rFonts w:hint="eastAsia" w:ascii="宋体" w:hAnsi="宋体" w:eastAsia="方正仿宋_GBK" w:cs="方正仿宋_GBK"/>
          <w:b/>
          <w:bCs/>
          <w:color w:val="auto"/>
          <w:sz w:val="33"/>
          <w:szCs w:val="33"/>
          <w:lang w:val="en-US" w:eastAsia="zh-CN"/>
        </w:rPr>
        <w:t>三是夯实基层平台。</w:t>
      </w:r>
      <w:r>
        <w:rPr>
          <w:rFonts w:hint="eastAsia" w:ascii="宋体" w:hAnsi="宋体" w:eastAsia="方正仿宋简体" w:cs="Times New Roman"/>
          <w:sz w:val="33"/>
          <w:szCs w:val="33"/>
          <w:lang w:val="en-US" w:eastAsia="zh-CN"/>
        </w:rPr>
        <w:t>加强“侨胞之家”建设，积极申请中、省侨联项目资金3万元，对2个“侨胞之家”的阵地建设进行提档升级，丰富了</w:t>
      </w:r>
      <w:r>
        <w:rPr>
          <w:rFonts w:hint="eastAsia" w:ascii="宋体" w:hAnsi="宋体" w:eastAsia="方正仿宋_GBK" w:cs="方正仿宋_GBK"/>
          <w:bCs/>
          <w:sz w:val="33"/>
          <w:szCs w:val="33"/>
        </w:rPr>
        <w:t>文化交流、联谊交友、</w:t>
      </w:r>
      <w:r>
        <w:rPr>
          <w:rFonts w:hint="eastAsia" w:ascii="宋体" w:hAnsi="宋体" w:eastAsia="方正仿宋_GBK" w:cs="方正仿宋_GBK"/>
          <w:bCs/>
          <w:sz w:val="33"/>
          <w:szCs w:val="33"/>
          <w:lang w:val="en-US" w:eastAsia="zh-CN"/>
        </w:rPr>
        <w:t>普法宣传</w:t>
      </w:r>
      <w:r>
        <w:rPr>
          <w:rFonts w:hint="eastAsia" w:ascii="宋体" w:hAnsi="宋体" w:eastAsia="方正仿宋_GBK" w:cs="方正仿宋_GBK"/>
          <w:sz w:val="33"/>
          <w:szCs w:val="33"/>
          <w:lang w:eastAsia="zh-CN" w:bidi="ar"/>
        </w:rPr>
        <w:t>、</w:t>
      </w:r>
      <w:r>
        <w:rPr>
          <w:rFonts w:hint="eastAsia" w:ascii="宋体" w:hAnsi="宋体" w:eastAsia="方正仿宋_GBK" w:cs="方正仿宋_GBK"/>
          <w:sz w:val="33"/>
          <w:szCs w:val="33"/>
          <w:lang w:val="en-US" w:eastAsia="zh-CN" w:bidi="ar"/>
        </w:rPr>
        <w:t>节日庆祝</w:t>
      </w:r>
      <w:r>
        <w:rPr>
          <w:rFonts w:hint="eastAsia" w:ascii="宋体" w:hAnsi="宋体" w:eastAsia="方正仿宋_GBK" w:cs="方正仿宋_GBK"/>
          <w:bCs/>
          <w:sz w:val="33"/>
          <w:szCs w:val="33"/>
        </w:rPr>
        <w:t>等</w:t>
      </w:r>
      <w:r>
        <w:rPr>
          <w:rFonts w:hint="eastAsia" w:ascii="宋体" w:hAnsi="宋体" w:eastAsia="方正仿宋_GBK" w:cs="方正仿宋_GBK"/>
          <w:bCs/>
          <w:sz w:val="33"/>
          <w:szCs w:val="33"/>
          <w:lang w:val="en-US" w:eastAsia="zh-CN"/>
        </w:rPr>
        <w:t>一系列</w:t>
      </w:r>
      <w:r>
        <w:rPr>
          <w:rFonts w:hint="eastAsia" w:ascii="宋体" w:hAnsi="宋体" w:eastAsia="方正仿宋_GBK" w:cs="方正仿宋_GBK"/>
          <w:bCs/>
          <w:sz w:val="33"/>
          <w:szCs w:val="33"/>
        </w:rPr>
        <w:t>活动</w:t>
      </w:r>
      <w:r>
        <w:rPr>
          <w:rFonts w:hint="eastAsia" w:ascii="宋体" w:hAnsi="宋体" w:eastAsia="方正仿宋_GBK" w:cs="方正仿宋_GBK"/>
          <w:bCs/>
          <w:sz w:val="33"/>
          <w:szCs w:val="33"/>
          <w:lang w:val="en-US" w:eastAsia="zh-CN"/>
        </w:rPr>
        <w:t>内容</w:t>
      </w:r>
      <w:r>
        <w:rPr>
          <w:rFonts w:hint="eastAsia" w:ascii="宋体" w:hAnsi="宋体" w:eastAsia="方正仿宋_GBK" w:cs="方正仿宋_GBK"/>
          <w:bCs/>
          <w:sz w:val="33"/>
          <w:szCs w:val="33"/>
        </w:rPr>
        <w:t>，</w:t>
      </w:r>
      <w:r>
        <w:rPr>
          <w:rFonts w:hint="eastAsia" w:ascii="宋体" w:hAnsi="宋体" w:eastAsia="方正仿宋_GBK" w:cs="方正仿宋_GBK"/>
          <w:bCs/>
          <w:sz w:val="33"/>
          <w:szCs w:val="33"/>
          <w:lang w:val="en-US" w:eastAsia="zh-CN"/>
        </w:rPr>
        <w:t>“侨胞之家”联系侨、服务侨的作用更加凸显。</w:t>
      </w:r>
    </w:p>
    <w:p>
      <w:pPr>
        <w:keepNext w:val="0"/>
        <w:keepLines w:val="0"/>
        <w:pageBreakBefore w:val="0"/>
        <w:widowControl w:val="0"/>
        <w:kinsoku/>
        <w:wordWrap/>
        <w:overflowPunct/>
        <w:topLinePunct w:val="0"/>
        <w:bidi w:val="0"/>
        <w:spacing w:line="590" w:lineRule="exact"/>
        <w:ind w:left="0" w:leftChars="0" w:firstLine="660" w:firstLineChars="200"/>
        <w:textAlignment w:val="auto"/>
        <w:outlineLvl w:val="0"/>
        <w:rPr>
          <w:rFonts w:eastAsia="黑体"/>
          <w:sz w:val="33"/>
          <w:szCs w:val="33"/>
        </w:rPr>
      </w:pPr>
      <w:bookmarkStart w:id="3" w:name="_Toc26086"/>
      <w:r>
        <w:rPr>
          <w:rFonts w:eastAsia="黑体"/>
          <w:sz w:val="33"/>
          <w:szCs w:val="33"/>
        </w:rPr>
        <w:t>二、</w:t>
      </w:r>
      <w:r>
        <w:rPr>
          <w:rFonts w:hint="eastAsia" w:eastAsia="黑体"/>
          <w:sz w:val="33"/>
          <w:szCs w:val="33"/>
        </w:rPr>
        <w:t>单位预算单位构成</w:t>
      </w:r>
      <w:bookmarkEnd w:id="3"/>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hint="eastAsia" w:eastAsia="方正仿宋简体"/>
          <w:color w:val="auto"/>
          <w:sz w:val="33"/>
          <w:szCs w:val="33"/>
        </w:rPr>
      </w:pPr>
      <w:r>
        <w:rPr>
          <w:rFonts w:hint="eastAsia" w:eastAsia="方正仿宋简体"/>
          <w:color w:val="auto"/>
          <w:sz w:val="33"/>
          <w:szCs w:val="33"/>
          <w:lang w:val="en-US" w:eastAsia="zh-CN"/>
        </w:rPr>
        <w:t>资阳市雁江区归国华侨侨眷联合会属一级预算单位，无</w:t>
      </w:r>
      <w:r>
        <w:rPr>
          <w:rFonts w:hint="eastAsia" w:eastAsia="方正仿宋简体"/>
          <w:color w:val="auto"/>
          <w:sz w:val="33"/>
          <w:szCs w:val="33"/>
        </w:rPr>
        <w:t>下属二级预算单位</w:t>
      </w:r>
      <w:r>
        <w:rPr>
          <w:rFonts w:eastAsia="方正仿宋简体"/>
          <w:color w:val="auto"/>
          <w:sz w:val="33"/>
          <w:szCs w:val="33"/>
        </w:rPr>
        <w:t>。</w:t>
      </w:r>
    </w:p>
    <w:p>
      <w:pPr>
        <w:keepNext w:val="0"/>
        <w:keepLines w:val="0"/>
        <w:pageBreakBefore w:val="0"/>
        <w:widowControl w:val="0"/>
        <w:kinsoku/>
        <w:wordWrap/>
        <w:overflowPunct/>
        <w:topLinePunct w:val="0"/>
        <w:bidi w:val="0"/>
        <w:spacing w:line="590" w:lineRule="exact"/>
        <w:ind w:left="0" w:leftChars="0" w:firstLine="660" w:firstLineChars="200"/>
        <w:textAlignment w:val="auto"/>
        <w:outlineLvl w:val="0"/>
        <w:rPr>
          <w:rFonts w:eastAsia="黑体"/>
          <w:sz w:val="33"/>
          <w:szCs w:val="33"/>
        </w:rPr>
      </w:pPr>
      <w:bookmarkStart w:id="4" w:name="_Toc7566"/>
      <w:r>
        <w:rPr>
          <w:rFonts w:hint="eastAsia" w:eastAsia="黑体"/>
          <w:sz w:val="33"/>
          <w:szCs w:val="33"/>
        </w:rPr>
        <w:t>三</w:t>
      </w:r>
      <w:r>
        <w:rPr>
          <w:rFonts w:eastAsia="黑体"/>
          <w:sz w:val="33"/>
          <w:szCs w:val="33"/>
        </w:rPr>
        <w:t>、收支预算情况</w:t>
      </w:r>
      <w:r>
        <w:rPr>
          <w:rFonts w:hint="eastAsia" w:eastAsia="黑体"/>
          <w:sz w:val="33"/>
          <w:szCs w:val="33"/>
        </w:rPr>
        <w:t>说明</w:t>
      </w:r>
      <w:bookmarkEnd w:id="4"/>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hint="eastAsia" w:eastAsia="方正仿宋简体"/>
          <w:color w:val="auto"/>
          <w:sz w:val="33"/>
          <w:szCs w:val="33"/>
        </w:rPr>
      </w:pPr>
      <w:r>
        <w:rPr>
          <w:rFonts w:hint="eastAsia" w:eastAsia="方正仿宋简体"/>
          <w:color w:val="auto"/>
          <w:sz w:val="33"/>
          <w:szCs w:val="33"/>
        </w:rPr>
        <w:t>按照综合预算的原则，</w:t>
      </w:r>
      <w:r>
        <w:rPr>
          <w:rFonts w:hint="eastAsia" w:eastAsia="方正仿宋简体"/>
          <w:color w:val="auto"/>
          <w:sz w:val="33"/>
          <w:szCs w:val="33"/>
          <w:lang w:val="en-US" w:eastAsia="zh-CN"/>
        </w:rPr>
        <w:t>资阳市雁江区归国华侨侨眷联合会</w:t>
      </w:r>
      <w:r>
        <w:rPr>
          <w:rFonts w:hint="eastAsia" w:eastAsia="方正仿宋简体"/>
          <w:color w:val="auto"/>
          <w:sz w:val="33"/>
          <w:szCs w:val="33"/>
        </w:rPr>
        <w:t>所有收入和支出均纳入单位预算管理。收入包括：一般公共预算拨款收入；支出包括：一般公共服务支出、社会保障和就业支出、卫生健康支出、住房保障支出。</w:t>
      </w:r>
      <w:r>
        <w:rPr>
          <w:rFonts w:hint="eastAsia" w:eastAsia="方正仿宋简体"/>
          <w:color w:val="auto"/>
          <w:sz w:val="33"/>
          <w:szCs w:val="33"/>
          <w:lang w:val="en-US" w:eastAsia="zh-CN"/>
        </w:rPr>
        <w:t>资阳市雁江区归国华侨侨眷联合会</w:t>
      </w:r>
      <w:r>
        <w:rPr>
          <w:rFonts w:hint="eastAsia" w:eastAsia="方正仿宋简体"/>
          <w:color w:val="auto"/>
          <w:sz w:val="33"/>
          <w:szCs w:val="33"/>
        </w:rPr>
        <w:t>20</w:t>
      </w:r>
      <w:r>
        <w:rPr>
          <w:rFonts w:eastAsia="方正仿宋简体"/>
          <w:color w:val="auto"/>
          <w:sz w:val="33"/>
          <w:szCs w:val="33"/>
        </w:rPr>
        <w:t>24</w:t>
      </w:r>
      <w:r>
        <w:rPr>
          <w:rFonts w:hint="eastAsia" w:eastAsia="方正仿宋简体"/>
          <w:color w:val="auto"/>
          <w:sz w:val="33"/>
          <w:szCs w:val="33"/>
        </w:rPr>
        <w:t>年收支总预算</w:t>
      </w:r>
      <w:r>
        <w:rPr>
          <w:rFonts w:hint="eastAsia" w:eastAsia="方正仿宋简体"/>
          <w:color w:val="auto"/>
          <w:sz w:val="33"/>
          <w:szCs w:val="33"/>
          <w:lang w:val="en-US" w:eastAsia="zh-CN"/>
        </w:rPr>
        <w:t>53.44</w:t>
      </w:r>
      <w:r>
        <w:rPr>
          <w:rFonts w:hint="eastAsia" w:eastAsia="方正仿宋简体"/>
          <w:color w:val="auto"/>
          <w:sz w:val="33"/>
          <w:szCs w:val="33"/>
        </w:rPr>
        <w:t>万元，比202</w:t>
      </w:r>
      <w:r>
        <w:rPr>
          <w:rFonts w:eastAsia="方正仿宋简体"/>
          <w:color w:val="auto"/>
          <w:sz w:val="33"/>
          <w:szCs w:val="33"/>
        </w:rPr>
        <w:t>3</w:t>
      </w:r>
      <w:r>
        <w:rPr>
          <w:rFonts w:hint="eastAsia" w:eastAsia="方正仿宋简体"/>
          <w:color w:val="auto"/>
          <w:sz w:val="33"/>
          <w:szCs w:val="33"/>
        </w:rPr>
        <w:t>年收支预算总数增加</w:t>
      </w:r>
      <w:r>
        <w:rPr>
          <w:rFonts w:hint="eastAsia" w:eastAsia="方正仿宋简体"/>
          <w:color w:val="auto"/>
          <w:sz w:val="33"/>
          <w:szCs w:val="33"/>
          <w:lang w:val="en-US" w:eastAsia="zh-CN"/>
        </w:rPr>
        <w:t>13.61</w:t>
      </w:r>
      <w:r>
        <w:rPr>
          <w:rFonts w:hint="eastAsia" w:eastAsia="方正仿宋简体"/>
          <w:color w:val="auto"/>
          <w:sz w:val="33"/>
          <w:szCs w:val="33"/>
        </w:rPr>
        <w:t>万元，主要原因是</w:t>
      </w:r>
      <w:r>
        <w:rPr>
          <w:rFonts w:hint="eastAsia" w:eastAsia="方正仿宋简体"/>
          <w:color w:val="auto"/>
          <w:sz w:val="33"/>
          <w:szCs w:val="33"/>
          <w:lang w:val="en-US" w:eastAsia="zh-CN"/>
        </w:rPr>
        <w:t>新增人员和职工正常调资。</w:t>
      </w:r>
    </w:p>
    <w:p>
      <w:pPr>
        <w:keepNext w:val="0"/>
        <w:keepLines w:val="0"/>
        <w:pageBreakBefore w:val="0"/>
        <w:widowControl w:val="0"/>
        <w:kinsoku/>
        <w:wordWrap/>
        <w:overflowPunct/>
        <w:topLinePunct w:val="0"/>
        <w:bidi w:val="0"/>
        <w:spacing w:line="590" w:lineRule="exact"/>
        <w:ind w:left="0" w:leftChars="0" w:firstLine="663" w:firstLineChars="200"/>
        <w:textAlignment w:val="auto"/>
        <w:outlineLvl w:val="1"/>
        <w:rPr>
          <w:rFonts w:hint="eastAsia" w:eastAsia="方正楷体简体"/>
          <w:b/>
          <w:sz w:val="33"/>
          <w:szCs w:val="33"/>
        </w:rPr>
      </w:pPr>
      <w:bookmarkStart w:id="5" w:name="_Toc19902"/>
      <w:r>
        <w:rPr>
          <w:rFonts w:hint="eastAsia" w:eastAsia="方正楷体简体"/>
          <w:b/>
          <w:sz w:val="33"/>
          <w:szCs w:val="33"/>
        </w:rPr>
        <w:t>（一）收入预算情况</w:t>
      </w:r>
      <w:bookmarkEnd w:id="5"/>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hint="eastAsia" w:eastAsia="方正仿宋简体"/>
          <w:color w:val="auto"/>
          <w:sz w:val="33"/>
          <w:szCs w:val="33"/>
        </w:rPr>
      </w:pPr>
      <w:r>
        <w:rPr>
          <w:rFonts w:hint="eastAsia" w:eastAsia="方正仿宋简体"/>
          <w:color w:val="auto"/>
          <w:sz w:val="33"/>
          <w:szCs w:val="33"/>
          <w:lang w:val="en-US" w:eastAsia="zh-CN"/>
        </w:rPr>
        <w:t>资阳市雁江区归国华侨侨眷联合会</w:t>
      </w:r>
      <w:r>
        <w:rPr>
          <w:rFonts w:eastAsia="方正仿宋简体"/>
          <w:color w:val="auto"/>
          <w:sz w:val="33"/>
          <w:szCs w:val="33"/>
        </w:rPr>
        <w:t>2024年收入预算</w:t>
      </w:r>
      <w:r>
        <w:rPr>
          <w:rFonts w:hint="eastAsia" w:eastAsia="方正仿宋简体"/>
          <w:color w:val="auto"/>
          <w:sz w:val="33"/>
          <w:szCs w:val="33"/>
          <w:lang w:val="en-US" w:eastAsia="zh-CN"/>
        </w:rPr>
        <w:t>53.44</w:t>
      </w:r>
      <w:r>
        <w:rPr>
          <w:rFonts w:eastAsia="方正仿宋简体"/>
          <w:color w:val="auto"/>
          <w:sz w:val="33"/>
          <w:szCs w:val="33"/>
        </w:rPr>
        <w:t>万元，其中：</w:t>
      </w:r>
      <w:r>
        <w:rPr>
          <w:rFonts w:hint="eastAsia" w:eastAsia="方正仿宋简体"/>
          <w:color w:val="auto"/>
          <w:sz w:val="33"/>
          <w:szCs w:val="33"/>
        </w:rPr>
        <w:t>一般公共预算</w:t>
      </w:r>
      <w:r>
        <w:rPr>
          <w:rFonts w:eastAsia="方正仿宋简体"/>
          <w:color w:val="auto"/>
          <w:sz w:val="33"/>
          <w:szCs w:val="33"/>
        </w:rPr>
        <w:t>拨款收入</w:t>
      </w:r>
      <w:r>
        <w:rPr>
          <w:rFonts w:hint="eastAsia" w:eastAsia="方正仿宋简体"/>
          <w:color w:val="auto"/>
          <w:sz w:val="33"/>
          <w:szCs w:val="33"/>
          <w:lang w:val="en-US" w:eastAsia="zh-CN"/>
        </w:rPr>
        <w:t>53.44</w:t>
      </w:r>
      <w:r>
        <w:rPr>
          <w:rFonts w:eastAsia="方正仿宋简体"/>
          <w:color w:val="auto"/>
          <w:sz w:val="33"/>
          <w:szCs w:val="33"/>
        </w:rPr>
        <w:t>万元</w:t>
      </w:r>
      <w:r>
        <w:rPr>
          <w:rFonts w:hint="eastAsia" w:eastAsia="方正仿宋简体"/>
          <w:color w:val="auto"/>
          <w:sz w:val="33"/>
          <w:szCs w:val="33"/>
        </w:rPr>
        <w:t>，占</w:t>
      </w:r>
      <w:r>
        <w:rPr>
          <w:rFonts w:hint="eastAsia" w:eastAsia="方正仿宋简体"/>
          <w:color w:val="auto"/>
          <w:sz w:val="33"/>
          <w:szCs w:val="33"/>
          <w:lang w:val="en-US" w:eastAsia="zh-CN"/>
        </w:rPr>
        <w:t>100</w:t>
      </w:r>
      <w:r>
        <w:rPr>
          <w:rFonts w:hint="eastAsia" w:eastAsia="方正仿宋简体"/>
          <w:color w:val="auto"/>
          <w:sz w:val="33"/>
          <w:szCs w:val="33"/>
        </w:rPr>
        <w:t>%</w:t>
      </w:r>
      <w:r>
        <w:rPr>
          <w:rFonts w:eastAsia="方正仿宋简体"/>
          <w:color w:val="auto"/>
          <w:sz w:val="33"/>
          <w:szCs w:val="33"/>
        </w:rPr>
        <w:t>。</w:t>
      </w:r>
    </w:p>
    <w:p>
      <w:pPr>
        <w:keepNext w:val="0"/>
        <w:keepLines w:val="0"/>
        <w:pageBreakBefore w:val="0"/>
        <w:widowControl w:val="0"/>
        <w:kinsoku/>
        <w:wordWrap/>
        <w:overflowPunct/>
        <w:topLinePunct w:val="0"/>
        <w:bidi w:val="0"/>
        <w:spacing w:line="590" w:lineRule="exact"/>
        <w:ind w:left="0" w:leftChars="0" w:firstLine="663" w:firstLineChars="200"/>
        <w:textAlignment w:val="auto"/>
        <w:outlineLvl w:val="1"/>
        <w:rPr>
          <w:rFonts w:hint="eastAsia" w:eastAsia="方正楷体简体"/>
          <w:b/>
          <w:sz w:val="33"/>
          <w:szCs w:val="33"/>
        </w:rPr>
      </w:pPr>
      <w:bookmarkStart w:id="6" w:name="_Toc19809"/>
      <w:r>
        <w:rPr>
          <w:rFonts w:hint="eastAsia" w:eastAsia="方正楷体简体"/>
          <w:b/>
          <w:sz w:val="33"/>
          <w:szCs w:val="33"/>
        </w:rPr>
        <w:t>（二）支出预算情况</w:t>
      </w:r>
      <w:bookmarkEnd w:id="6"/>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hint="eastAsia" w:eastAsia="方正仿宋简体"/>
          <w:color w:val="auto"/>
          <w:sz w:val="33"/>
          <w:szCs w:val="33"/>
        </w:rPr>
      </w:pPr>
      <w:r>
        <w:rPr>
          <w:rFonts w:hint="eastAsia" w:eastAsia="方正仿宋简体"/>
          <w:color w:val="auto"/>
          <w:sz w:val="33"/>
          <w:szCs w:val="33"/>
          <w:lang w:val="en-US" w:eastAsia="zh-CN"/>
        </w:rPr>
        <w:t>资阳市雁江区归国华侨侨眷联合会</w:t>
      </w:r>
      <w:r>
        <w:rPr>
          <w:rFonts w:eastAsia="方正仿宋简体"/>
          <w:color w:val="auto"/>
          <w:sz w:val="33"/>
          <w:szCs w:val="33"/>
        </w:rPr>
        <w:t>2024年支出预算</w:t>
      </w:r>
      <w:r>
        <w:rPr>
          <w:rFonts w:hint="eastAsia" w:eastAsia="方正仿宋简体"/>
          <w:color w:val="auto"/>
          <w:sz w:val="33"/>
          <w:szCs w:val="33"/>
          <w:lang w:val="en-US" w:eastAsia="zh-CN"/>
        </w:rPr>
        <w:t>53.44</w:t>
      </w:r>
      <w:r>
        <w:rPr>
          <w:rFonts w:eastAsia="方正仿宋简体"/>
          <w:color w:val="auto"/>
          <w:sz w:val="33"/>
          <w:szCs w:val="33"/>
        </w:rPr>
        <w:t>万元，其中</w:t>
      </w:r>
      <w:r>
        <w:rPr>
          <w:rFonts w:hint="eastAsia" w:eastAsia="方正仿宋简体"/>
          <w:color w:val="auto"/>
          <w:sz w:val="33"/>
          <w:szCs w:val="33"/>
        </w:rPr>
        <w:t>：基本支出</w:t>
      </w:r>
      <w:r>
        <w:rPr>
          <w:rFonts w:hint="eastAsia" w:eastAsia="方正仿宋简体"/>
          <w:color w:val="auto"/>
          <w:sz w:val="33"/>
          <w:szCs w:val="33"/>
          <w:lang w:val="en-US" w:eastAsia="zh-CN"/>
        </w:rPr>
        <w:t>46.44</w:t>
      </w:r>
      <w:r>
        <w:rPr>
          <w:rFonts w:hint="eastAsia" w:eastAsia="方正仿宋简体"/>
          <w:color w:val="auto"/>
          <w:sz w:val="33"/>
          <w:szCs w:val="33"/>
        </w:rPr>
        <w:t>万元，占</w:t>
      </w:r>
      <w:r>
        <w:rPr>
          <w:rFonts w:hint="eastAsia" w:eastAsia="方正仿宋简体"/>
          <w:color w:val="auto"/>
          <w:sz w:val="33"/>
          <w:szCs w:val="33"/>
          <w:lang w:val="en-US" w:eastAsia="zh-CN"/>
        </w:rPr>
        <w:t>86.9</w:t>
      </w:r>
      <w:r>
        <w:rPr>
          <w:rFonts w:hint="eastAsia" w:eastAsia="方正仿宋简体"/>
          <w:color w:val="auto"/>
          <w:sz w:val="33"/>
          <w:szCs w:val="33"/>
        </w:rPr>
        <w:t>%；项目支出</w:t>
      </w:r>
      <w:r>
        <w:rPr>
          <w:rFonts w:hint="eastAsia" w:eastAsia="方正仿宋简体"/>
          <w:color w:val="auto"/>
          <w:sz w:val="33"/>
          <w:szCs w:val="33"/>
          <w:lang w:val="en-US" w:eastAsia="zh-CN"/>
        </w:rPr>
        <w:t>7</w:t>
      </w:r>
      <w:r>
        <w:rPr>
          <w:rFonts w:hint="eastAsia" w:ascii="仿宋_GB2312" w:eastAsia="仿宋_GB2312"/>
          <w:color w:val="auto"/>
          <w:sz w:val="33"/>
          <w:szCs w:val="33"/>
        </w:rPr>
        <w:t>万元</w:t>
      </w:r>
      <w:r>
        <w:rPr>
          <w:rFonts w:hint="eastAsia" w:eastAsia="方正仿宋简体"/>
          <w:color w:val="auto"/>
          <w:sz w:val="33"/>
          <w:szCs w:val="33"/>
        </w:rPr>
        <w:t>，占</w:t>
      </w:r>
      <w:r>
        <w:rPr>
          <w:rFonts w:hint="eastAsia" w:eastAsia="方正仿宋简体"/>
          <w:color w:val="auto"/>
          <w:sz w:val="33"/>
          <w:szCs w:val="33"/>
          <w:lang w:val="en-US" w:eastAsia="zh-CN"/>
        </w:rPr>
        <w:t>13.1</w:t>
      </w:r>
      <w:r>
        <w:rPr>
          <w:rFonts w:hint="eastAsia" w:eastAsia="方正仿宋简体"/>
          <w:color w:val="auto"/>
          <w:sz w:val="33"/>
          <w:szCs w:val="33"/>
        </w:rPr>
        <w:t>%。</w:t>
      </w:r>
    </w:p>
    <w:p>
      <w:pPr>
        <w:keepNext w:val="0"/>
        <w:keepLines w:val="0"/>
        <w:pageBreakBefore w:val="0"/>
        <w:widowControl w:val="0"/>
        <w:kinsoku/>
        <w:wordWrap/>
        <w:overflowPunct/>
        <w:topLinePunct w:val="0"/>
        <w:bidi w:val="0"/>
        <w:spacing w:line="590" w:lineRule="exact"/>
        <w:ind w:left="0" w:leftChars="0" w:firstLine="660" w:firstLineChars="200"/>
        <w:textAlignment w:val="auto"/>
        <w:outlineLvl w:val="0"/>
        <w:rPr>
          <w:rFonts w:hint="eastAsia" w:eastAsia="黑体"/>
          <w:sz w:val="33"/>
          <w:szCs w:val="33"/>
        </w:rPr>
      </w:pPr>
      <w:bookmarkStart w:id="7" w:name="_Toc7376"/>
      <w:r>
        <w:rPr>
          <w:rFonts w:hint="eastAsia" w:eastAsia="黑体"/>
          <w:sz w:val="33"/>
          <w:szCs w:val="33"/>
        </w:rPr>
        <w:t>四、财政拨款收支预算情况说明</w:t>
      </w:r>
      <w:bookmarkEnd w:id="7"/>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hint="eastAsia" w:eastAsia="方正仿宋简体"/>
          <w:color w:val="auto"/>
          <w:sz w:val="33"/>
          <w:szCs w:val="33"/>
          <w:lang w:val="en-US" w:eastAsia="zh-CN"/>
        </w:rPr>
      </w:pPr>
      <w:r>
        <w:rPr>
          <w:rFonts w:hint="eastAsia" w:eastAsia="方正仿宋简体"/>
          <w:color w:val="auto"/>
          <w:sz w:val="33"/>
          <w:szCs w:val="33"/>
          <w:lang w:val="en-US" w:eastAsia="zh-CN"/>
        </w:rPr>
        <w:t>资阳市雁江区归国华侨侨眷联合会</w:t>
      </w:r>
      <w:r>
        <w:rPr>
          <w:rFonts w:hint="eastAsia" w:eastAsia="方正仿宋简体"/>
          <w:color w:val="auto"/>
          <w:sz w:val="33"/>
          <w:szCs w:val="33"/>
        </w:rPr>
        <w:t>202</w:t>
      </w:r>
      <w:r>
        <w:rPr>
          <w:rFonts w:eastAsia="方正仿宋简体"/>
          <w:color w:val="auto"/>
          <w:sz w:val="33"/>
          <w:szCs w:val="33"/>
        </w:rPr>
        <w:t>4</w:t>
      </w:r>
      <w:r>
        <w:rPr>
          <w:rFonts w:hint="eastAsia" w:eastAsia="方正仿宋简体"/>
          <w:color w:val="auto"/>
          <w:sz w:val="33"/>
          <w:szCs w:val="33"/>
        </w:rPr>
        <w:t>年财政拨款收支总预算</w:t>
      </w:r>
      <w:r>
        <w:rPr>
          <w:rFonts w:hint="eastAsia" w:eastAsia="方正仿宋简体"/>
          <w:color w:val="auto"/>
          <w:sz w:val="33"/>
          <w:szCs w:val="33"/>
          <w:lang w:val="en-US" w:eastAsia="zh-CN"/>
        </w:rPr>
        <w:t>53.44</w:t>
      </w:r>
      <w:r>
        <w:rPr>
          <w:rFonts w:hint="eastAsia" w:eastAsia="方正仿宋简体"/>
          <w:color w:val="auto"/>
          <w:sz w:val="33"/>
          <w:szCs w:val="33"/>
        </w:rPr>
        <w:t>万元，比202</w:t>
      </w:r>
      <w:r>
        <w:rPr>
          <w:rFonts w:eastAsia="方正仿宋简体"/>
          <w:color w:val="auto"/>
          <w:sz w:val="33"/>
          <w:szCs w:val="33"/>
        </w:rPr>
        <w:t>3</w:t>
      </w:r>
      <w:r>
        <w:rPr>
          <w:rFonts w:hint="eastAsia" w:eastAsia="方正仿宋简体"/>
          <w:color w:val="auto"/>
          <w:sz w:val="33"/>
          <w:szCs w:val="33"/>
        </w:rPr>
        <w:t>年财政拨款收支总预算增加</w:t>
      </w:r>
      <w:r>
        <w:rPr>
          <w:rFonts w:hint="eastAsia" w:eastAsia="方正仿宋简体"/>
          <w:color w:val="auto"/>
          <w:sz w:val="33"/>
          <w:szCs w:val="33"/>
          <w:lang w:val="en-US" w:eastAsia="zh-CN"/>
        </w:rPr>
        <w:t>13.61</w:t>
      </w:r>
      <w:r>
        <w:rPr>
          <w:rFonts w:hint="eastAsia" w:eastAsia="方正仿宋简体"/>
          <w:color w:val="auto"/>
          <w:sz w:val="33"/>
          <w:szCs w:val="33"/>
        </w:rPr>
        <w:t>万元，主要原因是</w:t>
      </w:r>
      <w:r>
        <w:rPr>
          <w:rFonts w:hint="eastAsia" w:eastAsia="方正仿宋简体"/>
          <w:color w:val="auto"/>
          <w:sz w:val="33"/>
          <w:szCs w:val="33"/>
          <w:lang w:val="en-US" w:eastAsia="zh-CN"/>
        </w:rPr>
        <w:t>新增人员和职工正常调资。</w:t>
      </w:r>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hint="eastAsia" w:eastAsia="方正仿宋简体"/>
          <w:color w:val="auto"/>
          <w:sz w:val="33"/>
          <w:szCs w:val="33"/>
        </w:rPr>
      </w:pPr>
      <w:r>
        <w:rPr>
          <w:rFonts w:hint="eastAsia" w:eastAsia="方正仿宋简体"/>
          <w:color w:val="auto"/>
          <w:sz w:val="33"/>
          <w:szCs w:val="33"/>
        </w:rPr>
        <w:t>收入包括：本年一般公共预算拨款收入</w:t>
      </w:r>
      <w:r>
        <w:rPr>
          <w:rFonts w:hint="eastAsia" w:eastAsia="方正仿宋简体"/>
          <w:color w:val="auto"/>
          <w:sz w:val="33"/>
          <w:szCs w:val="33"/>
          <w:lang w:val="en-US" w:eastAsia="zh-CN"/>
        </w:rPr>
        <w:t>53.44</w:t>
      </w:r>
      <w:r>
        <w:rPr>
          <w:rFonts w:hint="eastAsia" w:eastAsia="方正仿宋简体"/>
          <w:color w:val="auto"/>
          <w:sz w:val="33"/>
          <w:szCs w:val="33"/>
        </w:rPr>
        <w:t>万元</w:t>
      </w:r>
      <w:r>
        <w:rPr>
          <w:rFonts w:hint="eastAsia" w:eastAsia="方正仿宋简体"/>
          <w:color w:val="auto"/>
          <w:sz w:val="33"/>
          <w:szCs w:val="33"/>
          <w:lang w:eastAsia="zh-CN"/>
        </w:rPr>
        <w:t>；</w:t>
      </w:r>
      <w:r>
        <w:rPr>
          <w:rFonts w:hint="eastAsia" w:eastAsia="方正仿宋简体"/>
          <w:color w:val="auto"/>
          <w:sz w:val="33"/>
          <w:szCs w:val="33"/>
        </w:rPr>
        <w:t>支出包括：一般公共服务支出</w:t>
      </w:r>
      <w:r>
        <w:rPr>
          <w:rFonts w:hint="eastAsia" w:eastAsia="方正仿宋简体"/>
          <w:color w:val="auto"/>
          <w:sz w:val="33"/>
          <w:szCs w:val="33"/>
          <w:lang w:val="en-US" w:eastAsia="zh-CN"/>
        </w:rPr>
        <w:t>42.82</w:t>
      </w:r>
      <w:r>
        <w:rPr>
          <w:rFonts w:hint="eastAsia" w:eastAsia="方正仿宋简体"/>
          <w:color w:val="auto"/>
          <w:sz w:val="33"/>
          <w:szCs w:val="33"/>
        </w:rPr>
        <w:t>万元、社会保障和就业支出</w:t>
      </w:r>
      <w:r>
        <w:rPr>
          <w:rFonts w:hint="eastAsia" w:eastAsia="方正仿宋简体"/>
          <w:color w:val="auto"/>
          <w:sz w:val="33"/>
          <w:szCs w:val="33"/>
          <w:lang w:val="en-US" w:eastAsia="zh-CN"/>
        </w:rPr>
        <w:t>4.81</w:t>
      </w:r>
      <w:r>
        <w:rPr>
          <w:rFonts w:hint="eastAsia" w:eastAsia="方正仿宋简体"/>
          <w:color w:val="auto"/>
          <w:sz w:val="33"/>
          <w:szCs w:val="33"/>
        </w:rPr>
        <w:t>万元、卫生健康支出</w:t>
      </w:r>
      <w:r>
        <w:rPr>
          <w:rFonts w:hint="eastAsia" w:eastAsia="方正仿宋简体"/>
          <w:color w:val="auto"/>
          <w:sz w:val="33"/>
          <w:szCs w:val="33"/>
          <w:lang w:val="en-US" w:eastAsia="zh-CN"/>
        </w:rPr>
        <w:t>1.84</w:t>
      </w:r>
      <w:r>
        <w:rPr>
          <w:rFonts w:hint="eastAsia" w:eastAsia="方正仿宋简体"/>
          <w:color w:val="auto"/>
          <w:sz w:val="33"/>
          <w:szCs w:val="33"/>
        </w:rPr>
        <w:t>万元、住房保障支出</w:t>
      </w:r>
      <w:r>
        <w:rPr>
          <w:rFonts w:hint="eastAsia" w:eastAsia="方正仿宋简体"/>
          <w:color w:val="auto"/>
          <w:sz w:val="33"/>
          <w:szCs w:val="33"/>
          <w:lang w:val="en-US" w:eastAsia="zh-CN"/>
        </w:rPr>
        <w:t>3.97</w:t>
      </w:r>
      <w:r>
        <w:rPr>
          <w:rFonts w:hint="eastAsia" w:eastAsia="方正仿宋简体"/>
          <w:color w:val="auto"/>
          <w:sz w:val="33"/>
          <w:szCs w:val="33"/>
        </w:rPr>
        <w:t>万元。</w:t>
      </w:r>
    </w:p>
    <w:p>
      <w:pPr>
        <w:keepNext w:val="0"/>
        <w:keepLines w:val="0"/>
        <w:pageBreakBefore w:val="0"/>
        <w:widowControl w:val="0"/>
        <w:kinsoku/>
        <w:wordWrap/>
        <w:overflowPunct/>
        <w:topLinePunct w:val="0"/>
        <w:bidi w:val="0"/>
        <w:spacing w:line="590" w:lineRule="exact"/>
        <w:ind w:left="0" w:leftChars="0" w:firstLine="660" w:firstLineChars="200"/>
        <w:textAlignment w:val="auto"/>
        <w:outlineLvl w:val="0"/>
        <w:rPr>
          <w:rFonts w:hint="eastAsia" w:eastAsia="黑体"/>
          <w:sz w:val="33"/>
          <w:szCs w:val="33"/>
        </w:rPr>
      </w:pPr>
      <w:bookmarkStart w:id="8" w:name="_Toc1710"/>
      <w:r>
        <w:rPr>
          <w:rFonts w:hint="eastAsia" w:eastAsia="黑体"/>
          <w:sz w:val="33"/>
          <w:szCs w:val="33"/>
        </w:rPr>
        <w:t>五</w:t>
      </w:r>
      <w:r>
        <w:rPr>
          <w:rFonts w:eastAsia="黑体"/>
          <w:sz w:val="33"/>
          <w:szCs w:val="33"/>
        </w:rPr>
        <w:t>、</w:t>
      </w:r>
      <w:r>
        <w:rPr>
          <w:rFonts w:hint="eastAsia" w:eastAsia="黑体"/>
          <w:sz w:val="33"/>
          <w:szCs w:val="33"/>
        </w:rPr>
        <w:t>一般公共预算当年拨款情况说明</w:t>
      </w:r>
      <w:bookmarkEnd w:id="8"/>
    </w:p>
    <w:p>
      <w:pPr>
        <w:keepNext w:val="0"/>
        <w:keepLines w:val="0"/>
        <w:pageBreakBefore w:val="0"/>
        <w:widowControl w:val="0"/>
        <w:kinsoku/>
        <w:wordWrap/>
        <w:overflowPunct/>
        <w:topLinePunct w:val="0"/>
        <w:bidi w:val="0"/>
        <w:spacing w:line="590" w:lineRule="exact"/>
        <w:ind w:left="0" w:leftChars="0" w:firstLine="663" w:firstLineChars="200"/>
        <w:textAlignment w:val="auto"/>
        <w:outlineLvl w:val="1"/>
        <w:rPr>
          <w:rFonts w:hint="eastAsia" w:eastAsia="方正楷体简体"/>
          <w:b/>
          <w:sz w:val="33"/>
          <w:szCs w:val="33"/>
        </w:rPr>
      </w:pPr>
      <w:bookmarkStart w:id="9" w:name="_Toc14083"/>
      <w:r>
        <w:rPr>
          <w:rFonts w:hint="eastAsia" w:eastAsia="方正楷体简体"/>
          <w:b/>
          <w:sz w:val="33"/>
          <w:szCs w:val="33"/>
        </w:rPr>
        <w:t>（一）一般公共预算当年拨款规模变化情况</w:t>
      </w:r>
      <w:bookmarkEnd w:id="9"/>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hint="eastAsia" w:eastAsia="方正仿宋简体"/>
          <w:color w:val="auto"/>
          <w:sz w:val="33"/>
          <w:szCs w:val="33"/>
        </w:rPr>
      </w:pPr>
      <w:r>
        <w:rPr>
          <w:rFonts w:hint="eastAsia" w:eastAsia="方正仿宋简体"/>
          <w:color w:val="auto"/>
          <w:sz w:val="33"/>
          <w:szCs w:val="33"/>
          <w:lang w:val="en-US" w:eastAsia="zh-CN"/>
        </w:rPr>
        <w:t>资阳市雁江区归国华侨侨眷联合会</w:t>
      </w:r>
      <w:r>
        <w:rPr>
          <w:rFonts w:hint="eastAsia" w:eastAsia="方正仿宋简体"/>
          <w:color w:val="auto"/>
          <w:sz w:val="33"/>
          <w:szCs w:val="33"/>
        </w:rPr>
        <w:t>20</w:t>
      </w:r>
      <w:r>
        <w:rPr>
          <w:rFonts w:eastAsia="方正仿宋简体"/>
          <w:color w:val="auto"/>
          <w:sz w:val="33"/>
          <w:szCs w:val="33"/>
        </w:rPr>
        <w:t>24</w:t>
      </w:r>
      <w:r>
        <w:rPr>
          <w:rFonts w:hint="eastAsia" w:eastAsia="方正仿宋简体"/>
          <w:color w:val="auto"/>
          <w:sz w:val="33"/>
          <w:szCs w:val="33"/>
        </w:rPr>
        <w:t>年一般公共预算当年拨款</w:t>
      </w:r>
      <w:r>
        <w:rPr>
          <w:rFonts w:hint="eastAsia" w:eastAsia="方正仿宋简体"/>
          <w:color w:val="auto"/>
          <w:sz w:val="33"/>
          <w:szCs w:val="33"/>
          <w:lang w:val="en-US" w:eastAsia="zh-CN"/>
        </w:rPr>
        <w:t>53.44</w:t>
      </w:r>
      <w:r>
        <w:rPr>
          <w:rFonts w:hint="eastAsia" w:eastAsia="方正仿宋简体"/>
          <w:color w:val="auto"/>
          <w:sz w:val="33"/>
          <w:szCs w:val="33"/>
        </w:rPr>
        <w:t>万元，比202</w:t>
      </w:r>
      <w:r>
        <w:rPr>
          <w:rFonts w:eastAsia="方正仿宋简体"/>
          <w:color w:val="auto"/>
          <w:sz w:val="33"/>
          <w:szCs w:val="33"/>
        </w:rPr>
        <w:t>3</w:t>
      </w:r>
      <w:r>
        <w:rPr>
          <w:rFonts w:hint="eastAsia" w:eastAsia="方正仿宋简体"/>
          <w:color w:val="auto"/>
          <w:sz w:val="33"/>
          <w:szCs w:val="33"/>
        </w:rPr>
        <w:t>年预算数增加</w:t>
      </w:r>
      <w:r>
        <w:rPr>
          <w:rFonts w:hint="eastAsia" w:eastAsia="方正仿宋简体"/>
          <w:color w:val="auto"/>
          <w:sz w:val="33"/>
          <w:szCs w:val="33"/>
          <w:lang w:val="en-US" w:eastAsia="zh-CN"/>
        </w:rPr>
        <w:t>13.61</w:t>
      </w:r>
      <w:r>
        <w:rPr>
          <w:rFonts w:hint="eastAsia" w:eastAsia="方正仿宋简体"/>
          <w:color w:val="auto"/>
          <w:sz w:val="33"/>
          <w:szCs w:val="33"/>
        </w:rPr>
        <w:t>万元。主要原因是</w:t>
      </w:r>
      <w:r>
        <w:rPr>
          <w:rFonts w:hint="eastAsia" w:eastAsia="方正仿宋简体"/>
          <w:color w:val="auto"/>
          <w:sz w:val="33"/>
          <w:szCs w:val="33"/>
          <w:lang w:val="en-US" w:eastAsia="zh-CN"/>
        </w:rPr>
        <w:t>新增人员和职工正常调资</w:t>
      </w:r>
      <w:r>
        <w:rPr>
          <w:rFonts w:hint="eastAsia" w:eastAsia="方正仿宋简体"/>
          <w:color w:val="auto"/>
          <w:sz w:val="33"/>
          <w:szCs w:val="33"/>
        </w:rPr>
        <w:t>。</w:t>
      </w:r>
    </w:p>
    <w:p>
      <w:pPr>
        <w:keepNext w:val="0"/>
        <w:keepLines w:val="0"/>
        <w:pageBreakBefore w:val="0"/>
        <w:widowControl w:val="0"/>
        <w:kinsoku/>
        <w:wordWrap/>
        <w:overflowPunct/>
        <w:topLinePunct w:val="0"/>
        <w:bidi w:val="0"/>
        <w:spacing w:line="590" w:lineRule="exact"/>
        <w:ind w:left="0" w:leftChars="0" w:firstLine="663" w:firstLineChars="200"/>
        <w:textAlignment w:val="auto"/>
        <w:outlineLvl w:val="1"/>
        <w:rPr>
          <w:rFonts w:hint="eastAsia" w:ascii="仿宋_GB2312" w:eastAsia="仿宋_GB2312"/>
          <w:color w:val="333333"/>
          <w:sz w:val="33"/>
          <w:szCs w:val="33"/>
        </w:rPr>
      </w:pPr>
      <w:bookmarkStart w:id="10" w:name="_Toc14565"/>
      <w:r>
        <w:rPr>
          <w:rFonts w:hint="eastAsia" w:eastAsia="方正楷体简体"/>
          <w:b/>
          <w:sz w:val="33"/>
          <w:szCs w:val="33"/>
        </w:rPr>
        <w:t>（二）一般公共预算当年拨款结构情况</w:t>
      </w:r>
      <w:bookmarkEnd w:id="10"/>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hint="eastAsia" w:eastAsia="方正仿宋简体"/>
          <w:color w:val="auto"/>
          <w:sz w:val="33"/>
          <w:szCs w:val="33"/>
        </w:rPr>
      </w:pPr>
      <w:r>
        <w:rPr>
          <w:rFonts w:hint="eastAsia" w:eastAsia="方正仿宋简体"/>
          <w:color w:val="auto"/>
          <w:sz w:val="33"/>
          <w:szCs w:val="33"/>
        </w:rPr>
        <w:t>一般公共服务支出</w:t>
      </w:r>
      <w:r>
        <w:rPr>
          <w:rFonts w:hint="eastAsia" w:eastAsia="方正仿宋简体"/>
          <w:color w:val="auto"/>
          <w:sz w:val="33"/>
          <w:szCs w:val="33"/>
          <w:lang w:val="en-US" w:eastAsia="zh-CN"/>
        </w:rPr>
        <w:t>42.82</w:t>
      </w:r>
      <w:r>
        <w:rPr>
          <w:rFonts w:hint="eastAsia" w:eastAsia="方正仿宋简体"/>
          <w:color w:val="auto"/>
          <w:sz w:val="33"/>
          <w:szCs w:val="33"/>
        </w:rPr>
        <w:t>万元，占</w:t>
      </w:r>
      <w:r>
        <w:rPr>
          <w:rFonts w:hint="eastAsia" w:eastAsia="方正仿宋简体"/>
          <w:color w:val="auto"/>
          <w:sz w:val="33"/>
          <w:szCs w:val="33"/>
          <w:lang w:val="en-US" w:eastAsia="zh-CN"/>
        </w:rPr>
        <w:t>80.13</w:t>
      </w:r>
      <w:r>
        <w:rPr>
          <w:rFonts w:hint="eastAsia" w:eastAsia="方正仿宋简体"/>
          <w:color w:val="auto"/>
          <w:sz w:val="33"/>
          <w:szCs w:val="33"/>
        </w:rPr>
        <w:t>%；社会保障和就业支出</w:t>
      </w:r>
      <w:r>
        <w:rPr>
          <w:rFonts w:hint="eastAsia" w:eastAsia="方正仿宋简体"/>
          <w:color w:val="auto"/>
          <w:sz w:val="33"/>
          <w:szCs w:val="33"/>
          <w:lang w:val="en-US" w:eastAsia="zh-CN"/>
        </w:rPr>
        <w:t>4.81</w:t>
      </w:r>
      <w:r>
        <w:rPr>
          <w:rFonts w:hint="eastAsia" w:eastAsia="方正仿宋简体"/>
          <w:color w:val="auto"/>
          <w:sz w:val="33"/>
          <w:szCs w:val="33"/>
        </w:rPr>
        <w:t>万元，占</w:t>
      </w:r>
      <w:r>
        <w:rPr>
          <w:rFonts w:hint="eastAsia" w:eastAsia="方正仿宋简体"/>
          <w:color w:val="auto"/>
          <w:sz w:val="33"/>
          <w:szCs w:val="33"/>
          <w:lang w:val="en-US" w:eastAsia="zh-CN"/>
        </w:rPr>
        <w:t>9</w:t>
      </w:r>
      <w:r>
        <w:rPr>
          <w:rFonts w:hint="eastAsia" w:eastAsia="方正仿宋简体"/>
          <w:color w:val="auto"/>
          <w:sz w:val="33"/>
          <w:szCs w:val="33"/>
        </w:rPr>
        <w:t>%；医疗卫生与计划生育支出</w:t>
      </w:r>
      <w:r>
        <w:rPr>
          <w:rFonts w:hint="eastAsia" w:eastAsia="方正仿宋简体"/>
          <w:color w:val="auto"/>
          <w:sz w:val="33"/>
          <w:szCs w:val="33"/>
          <w:lang w:val="en-US" w:eastAsia="zh-CN"/>
        </w:rPr>
        <w:t>1.84</w:t>
      </w:r>
      <w:r>
        <w:rPr>
          <w:rFonts w:hint="eastAsia" w:eastAsia="方正仿宋简体"/>
          <w:color w:val="auto"/>
          <w:sz w:val="33"/>
          <w:szCs w:val="33"/>
        </w:rPr>
        <w:t>万元，占</w:t>
      </w:r>
      <w:r>
        <w:rPr>
          <w:rFonts w:hint="eastAsia" w:eastAsia="方正仿宋简体"/>
          <w:color w:val="auto"/>
          <w:sz w:val="33"/>
          <w:szCs w:val="33"/>
          <w:lang w:val="en-US" w:eastAsia="zh-CN"/>
        </w:rPr>
        <w:t>3.44</w:t>
      </w:r>
      <w:r>
        <w:rPr>
          <w:rFonts w:hint="eastAsia" w:eastAsia="方正仿宋简体"/>
          <w:color w:val="auto"/>
          <w:sz w:val="33"/>
          <w:szCs w:val="33"/>
        </w:rPr>
        <w:t>%；住房保障支出</w:t>
      </w:r>
      <w:r>
        <w:rPr>
          <w:rFonts w:hint="eastAsia" w:eastAsia="方正仿宋简体"/>
          <w:color w:val="auto"/>
          <w:sz w:val="33"/>
          <w:szCs w:val="33"/>
          <w:lang w:val="en-US" w:eastAsia="zh-CN"/>
        </w:rPr>
        <w:t>3.97</w:t>
      </w:r>
      <w:r>
        <w:rPr>
          <w:rFonts w:hint="eastAsia" w:eastAsia="方正仿宋简体"/>
          <w:color w:val="auto"/>
          <w:sz w:val="33"/>
          <w:szCs w:val="33"/>
        </w:rPr>
        <w:t>万元，占</w:t>
      </w:r>
      <w:r>
        <w:rPr>
          <w:rFonts w:hint="eastAsia" w:eastAsia="方正仿宋简体"/>
          <w:color w:val="auto"/>
          <w:sz w:val="33"/>
          <w:szCs w:val="33"/>
          <w:lang w:val="en-US" w:eastAsia="zh-CN"/>
        </w:rPr>
        <w:t>7.43</w:t>
      </w:r>
      <w:r>
        <w:rPr>
          <w:rFonts w:hint="eastAsia" w:eastAsia="方正仿宋简体"/>
          <w:color w:val="auto"/>
          <w:sz w:val="33"/>
          <w:szCs w:val="33"/>
        </w:rPr>
        <w:t>%。</w:t>
      </w:r>
    </w:p>
    <w:p>
      <w:pPr>
        <w:keepNext w:val="0"/>
        <w:keepLines w:val="0"/>
        <w:pageBreakBefore w:val="0"/>
        <w:widowControl w:val="0"/>
        <w:kinsoku/>
        <w:wordWrap/>
        <w:overflowPunct/>
        <w:topLinePunct w:val="0"/>
        <w:bidi w:val="0"/>
        <w:spacing w:line="590" w:lineRule="exact"/>
        <w:ind w:left="0" w:leftChars="0" w:firstLine="663" w:firstLineChars="200"/>
        <w:textAlignment w:val="auto"/>
        <w:outlineLvl w:val="1"/>
        <w:rPr>
          <w:rFonts w:hint="eastAsia" w:eastAsia="方正楷体简体"/>
          <w:b/>
          <w:bCs/>
          <w:sz w:val="33"/>
          <w:szCs w:val="33"/>
        </w:rPr>
      </w:pPr>
      <w:bookmarkStart w:id="11" w:name="_Toc9356"/>
      <w:r>
        <w:rPr>
          <w:rFonts w:hint="eastAsia" w:eastAsia="方正楷体简体"/>
          <w:b/>
          <w:bCs/>
          <w:sz w:val="33"/>
          <w:szCs w:val="33"/>
        </w:rPr>
        <w:t>（三）一般公共预算当年拨款具体使用情况</w:t>
      </w:r>
      <w:bookmarkEnd w:id="11"/>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eastAsia="方正仿宋简体"/>
          <w:color w:val="auto"/>
          <w:sz w:val="33"/>
          <w:szCs w:val="33"/>
        </w:rPr>
      </w:pPr>
      <w:r>
        <w:rPr>
          <w:rFonts w:eastAsia="仿宋_GB2312"/>
          <w:color w:val="auto"/>
          <w:sz w:val="33"/>
          <w:szCs w:val="33"/>
        </w:rPr>
        <w:t>1.</w:t>
      </w:r>
      <w:r>
        <w:rPr>
          <w:rFonts w:hint="eastAsia" w:eastAsia="仿宋_GB2312"/>
          <w:color w:val="auto"/>
          <w:sz w:val="33"/>
          <w:szCs w:val="33"/>
        </w:rPr>
        <w:t xml:space="preserve"> </w:t>
      </w:r>
      <w:r>
        <w:rPr>
          <w:rFonts w:eastAsia="仿宋_GB2312"/>
          <w:color w:val="auto"/>
          <w:sz w:val="33"/>
          <w:szCs w:val="33"/>
        </w:rPr>
        <w:t>一般公共服务（类）</w:t>
      </w:r>
      <w:r>
        <w:rPr>
          <w:rFonts w:hint="eastAsia" w:eastAsia="方正仿宋简体"/>
          <w:color w:val="auto"/>
          <w:sz w:val="33"/>
          <w:szCs w:val="33"/>
        </w:rPr>
        <w:t>群众团体事务</w:t>
      </w:r>
      <w:r>
        <w:rPr>
          <w:rFonts w:eastAsia="仿宋_GB2312"/>
          <w:color w:val="auto"/>
          <w:sz w:val="33"/>
          <w:szCs w:val="33"/>
        </w:rPr>
        <w:t>（款）行政运行（项）2024年预算数为</w:t>
      </w:r>
      <w:r>
        <w:rPr>
          <w:rFonts w:hint="eastAsia" w:eastAsia="方正仿宋简体"/>
          <w:color w:val="auto"/>
          <w:sz w:val="33"/>
          <w:szCs w:val="33"/>
          <w:lang w:val="en-US" w:eastAsia="zh-CN"/>
        </w:rPr>
        <w:t>35.83</w:t>
      </w:r>
      <w:r>
        <w:rPr>
          <w:rFonts w:eastAsia="仿宋_GB2312"/>
          <w:color w:val="auto"/>
          <w:sz w:val="33"/>
          <w:szCs w:val="33"/>
        </w:rPr>
        <w:t>万元，用于</w:t>
      </w:r>
      <w:r>
        <w:rPr>
          <w:rFonts w:hint="eastAsia" w:eastAsia="方正仿宋简体"/>
          <w:color w:val="auto"/>
          <w:sz w:val="33"/>
          <w:szCs w:val="33"/>
        </w:rPr>
        <w:t>本单位正常运转的基本支出，包括基本工资、津贴补贴等人员经费以及办公费、印刷费、水电费等日常公用经费。</w:t>
      </w:r>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hint="eastAsia" w:eastAsia="仿宋_GB2312"/>
          <w:color w:val="auto"/>
          <w:sz w:val="33"/>
          <w:szCs w:val="33"/>
          <w:lang w:val="en-US" w:eastAsia="zh-CN"/>
        </w:rPr>
      </w:pPr>
      <w:r>
        <w:rPr>
          <w:rFonts w:eastAsia="仿宋_GB2312"/>
          <w:color w:val="auto"/>
          <w:sz w:val="33"/>
          <w:szCs w:val="33"/>
        </w:rPr>
        <w:t>2.</w:t>
      </w:r>
      <w:r>
        <w:rPr>
          <w:rFonts w:hint="eastAsia" w:eastAsia="仿宋_GB2312"/>
          <w:color w:val="auto"/>
          <w:sz w:val="33"/>
          <w:szCs w:val="33"/>
        </w:rPr>
        <w:t xml:space="preserve"> </w:t>
      </w:r>
      <w:r>
        <w:rPr>
          <w:rFonts w:eastAsia="仿宋_GB2312"/>
          <w:color w:val="auto"/>
          <w:sz w:val="33"/>
          <w:szCs w:val="33"/>
        </w:rPr>
        <w:t>一般公共服务（类）</w:t>
      </w:r>
      <w:r>
        <w:rPr>
          <w:rFonts w:hint="eastAsia" w:eastAsia="方正仿宋简体"/>
          <w:color w:val="auto"/>
          <w:sz w:val="33"/>
          <w:szCs w:val="33"/>
        </w:rPr>
        <w:t>群众团体事务</w:t>
      </w:r>
      <w:r>
        <w:rPr>
          <w:rFonts w:eastAsia="仿宋_GB2312"/>
          <w:color w:val="auto"/>
          <w:sz w:val="33"/>
          <w:szCs w:val="33"/>
        </w:rPr>
        <w:t>（款）一般行政管理事务（项）2024年预算数为</w:t>
      </w:r>
      <w:r>
        <w:rPr>
          <w:rFonts w:hint="eastAsia" w:eastAsia="方正仿宋简体"/>
          <w:color w:val="auto"/>
          <w:sz w:val="33"/>
          <w:szCs w:val="33"/>
          <w:lang w:val="en-US" w:eastAsia="zh-CN"/>
        </w:rPr>
        <w:t>7</w:t>
      </w:r>
      <w:r>
        <w:rPr>
          <w:rFonts w:eastAsia="仿宋_GB2312"/>
          <w:color w:val="auto"/>
          <w:sz w:val="33"/>
          <w:szCs w:val="33"/>
        </w:rPr>
        <w:t>万元，用于</w:t>
      </w:r>
      <w:r>
        <w:rPr>
          <w:rFonts w:hint="eastAsia" w:eastAsia="仿宋_GB2312"/>
          <w:color w:val="auto"/>
          <w:sz w:val="33"/>
          <w:szCs w:val="33"/>
          <w:lang w:val="en-US" w:eastAsia="zh-CN"/>
        </w:rPr>
        <w:t>开展</w:t>
      </w:r>
      <w:r>
        <w:rPr>
          <w:rFonts w:hint="eastAsia" w:eastAsia="仿宋_GB2312"/>
          <w:color w:val="auto"/>
          <w:sz w:val="33"/>
          <w:szCs w:val="33"/>
        </w:rPr>
        <w:t>春节、端午、中秋等节日联谊，侨法宣传等普法宣教，</w:t>
      </w:r>
      <w:r>
        <w:rPr>
          <w:rFonts w:hint="eastAsia" w:eastAsia="仿宋_GB2312"/>
          <w:color w:val="auto"/>
          <w:sz w:val="33"/>
          <w:szCs w:val="33"/>
          <w:lang w:val="en-US" w:eastAsia="zh-CN"/>
        </w:rPr>
        <w:t>支持</w:t>
      </w:r>
      <w:r>
        <w:rPr>
          <w:rFonts w:hint="eastAsia" w:eastAsia="仿宋_GB2312"/>
          <w:color w:val="auto"/>
          <w:sz w:val="33"/>
          <w:szCs w:val="33"/>
        </w:rPr>
        <w:t>“侨胞之家”正常运行，</w:t>
      </w:r>
      <w:r>
        <w:rPr>
          <w:rFonts w:hint="eastAsia" w:eastAsia="仿宋_GB2312"/>
          <w:color w:val="auto"/>
          <w:sz w:val="33"/>
          <w:szCs w:val="33"/>
          <w:lang w:val="en-US" w:eastAsia="zh-CN"/>
        </w:rPr>
        <w:t>召开</w:t>
      </w:r>
      <w:r>
        <w:rPr>
          <w:rFonts w:hint="eastAsia" w:eastAsia="仿宋_GB2312"/>
          <w:color w:val="auto"/>
          <w:sz w:val="33"/>
          <w:szCs w:val="33"/>
          <w:lang w:eastAsia="zh-CN"/>
        </w:rPr>
        <w:t>“</w:t>
      </w:r>
      <w:r>
        <w:rPr>
          <w:rFonts w:hint="eastAsia" w:eastAsia="仿宋_GB2312"/>
          <w:color w:val="auto"/>
          <w:sz w:val="33"/>
          <w:szCs w:val="33"/>
        </w:rPr>
        <w:t>三胞三属</w:t>
      </w:r>
      <w:r>
        <w:rPr>
          <w:rFonts w:hint="eastAsia" w:eastAsia="仿宋_GB2312"/>
          <w:color w:val="auto"/>
          <w:sz w:val="33"/>
          <w:szCs w:val="33"/>
          <w:lang w:eastAsia="zh-CN"/>
        </w:rPr>
        <w:t>”</w:t>
      </w:r>
      <w:r>
        <w:rPr>
          <w:rFonts w:hint="eastAsia" w:eastAsia="仿宋_GB2312"/>
          <w:color w:val="auto"/>
          <w:sz w:val="33"/>
          <w:szCs w:val="33"/>
        </w:rPr>
        <w:t>座谈会等</w:t>
      </w:r>
      <w:r>
        <w:rPr>
          <w:rFonts w:hint="eastAsia" w:eastAsia="仿宋_GB2312"/>
          <w:color w:val="auto"/>
          <w:sz w:val="33"/>
          <w:szCs w:val="33"/>
          <w:lang w:val="en-US" w:eastAsia="zh-CN"/>
        </w:rPr>
        <w:t>工作支出。</w:t>
      </w:r>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eastAsia="方正仿宋简体"/>
          <w:sz w:val="33"/>
          <w:szCs w:val="33"/>
        </w:rPr>
      </w:pPr>
      <w:r>
        <w:rPr>
          <w:rFonts w:eastAsia="方正仿宋简体"/>
          <w:color w:val="auto"/>
          <w:sz w:val="33"/>
          <w:szCs w:val="33"/>
        </w:rPr>
        <w:t>3.</w:t>
      </w:r>
      <w:r>
        <w:rPr>
          <w:rFonts w:hint="eastAsia" w:eastAsia="方正仿宋简体"/>
          <w:color w:val="auto"/>
          <w:sz w:val="33"/>
          <w:szCs w:val="33"/>
        </w:rPr>
        <w:t xml:space="preserve"> 社会保障和就业（类）</w:t>
      </w:r>
      <w:r>
        <w:rPr>
          <w:rFonts w:eastAsia="仿宋_GB2312"/>
          <w:color w:val="auto"/>
          <w:sz w:val="33"/>
          <w:szCs w:val="33"/>
        </w:rPr>
        <w:t>行政事业单位</w:t>
      </w:r>
      <w:r>
        <w:rPr>
          <w:rFonts w:hint="eastAsia" w:eastAsia="仿宋_GB2312"/>
          <w:color w:val="auto"/>
          <w:sz w:val="33"/>
          <w:szCs w:val="33"/>
        </w:rPr>
        <w:t>养老</w:t>
      </w:r>
      <w:r>
        <w:rPr>
          <w:rFonts w:eastAsia="仿宋_GB2312"/>
          <w:color w:val="auto"/>
          <w:sz w:val="33"/>
          <w:szCs w:val="33"/>
        </w:rPr>
        <w:t>支出</w:t>
      </w:r>
      <w:r>
        <w:rPr>
          <w:rFonts w:hint="eastAsia" w:eastAsia="方正仿宋简体"/>
          <w:color w:val="auto"/>
          <w:sz w:val="33"/>
          <w:szCs w:val="33"/>
        </w:rPr>
        <w:t>（款）机</w:t>
      </w:r>
      <w:r>
        <w:rPr>
          <w:rFonts w:hint="eastAsia" w:eastAsia="方正仿宋简体"/>
          <w:sz w:val="33"/>
          <w:szCs w:val="33"/>
        </w:rPr>
        <w:t>关事业单位基本养老保险缴费支出（项）202</w:t>
      </w:r>
      <w:r>
        <w:rPr>
          <w:rFonts w:hint="eastAsia" w:eastAsia="方正仿宋简体"/>
          <w:sz w:val="33"/>
          <w:szCs w:val="33"/>
          <w:lang w:val="en-US" w:eastAsia="zh-CN"/>
        </w:rPr>
        <w:t>4</w:t>
      </w:r>
      <w:r>
        <w:rPr>
          <w:rFonts w:hint="eastAsia" w:eastAsia="方正仿宋简体"/>
          <w:sz w:val="33"/>
          <w:szCs w:val="33"/>
        </w:rPr>
        <w:t>年预算数为</w:t>
      </w:r>
      <w:r>
        <w:rPr>
          <w:rFonts w:hint="eastAsia" w:eastAsia="方正仿宋简体"/>
          <w:sz w:val="33"/>
          <w:szCs w:val="33"/>
          <w:lang w:val="en-US" w:eastAsia="zh-CN"/>
        </w:rPr>
        <w:t>4.76</w:t>
      </w:r>
      <w:r>
        <w:rPr>
          <w:rFonts w:hint="eastAsia" w:eastAsia="方正仿宋简体"/>
          <w:sz w:val="33"/>
          <w:szCs w:val="33"/>
        </w:rPr>
        <w:t>万元，用于单位</w:t>
      </w:r>
      <w:r>
        <w:rPr>
          <w:rFonts w:hint="eastAsia" w:eastAsia="方正仿宋简体"/>
          <w:sz w:val="33"/>
          <w:szCs w:val="33"/>
          <w:lang w:val="en-US" w:eastAsia="zh-CN"/>
        </w:rPr>
        <w:t>缴纳的</w:t>
      </w:r>
      <w:r>
        <w:rPr>
          <w:rFonts w:hint="eastAsia" w:eastAsia="方正仿宋简体"/>
          <w:sz w:val="33"/>
          <w:szCs w:val="33"/>
        </w:rPr>
        <w:t>基本养老保险支出。</w:t>
      </w:r>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eastAsia="方正仿宋简体"/>
          <w:sz w:val="33"/>
          <w:szCs w:val="33"/>
        </w:rPr>
      </w:pPr>
      <w:r>
        <w:rPr>
          <w:rFonts w:eastAsia="方正仿宋简体"/>
          <w:sz w:val="33"/>
          <w:szCs w:val="33"/>
        </w:rPr>
        <w:t>4.</w:t>
      </w:r>
      <w:r>
        <w:rPr>
          <w:rFonts w:hint="eastAsia" w:eastAsia="方正仿宋简体"/>
          <w:sz w:val="33"/>
          <w:szCs w:val="33"/>
        </w:rPr>
        <w:t xml:space="preserve"> 社会保障和就业支出（类）其他社会保障和就业支出（款）其他社会保障和就业支出（项）202</w:t>
      </w:r>
      <w:r>
        <w:rPr>
          <w:rFonts w:hint="eastAsia" w:eastAsia="方正仿宋简体"/>
          <w:sz w:val="33"/>
          <w:szCs w:val="33"/>
          <w:lang w:val="en-US" w:eastAsia="zh-CN"/>
        </w:rPr>
        <w:t>4</w:t>
      </w:r>
      <w:r>
        <w:rPr>
          <w:rFonts w:hint="eastAsia" w:eastAsia="方正仿宋简体"/>
          <w:sz w:val="33"/>
          <w:szCs w:val="33"/>
        </w:rPr>
        <w:t>年预算数为0.0</w:t>
      </w:r>
      <w:r>
        <w:rPr>
          <w:rFonts w:hint="eastAsia" w:eastAsia="方正仿宋简体"/>
          <w:sz w:val="33"/>
          <w:szCs w:val="33"/>
          <w:lang w:val="en-US" w:eastAsia="zh-CN"/>
        </w:rPr>
        <w:t>5</w:t>
      </w:r>
      <w:r>
        <w:rPr>
          <w:rFonts w:hint="eastAsia" w:eastAsia="方正仿宋简体"/>
          <w:sz w:val="33"/>
          <w:szCs w:val="33"/>
        </w:rPr>
        <w:t>万元，用于单位</w:t>
      </w:r>
      <w:r>
        <w:rPr>
          <w:rFonts w:hint="eastAsia" w:eastAsia="方正仿宋简体"/>
          <w:sz w:val="33"/>
          <w:szCs w:val="33"/>
          <w:lang w:val="en-US" w:eastAsia="zh-CN"/>
        </w:rPr>
        <w:t>缴纳</w:t>
      </w:r>
      <w:r>
        <w:rPr>
          <w:rFonts w:hint="eastAsia" w:eastAsia="方正仿宋简体"/>
          <w:sz w:val="33"/>
          <w:szCs w:val="33"/>
        </w:rPr>
        <w:t>工伤保险支出。</w:t>
      </w:r>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eastAsia="方正仿宋简体"/>
          <w:sz w:val="33"/>
          <w:szCs w:val="33"/>
        </w:rPr>
      </w:pPr>
      <w:r>
        <w:rPr>
          <w:rFonts w:hint="eastAsia" w:eastAsia="方正仿宋简体"/>
          <w:sz w:val="33"/>
          <w:szCs w:val="33"/>
        </w:rPr>
        <w:t>5. 卫生健康支出（类）行政事业单位医疗（款）行政单位医疗（项）202</w:t>
      </w:r>
      <w:r>
        <w:rPr>
          <w:rFonts w:hint="eastAsia" w:eastAsia="方正仿宋简体"/>
          <w:sz w:val="33"/>
          <w:szCs w:val="33"/>
          <w:lang w:val="en-US" w:eastAsia="zh-CN"/>
        </w:rPr>
        <w:t>4</w:t>
      </w:r>
      <w:r>
        <w:rPr>
          <w:rFonts w:hint="eastAsia" w:eastAsia="方正仿宋简体"/>
          <w:sz w:val="33"/>
          <w:szCs w:val="33"/>
        </w:rPr>
        <w:t>年预算数为1.</w:t>
      </w:r>
      <w:r>
        <w:rPr>
          <w:rFonts w:hint="eastAsia" w:eastAsia="方正仿宋简体"/>
          <w:sz w:val="33"/>
          <w:szCs w:val="33"/>
          <w:lang w:val="en-US" w:eastAsia="zh-CN"/>
        </w:rPr>
        <w:t>51</w:t>
      </w:r>
      <w:r>
        <w:rPr>
          <w:rFonts w:hint="eastAsia" w:eastAsia="方正仿宋简体"/>
          <w:sz w:val="33"/>
          <w:szCs w:val="33"/>
        </w:rPr>
        <w:t>万元，用于</w:t>
      </w:r>
      <w:r>
        <w:rPr>
          <w:rFonts w:hint="eastAsia" w:eastAsia="方正仿宋简体"/>
          <w:sz w:val="33"/>
          <w:szCs w:val="33"/>
          <w:lang w:val="en-US" w:eastAsia="zh-CN"/>
        </w:rPr>
        <w:t>为职工缴纳</w:t>
      </w:r>
      <w:r>
        <w:rPr>
          <w:rFonts w:hint="eastAsia" w:eastAsia="方正仿宋简体"/>
          <w:sz w:val="33"/>
          <w:szCs w:val="33"/>
        </w:rPr>
        <w:t>基本医疗保险支出。</w:t>
      </w:r>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eastAsia="方正仿宋简体"/>
          <w:sz w:val="33"/>
          <w:szCs w:val="33"/>
        </w:rPr>
      </w:pPr>
      <w:r>
        <w:rPr>
          <w:rFonts w:hint="eastAsia" w:eastAsia="方正仿宋简体"/>
          <w:sz w:val="33"/>
          <w:szCs w:val="33"/>
        </w:rPr>
        <w:t>6. 卫生健康支出（类）行政事业单位医疗（款）公务员医疗补助（项）202</w:t>
      </w:r>
      <w:r>
        <w:rPr>
          <w:rFonts w:hint="eastAsia" w:eastAsia="方正仿宋简体"/>
          <w:sz w:val="33"/>
          <w:szCs w:val="33"/>
          <w:lang w:val="en-US" w:eastAsia="zh-CN"/>
        </w:rPr>
        <w:t>4</w:t>
      </w:r>
      <w:r>
        <w:rPr>
          <w:rFonts w:hint="eastAsia" w:eastAsia="方正仿宋简体"/>
          <w:sz w:val="33"/>
          <w:szCs w:val="33"/>
        </w:rPr>
        <w:t>年预算数为</w:t>
      </w:r>
      <w:r>
        <w:rPr>
          <w:rFonts w:hint="eastAsia" w:eastAsia="方正仿宋简体"/>
          <w:sz w:val="33"/>
          <w:szCs w:val="33"/>
          <w:lang w:val="en-US" w:eastAsia="zh-CN"/>
        </w:rPr>
        <w:t>0.33</w:t>
      </w:r>
      <w:r>
        <w:rPr>
          <w:rFonts w:hint="eastAsia" w:eastAsia="方正仿宋简体"/>
          <w:sz w:val="33"/>
          <w:szCs w:val="33"/>
        </w:rPr>
        <w:t>万元，用于</w:t>
      </w:r>
      <w:r>
        <w:rPr>
          <w:rFonts w:hint="eastAsia" w:eastAsia="方正仿宋简体"/>
          <w:sz w:val="33"/>
          <w:szCs w:val="33"/>
          <w:lang w:val="en-US" w:eastAsia="zh-CN"/>
        </w:rPr>
        <w:t>为职工缴纳</w:t>
      </w:r>
      <w:r>
        <w:rPr>
          <w:rFonts w:hint="eastAsia" w:eastAsia="方正仿宋简体"/>
          <w:sz w:val="33"/>
          <w:szCs w:val="33"/>
        </w:rPr>
        <w:t>公务员医疗补助支出。</w:t>
      </w:r>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eastAsia="方正仿宋简体"/>
          <w:sz w:val="33"/>
          <w:szCs w:val="33"/>
        </w:rPr>
      </w:pPr>
      <w:r>
        <w:rPr>
          <w:rFonts w:hint="eastAsia" w:eastAsia="方正仿宋简体"/>
          <w:sz w:val="33"/>
          <w:szCs w:val="33"/>
        </w:rPr>
        <w:t>7. 住房保障（类）住房改革支出</w:t>
      </w:r>
      <w:r>
        <w:rPr>
          <w:rFonts w:hint="eastAsia" w:eastAsia="方正仿宋简体"/>
          <w:sz w:val="33"/>
          <w:szCs w:val="33"/>
          <w:lang w:eastAsia="zh-CN"/>
        </w:rPr>
        <w:t>（</w:t>
      </w:r>
      <w:r>
        <w:rPr>
          <w:rFonts w:hint="eastAsia" w:eastAsia="方正仿宋简体"/>
          <w:sz w:val="33"/>
          <w:szCs w:val="33"/>
        </w:rPr>
        <w:t>款）住房公积金（项）202</w:t>
      </w:r>
      <w:r>
        <w:rPr>
          <w:rFonts w:hint="eastAsia" w:eastAsia="方正仿宋简体"/>
          <w:sz w:val="33"/>
          <w:szCs w:val="33"/>
          <w:lang w:val="en-US" w:eastAsia="zh-CN"/>
        </w:rPr>
        <w:t>4</w:t>
      </w:r>
      <w:r>
        <w:rPr>
          <w:rFonts w:hint="eastAsia" w:eastAsia="方正仿宋简体"/>
          <w:sz w:val="33"/>
          <w:szCs w:val="33"/>
        </w:rPr>
        <w:t>年预算数为</w:t>
      </w:r>
      <w:r>
        <w:rPr>
          <w:rFonts w:hint="eastAsia" w:eastAsia="方正仿宋简体"/>
          <w:sz w:val="33"/>
          <w:szCs w:val="33"/>
          <w:lang w:val="en-US" w:eastAsia="zh-CN"/>
        </w:rPr>
        <w:t>3.97</w:t>
      </w:r>
      <w:r>
        <w:rPr>
          <w:rFonts w:hint="eastAsia" w:eastAsia="方正仿宋简体"/>
          <w:sz w:val="33"/>
          <w:szCs w:val="33"/>
        </w:rPr>
        <w:t>万元，用于单位按人力资源和社会保障部、财政部规定的基本工资和津贴补贴以及规定比例为职工缴纳的住房公积金支出。</w:t>
      </w:r>
    </w:p>
    <w:p>
      <w:pPr>
        <w:keepNext w:val="0"/>
        <w:keepLines w:val="0"/>
        <w:pageBreakBefore w:val="0"/>
        <w:widowControl w:val="0"/>
        <w:kinsoku/>
        <w:wordWrap/>
        <w:overflowPunct/>
        <w:topLinePunct w:val="0"/>
        <w:bidi w:val="0"/>
        <w:spacing w:line="590" w:lineRule="exact"/>
        <w:ind w:left="0" w:leftChars="0" w:firstLine="660" w:firstLineChars="200"/>
        <w:textAlignment w:val="auto"/>
        <w:outlineLvl w:val="0"/>
        <w:rPr>
          <w:rFonts w:hint="eastAsia" w:eastAsia="黑体"/>
          <w:sz w:val="33"/>
          <w:szCs w:val="33"/>
        </w:rPr>
      </w:pPr>
      <w:bookmarkStart w:id="12" w:name="_Toc20455"/>
      <w:r>
        <w:rPr>
          <w:rFonts w:hint="eastAsia" w:eastAsia="黑体"/>
          <w:sz w:val="33"/>
          <w:szCs w:val="33"/>
        </w:rPr>
        <w:t>六、一般公共预算基本支出情况说明</w:t>
      </w:r>
      <w:bookmarkEnd w:id="12"/>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hint="eastAsia" w:eastAsia="方正仿宋简体"/>
          <w:color w:val="auto"/>
          <w:sz w:val="33"/>
          <w:szCs w:val="33"/>
        </w:rPr>
      </w:pPr>
      <w:r>
        <w:rPr>
          <w:rFonts w:hint="eastAsia" w:eastAsia="方正仿宋简体"/>
          <w:color w:val="auto"/>
          <w:sz w:val="33"/>
          <w:szCs w:val="33"/>
          <w:lang w:val="en-US" w:eastAsia="zh-CN"/>
        </w:rPr>
        <w:t>资阳市雁江区归国华侨侨眷联合会</w:t>
      </w:r>
      <w:r>
        <w:rPr>
          <w:rFonts w:hint="eastAsia" w:eastAsia="方正仿宋简体"/>
          <w:color w:val="auto"/>
          <w:sz w:val="33"/>
          <w:szCs w:val="33"/>
        </w:rPr>
        <w:t>20</w:t>
      </w:r>
      <w:r>
        <w:rPr>
          <w:rFonts w:eastAsia="方正仿宋简体"/>
          <w:color w:val="auto"/>
          <w:sz w:val="33"/>
          <w:szCs w:val="33"/>
        </w:rPr>
        <w:t>24</w:t>
      </w:r>
      <w:r>
        <w:rPr>
          <w:rFonts w:hint="eastAsia" w:eastAsia="方正仿宋简体"/>
          <w:color w:val="auto"/>
          <w:sz w:val="33"/>
          <w:szCs w:val="33"/>
        </w:rPr>
        <w:t>年一般公共预算基本支出</w:t>
      </w:r>
      <w:r>
        <w:rPr>
          <w:rFonts w:hint="eastAsia" w:eastAsia="方正仿宋简体"/>
          <w:color w:val="auto"/>
          <w:sz w:val="33"/>
          <w:szCs w:val="33"/>
          <w:lang w:val="en-US" w:eastAsia="zh-CN"/>
        </w:rPr>
        <w:t>46.44</w:t>
      </w:r>
      <w:r>
        <w:rPr>
          <w:rFonts w:hint="eastAsia" w:eastAsia="方正仿宋简体"/>
          <w:color w:val="auto"/>
          <w:sz w:val="33"/>
          <w:szCs w:val="33"/>
        </w:rPr>
        <w:t>万元，其中：</w:t>
      </w:r>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eastAsia="方正仿宋简体"/>
          <w:color w:val="auto"/>
          <w:sz w:val="33"/>
          <w:szCs w:val="33"/>
        </w:rPr>
      </w:pPr>
      <w:r>
        <w:rPr>
          <w:rFonts w:hint="eastAsia" w:eastAsia="方正仿宋简体"/>
          <w:color w:val="auto"/>
          <w:sz w:val="33"/>
          <w:szCs w:val="33"/>
        </w:rPr>
        <w:t>人员经费</w:t>
      </w:r>
      <w:r>
        <w:rPr>
          <w:rFonts w:hint="eastAsia" w:eastAsia="方正仿宋简体"/>
          <w:color w:val="auto"/>
          <w:sz w:val="33"/>
          <w:szCs w:val="33"/>
          <w:lang w:val="en-US" w:eastAsia="zh-CN"/>
        </w:rPr>
        <w:t>40.4</w:t>
      </w:r>
      <w:r>
        <w:rPr>
          <w:rFonts w:hint="eastAsia" w:eastAsia="方正仿宋简体"/>
          <w:color w:val="auto"/>
          <w:sz w:val="33"/>
          <w:szCs w:val="33"/>
        </w:rPr>
        <w:t>万元，主要包括：基本工资、津贴补贴、奖金、社会保险缴费、住房公积金等。</w:t>
      </w:r>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hint="eastAsia" w:eastAsia="方正仿宋简体"/>
          <w:sz w:val="33"/>
          <w:szCs w:val="33"/>
        </w:rPr>
      </w:pPr>
      <w:r>
        <w:rPr>
          <w:rFonts w:hint="eastAsia" w:eastAsia="方正仿宋简体"/>
          <w:color w:val="auto"/>
          <w:sz w:val="33"/>
          <w:szCs w:val="33"/>
        </w:rPr>
        <w:t>公用经费</w:t>
      </w:r>
      <w:r>
        <w:rPr>
          <w:rFonts w:hint="eastAsia" w:eastAsia="方正仿宋简体"/>
          <w:color w:val="auto"/>
          <w:sz w:val="33"/>
          <w:szCs w:val="33"/>
          <w:lang w:val="en-US" w:eastAsia="zh-CN"/>
        </w:rPr>
        <w:t>6.04</w:t>
      </w:r>
      <w:r>
        <w:rPr>
          <w:rFonts w:hint="eastAsia" w:eastAsia="方正仿宋简体"/>
          <w:color w:val="auto"/>
          <w:sz w:val="33"/>
          <w:szCs w:val="33"/>
        </w:rPr>
        <w:t>万元，主要包括：办公费、水费、电费、邮</w:t>
      </w:r>
      <w:r>
        <w:rPr>
          <w:rFonts w:hint="eastAsia" w:eastAsia="方正仿宋简体"/>
          <w:sz w:val="33"/>
          <w:szCs w:val="33"/>
        </w:rPr>
        <w:t>电费、印刷费、差旅费等。</w:t>
      </w:r>
    </w:p>
    <w:p>
      <w:pPr>
        <w:keepNext w:val="0"/>
        <w:keepLines w:val="0"/>
        <w:pageBreakBefore w:val="0"/>
        <w:widowControl w:val="0"/>
        <w:kinsoku/>
        <w:wordWrap/>
        <w:overflowPunct/>
        <w:topLinePunct w:val="0"/>
        <w:bidi w:val="0"/>
        <w:spacing w:line="590" w:lineRule="exact"/>
        <w:ind w:left="0" w:leftChars="0" w:firstLine="660" w:firstLineChars="200"/>
        <w:textAlignment w:val="auto"/>
        <w:outlineLvl w:val="0"/>
        <w:rPr>
          <w:rFonts w:hint="eastAsia" w:eastAsia="方正仿宋简体"/>
          <w:color w:val="FF0000"/>
          <w:sz w:val="33"/>
          <w:szCs w:val="33"/>
        </w:rPr>
      </w:pPr>
      <w:bookmarkStart w:id="13" w:name="_Toc31830"/>
      <w:r>
        <w:rPr>
          <w:rFonts w:hint="eastAsia" w:eastAsia="黑体"/>
          <w:sz w:val="33"/>
          <w:szCs w:val="33"/>
        </w:rPr>
        <w:t>七</w:t>
      </w:r>
      <w:r>
        <w:rPr>
          <w:rFonts w:eastAsia="黑体"/>
          <w:sz w:val="33"/>
          <w:szCs w:val="33"/>
        </w:rPr>
        <w:t>、</w:t>
      </w:r>
      <w:r>
        <w:rPr>
          <w:rFonts w:hint="eastAsia" w:eastAsia="黑体"/>
          <w:sz w:val="33"/>
          <w:szCs w:val="33"/>
        </w:rPr>
        <w:t>“</w:t>
      </w:r>
      <w:r>
        <w:rPr>
          <w:rFonts w:eastAsia="黑体"/>
          <w:sz w:val="33"/>
          <w:szCs w:val="33"/>
        </w:rPr>
        <w:t>三公</w:t>
      </w:r>
      <w:r>
        <w:rPr>
          <w:rFonts w:hint="eastAsia" w:eastAsia="黑体"/>
          <w:sz w:val="33"/>
          <w:szCs w:val="33"/>
        </w:rPr>
        <w:t>”</w:t>
      </w:r>
      <w:r>
        <w:rPr>
          <w:rFonts w:eastAsia="黑体"/>
          <w:sz w:val="33"/>
          <w:szCs w:val="33"/>
        </w:rPr>
        <w:t>经费财政拨款预算安排情况</w:t>
      </w:r>
      <w:r>
        <w:rPr>
          <w:rFonts w:hint="eastAsia" w:eastAsia="黑体"/>
          <w:sz w:val="33"/>
          <w:szCs w:val="33"/>
        </w:rPr>
        <w:t>说明</w:t>
      </w:r>
      <w:bookmarkEnd w:id="13"/>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eastAsia="方正仿宋简体"/>
          <w:color w:val="auto"/>
          <w:sz w:val="33"/>
          <w:szCs w:val="33"/>
        </w:rPr>
      </w:pPr>
      <w:r>
        <w:rPr>
          <w:rFonts w:hint="eastAsia" w:eastAsia="方正仿宋简体"/>
          <w:color w:val="auto"/>
          <w:sz w:val="33"/>
          <w:szCs w:val="33"/>
          <w:lang w:val="en-US" w:eastAsia="zh-CN"/>
        </w:rPr>
        <w:t>资阳市雁江区归国华侨侨眷联合会</w:t>
      </w:r>
      <w:r>
        <w:rPr>
          <w:rFonts w:eastAsia="方正仿宋简体"/>
          <w:color w:val="auto"/>
          <w:sz w:val="33"/>
          <w:szCs w:val="33"/>
        </w:rPr>
        <w:t>2024年</w:t>
      </w:r>
      <w:r>
        <w:rPr>
          <w:rFonts w:hint="eastAsia" w:eastAsia="方正仿宋简体"/>
          <w:color w:val="auto"/>
          <w:sz w:val="33"/>
          <w:szCs w:val="33"/>
        </w:rPr>
        <w:t>“</w:t>
      </w:r>
      <w:r>
        <w:rPr>
          <w:rFonts w:eastAsia="方正仿宋简体"/>
          <w:color w:val="auto"/>
          <w:sz w:val="33"/>
          <w:szCs w:val="33"/>
        </w:rPr>
        <w:t>三公</w:t>
      </w:r>
      <w:r>
        <w:rPr>
          <w:rFonts w:hint="eastAsia" w:eastAsia="方正仿宋简体"/>
          <w:color w:val="auto"/>
          <w:sz w:val="33"/>
          <w:szCs w:val="33"/>
        </w:rPr>
        <w:t>”</w:t>
      </w:r>
      <w:r>
        <w:rPr>
          <w:rFonts w:eastAsia="方正仿宋简体"/>
          <w:color w:val="auto"/>
          <w:sz w:val="33"/>
          <w:szCs w:val="33"/>
        </w:rPr>
        <w:t>经费财政拨款预算数</w:t>
      </w:r>
      <w:r>
        <w:rPr>
          <w:rFonts w:hint="eastAsia" w:eastAsia="方正仿宋简体"/>
          <w:color w:val="auto"/>
          <w:sz w:val="33"/>
          <w:szCs w:val="33"/>
          <w:lang w:val="en-US" w:eastAsia="zh-CN"/>
        </w:rPr>
        <w:t>0</w:t>
      </w:r>
      <w:r>
        <w:rPr>
          <w:rFonts w:eastAsia="方正仿宋简体"/>
          <w:color w:val="auto"/>
          <w:sz w:val="33"/>
          <w:szCs w:val="33"/>
        </w:rPr>
        <w:t>万元，其中：因公出国（境）经费</w:t>
      </w:r>
      <w:r>
        <w:rPr>
          <w:rFonts w:hint="eastAsia" w:eastAsia="方正仿宋简体"/>
          <w:color w:val="auto"/>
          <w:sz w:val="33"/>
          <w:szCs w:val="33"/>
          <w:lang w:val="en-US" w:eastAsia="zh-CN"/>
        </w:rPr>
        <w:t>0</w:t>
      </w:r>
      <w:r>
        <w:rPr>
          <w:rFonts w:eastAsia="方正仿宋简体"/>
          <w:color w:val="auto"/>
          <w:sz w:val="33"/>
          <w:szCs w:val="33"/>
        </w:rPr>
        <w:t>万元，公务接待费</w:t>
      </w:r>
      <w:r>
        <w:rPr>
          <w:rFonts w:hint="eastAsia" w:eastAsia="方正仿宋简体"/>
          <w:color w:val="auto"/>
          <w:sz w:val="33"/>
          <w:szCs w:val="33"/>
          <w:lang w:val="en-US" w:eastAsia="zh-CN"/>
        </w:rPr>
        <w:t>0</w:t>
      </w:r>
      <w:r>
        <w:rPr>
          <w:rFonts w:eastAsia="方正仿宋简体"/>
          <w:color w:val="auto"/>
          <w:sz w:val="33"/>
          <w:szCs w:val="33"/>
        </w:rPr>
        <w:t>万元，公务用车购置及运行维护费</w:t>
      </w:r>
      <w:r>
        <w:rPr>
          <w:rFonts w:hint="eastAsia" w:eastAsia="方正仿宋简体"/>
          <w:color w:val="auto"/>
          <w:sz w:val="33"/>
          <w:szCs w:val="33"/>
          <w:lang w:val="en-US" w:eastAsia="zh-CN"/>
        </w:rPr>
        <w:t>0</w:t>
      </w:r>
      <w:r>
        <w:rPr>
          <w:rFonts w:eastAsia="方正仿宋简体"/>
          <w:color w:val="auto"/>
          <w:sz w:val="33"/>
          <w:szCs w:val="33"/>
        </w:rPr>
        <w:t>万元。</w:t>
      </w:r>
    </w:p>
    <w:p>
      <w:pPr>
        <w:keepNext w:val="0"/>
        <w:keepLines w:val="0"/>
        <w:pageBreakBefore w:val="0"/>
        <w:widowControl w:val="0"/>
        <w:kinsoku/>
        <w:wordWrap/>
        <w:overflowPunct/>
        <w:topLinePunct w:val="0"/>
        <w:bidi w:val="0"/>
        <w:spacing w:line="590" w:lineRule="exact"/>
        <w:ind w:left="0" w:leftChars="0" w:firstLine="663" w:firstLineChars="200"/>
        <w:textAlignment w:val="auto"/>
        <w:rPr>
          <w:rFonts w:hint="eastAsia" w:eastAsia="方正仿宋简体"/>
          <w:sz w:val="33"/>
          <w:szCs w:val="33"/>
        </w:rPr>
      </w:pPr>
      <w:r>
        <w:rPr>
          <w:rFonts w:eastAsia="方正楷体简体"/>
          <w:b/>
          <w:sz w:val="33"/>
          <w:szCs w:val="33"/>
        </w:rPr>
        <w:t>（一）因公出国（境）经费较20</w:t>
      </w:r>
      <w:r>
        <w:rPr>
          <w:rFonts w:hint="eastAsia" w:eastAsia="方正楷体简体"/>
          <w:b/>
          <w:sz w:val="33"/>
          <w:szCs w:val="33"/>
        </w:rPr>
        <w:t>2</w:t>
      </w:r>
      <w:r>
        <w:rPr>
          <w:rFonts w:eastAsia="方正楷体简体"/>
          <w:b/>
          <w:sz w:val="33"/>
          <w:szCs w:val="33"/>
        </w:rPr>
        <w:t>3年预算持平。</w:t>
      </w:r>
      <w:r>
        <w:rPr>
          <w:rFonts w:eastAsia="方正仿宋简体"/>
          <w:sz w:val="33"/>
          <w:szCs w:val="33"/>
        </w:rPr>
        <w:t>主要原因</w:t>
      </w:r>
      <w:r>
        <w:rPr>
          <w:rFonts w:hint="eastAsia" w:ascii="方正仿宋简体" w:eastAsia="方正仿宋简体"/>
          <w:sz w:val="33"/>
          <w:szCs w:val="33"/>
        </w:rPr>
        <w:t>是</w:t>
      </w:r>
      <w:r>
        <w:rPr>
          <w:rFonts w:hint="eastAsia" w:ascii="方正仿宋简体" w:eastAsia="方正仿宋简体"/>
          <w:sz w:val="33"/>
          <w:szCs w:val="33"/>
          <w:lang w:val="en-US" w:eastAsia="zh-CN"/>
        </w:rPr>
        <w:t>2024年</w:t>
      </w:r>
      <w:r>
        <w:rPr>
          <w:rFonts w:hint="eastAsia" w:ascii="方正仿宋简体" w:eastAsia="方正仿宋简体"/>
          <w:sz w:val="33"/>
          <w:szCs w:val="33"/>
        </w:rPr>
        <w:t>我单位</w:t>
      </w:r>
      <w:r>
        <w:rPr>
          <w:rFonts w:hint="eastAsia" w:ascii="方正仿宋简体" w:eastAsia="方正仿宋简体"/>
          <w:sz w:val="33"/>
          <w:szCs w:val="33"/>
          <w:lang w:val="en-US" w:eastAsia="zh-CN"/>
        </w:rPr>
        <w:t>暂未安排</w:t>
      </w:r>
      <w:r>
        <w:rPr>
          <w:rFonts w:hint="eastAsia" w:ascii="方正仿宋简体" w:eastAsia="方正仿宋简体"/>
          <w:sz w:val="33"/>
          <w:szCs w:val="33"/>
        </w:rPr>
        <w:t>因公出国（境）活动</w:t>
      </w:r>
      <w:r>
        <w:rPr>
          <w:rFonts w:eastAsia="方正仿宋简体"/>
          <w:sz w:val="33"/>
          <w:szCs w:val="33"/>
        </w:rPr>
        <w:t>。</w:t>
      </w:r>
    </w:p>
    <w:p>
      <w:pPr>
        <w:keepNext w:val="0"/>
        <w:keepLines w:val="0"/>
        <w:pageBreakBefore w:val="0"/>
        <w:widowControl w:val="0"/>
        <w:kinsoku/>
        <w:wordWrap/>
        <w:overflowPunct/>
        <w:topLinePunct w:val="0"/>
        <w:bidi w:val="0"/>
        <w:spacing w:line="590" w:lineRule="exact"/>
        <w:ind w:left="0" w:leftChars="0" w:firstLine="663" w:firstLineChars="200"/>
        <w:textAlignment w:val="auto"/>
        <w:rPr>
          <w:rFonts w:eastAsia="方正仿宋简体"/>
          <w:sz w:val="33"/>
          <w:szCs w:val="33"/>
        </w:rPr>
      </w:pPr>
      <w:r>
        <w:rPr>
          <w:rFonts w:eastAsia="方正楷体简体"/>
          <w:b/>
          <w:sz w:val="33"/>
          <w:szCs w:val="33"/>
        </w:rPr>
        <w:t>（二）公务接待费较20</w:t>
      </w:r>
      <w:r>
        <w:rPr>
          <w:rFonts w:hint="eastAsia" w:eastAsia="方正楷体简体"/>
          <w:b/>
          <w:sz w:val="33"/>
          <w:szCs w:val="33"/>
        </w:rPr>
        <w:t>2</w:t>
      </w:r>
      <w:r>
        <w:rPr>
          <w:rFonts w:eastAsia="方正楷体简体"/>
          <w:b/>
          <w:sz w:val="33"/>
          <w:szCs w:val="33"/>
        </w:rPr>
        <w:t>3年预算持平。</w:t>
      </w:r>
      <w:r>
        <w:rPr>
          <w:rFonts w:eastAsia="方正仿宋简体"/>
          <w:sz w:val="33"/>
          <w:szCs w:val="33"/>
        </w:rPr>
        <w:t>主要原因</w:t>
      </w:r>
      <w:r>
        <w:rPr>
          <w:rFonts w:hint="eastAsia" w:eastAsia="方正仿宋简体"/>
          <w:sz w:val="33"/>
          <w:szCs w:val="33"/>
          <w:lang w:val="en-US" w:eastAsia="zh-CN"/>
        </w:rPr>
        <w:t>是</w:t>
      </w:r>
      <w:r>
        <w:rPr>
          <w:rFonts w:hint="eastAsia" w:eastAsia="方正仿宋简体"/>
          <w:sz w:val="33"/>
          <w:szCs w:val="33"/>
        </w:rPr>
        <w:t>202</w:t>
      </w:r>
      <w:r>
        <w:rPr>
          <w:rFonts w:hint="eastAsia" w:eastAsia="方正仿宋简体"/>
          <w:sz w:val="33"/>
          <w:szCs w:val="33"/>
          <w:lang w:val="en-US" w:eastAsia="zh-CN"/>
        </w:rPr>
        <w:t>4</w:t>
      </w:r>
      <w:r>
        <w:rPr>
          <w:rFonts w:hint="eastAsia" w:eastAsia="方正仿宋简体"/>
          <w:sz w:val="33"/>
          <w:szCs w:val="33"/>
        </w:rPr>
        <w:t>年</w:t>
      </w:r>
      <w:r>
        <w:rPr>
          <w:rFonts w:hint="eastAsia" w:eastAsia="方正仿宋简体"/>
          <w:sz w:val="33"/>
          <w:szCs w:val="33"/>
          <w:lang w:val="en-US" w:eastAsia="zh-CN"/>
        </w:rPr>
        <w:t>我单位</w:t>
      </w:r>
      <w:r>
        <w:rPr>
          <w:rFonts w:hint="eastAsia" w:eastAsia="方正仿宋简体"/>
          <w:sz w:val="33"/>
          <w:szCs w:val="33"/>
        </w:rPr>
        <w:t>暂未安排公务接待费计划用于执行公务、考察调研、检查指导等公务活动开支的交通费、住宿费、用餐费等。</w:t>
      </w:r>
    </w:p>
    <w:p>
      <w:pPr>
        <w:keepNext w:val="0"/>
        <w:keepLines w:val="0"/>
        <w:pageBreakBefore w:val="0"/>
        <w:widowControl w:val="0"/>
        <w:kinsoku/>
        <w:wordWrap/>
        <w:overflowPunct/>
        <w:topLinePunct w:val="0"/>
        <w:bidi w:val="0"/>
        <w:adjustRightInd w:val="0"/>
        <w:snapToGrid w:val="0"/>
        <w:spacing w:line="590" w:lineRule="exact"/>
        <w:ind w:left="0" w:leftChars="0" w:firstLine="663" w:firstLineChars="200"/>
        <w:textAlignment w:val="auto"/>
        <w:rPr>
          <w:rFonts w:eastAsia="方正楷体简体"/>
          <w:b/>
          <w:sz w:val="33"/>
          <w:szCs w:val="33"/>
        </w:rPr>
      </w:pPr>
      <w:r>
        <w:rPr>
          <w:rFonts w:eastAsia="方正楷体简体"/>
          <w:b/>
          <w:sz w:val="33"/>
          <w:szCs w:val="33"/>
        </w:rPr>
        <w:t>（三）</w:t>
      </w:r>
      <w:r>
        <w:rPr>
          <w:rFonts w:hint="eastAsia" w:eastAsia="方正楷体简体"/>
          <w:b/>
          <w:sz w:val="33"/>
          <w:szCs w:val="33"/>
        </w:rPr>
        <w:t>公务用车购置及运行维护费较202</w:t>
      </w:r>
      <w:r>
        <w:rPr>
          <w:rFonts w:eastAsia="方正楷体简体"/>
          <w:b/>
          <w:sz w:val="33"/>
          <w:szCs w:val="33"/>
        </w:rPr>
        <w:t>3</w:t>
      </w:r>
      <w:r>
        <w:rPr>
          <w:rFonts w:hint="eastAsia" w:eastAsia="方正楷体简体"/>
          <w:b/>
          <w:sz w:val="33"/>
          <w:szCs w:val="33"/>
        </w:rPr>
        <w:t>年预算下降</w:t>
      </w:r>
      <w:r>
        <w:rPr>
          <w:rFonts w:hint="eastAsia" w:eastAsia="方正楷体简体"/>
          <w:b/>
          <w:sz w:val="33"/>
          <w:szCs w:val="33"/>
          <w:lang w:val="en-US" w:eastAsia="zh-CN"/>
        </w:rPr>
        <w:t>持平</w:t>
      </w:r>
      <w:r>
        <w:rPr>
          <w:rFonts w:hint="eastAsia" w:eastAsia="方正楷体简体"/>
          <w:b/>
          <w:sz w:val="33"/>
          <w:szCs w:val="33"/>
        </w:rPr>
        <w:t>。</w:t>
      </w:r>
      <w:r>
        <w:rPr>
          <w:rFonts w:hint="eastAsia" w:ascii="方正仿宋简体" w:eastAsia="方正仿宋简体"/>
          <w:sz w:val="33"/>
          <w:szCs w:val="33"/>
        </w:rPr>
        <w:t>主要原因是我单位一直无公车。　</w:t>
      </w:r>
    </w:p>
    <w:p>
      <w:pPr>
        <w:keepNext w:val="0"/>
        <w:keepLines w:val="0"/>
        <w:pageBreakBefore w:val="0"/>
        <w:widowControl w:val="0"/>
        <w:kinsoku/>
        <w:wordWrap/>
        <w:overflowPunct/>
        <w:topLinePunct w:val="0"/>
        <w:bidi w:val="0"/>
        <w:spacing w:line="590" w:lineRule="exact"/>
        <w:ind w:left="0" w:leftChars="0" w:firstLine="660" w:firstLineChars="200"/>
        <w:textAlignment w:val="auto"/>
        <w:outlineLvl w:val="0"/>
        <w:rPr>
          <w:rFonts w:hint="eastAsia" w:eastAsia="方正仿宋简体"/>
          <w:sz w:val="33"/>
          <w:szCs w:val="33"/>
        </w:rPr>
      </w:pPr>
      <w:bookmarkStart w:id="14" w:name="_Toc16182"/>
      <w:r>
        <w:rPr>
          <w:rFonts w:hint="eastAsia" w:eastAsia="黑体"/>
          <w:sz w:val="33"/>
          <w:szCs w:val="33"/>
        </w:rPr>
        <w:t>八、政府性基金预算支出情况说明</w:t>
      </w:r>
      <w:bookmarkEnd w:id="14"/>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hint="eastAsia" w:eastAsia="方正仿宋简体"/>
          <w:sz w:val="33"/>
          <w:szCs w:val="33"/>
        </w:rPr>
      </w:pPr>
      <w:r>
        <w:rPr>
          <w:rFonts w:hint="eastAsia" w:eastAsia="方正仿宋简体"/>
          <w:color w:val="auto"/>
          <w:sz w:val="33"/>
          <w:szCs w:val="33"/>
          <w:lang w:val="en-US" w:eastAsia="zh-CN"/>
        </w:rPr>
        <w:t>资阳市雁江区归国华侨侨眷联合会</w:t>
      </w:r>
      <w:r>
        <w:rPr>
          <w:rFonts w:eastAsia="方正仿宋简体"/>
          <w:sz w:val="33"/>
          <w:szCs w:val="33"/>
        </w:rPr>
        <w:t>2024年</w:t>
      </w:r>
      <w:r>
        <w:rPr>
          <w:rFonts w:hint="eastAsia" w:eastAsia="方正仿宋简体"/>
          <w:sz w:val="33"/>
          <w:szCs w:val="33"/>
        </w:rPr>
        <w:t>没有使用政府性基金预算拨款安排的支出。</w:t>
      </w:r>
    </w:p>
    <w:p>
      <w:pPr>
        <w:keepNext w:val="0"/>
        <w:keepLines w:val="0"/>
        <w:pageBreakBefore w:val="0"/>
        <w:widowControl w:val="0"/>
        <w:kinsoku/>
        <w:wordWrap/>
        <w:overflowPunct/>
        <w:topLinePunct w:val="0"/>
        <w:bidi w:val="0"/>
        <w:spacing w:line="590" w:lineRule="exact"/>
        <w:ind w:left="0" w:leftChars="0" w:firstLine="660" w:firstLineChars="200"/>
        <w:textAlignment w:val="auto"/>
        <w:outlineLvl w:val="0"/>
        <w:rPr>
          <w:rFonts w:hint="eastAsia" w:eastAsia="黑体"/>
          <w:sz w:val="33"/>
          <w:szCs w:val="33"/>
        </w:rPr>
      </w:pPr>
      <w:bookmarkStart w:id="15" w:name="_Toc25344"/>
      <w:r>
        <w:rPr>
          <w:rFonts w:hint="eastAsia" w:eastAsia="黑体"/>
          <w:sz w:val="33"/>
          <w:szCs w:val="33"/>
        </w:rPr>
        <w:t>九、国有资本经营预算支出情况说明</w:t>
      </w:r>
      <w:bookmarkEnd w:id="15"/>
    </w:p>
    <w:p>
      <w:pPr>
        <w:keepNext w:val="0"/>
        <w:keepLines w:val="0"/>
        <w:pageBreakBefore w:val="0"/>
        <w:widowControl w:val="0"/>
        <w:kinsoku/>
        <w:wordWrap/>
        <w:overflowPunct/>
        <w:topLinePunct w:val="0"/>
        <w:bidi w:val="0"/>
        <w:spacing w:line="590" w:lineRule="exact"/>
        <w:ind w:left="0" w:leftChars="0" w:firstLine="660" w:firstLineChars="200"/>
        <w:textAlignment w:val="auto"/>
        <w:rPr>
          <w:sz w:val="33"/>
          <w:szCs w:val="33"/>
        </w:rPr>
      </w:pPr>
      <w:r>
        <w:rPr>
          <w:rFonts w:hint="eastAsia" w:eastAsia="方正仿宋简体"/>
          <w:color w:val="auto"/>
          <w:sz w:val="33"/>
          <w:szCs w:val="33"/>
          <w:lang w:val="en-US" w:eastAsia="zh-CN"/>
        </w:rPr>
        <w:t>资阳市雁江区归国华侨侨眷联合会</w:t>
      </w:r>
      <w:r>
        <w:rPr>
          <w:rFonts w:hint="eastAsia" w:eastAsia="方正仿宋简体"/>
          <w:sz w:val="33"/>
          <w:szCs w:val="33"/>
        </w:rPr>
        <w:t>20</w:t>
      </w:r>
      <w:r>
        <w:rPr>
          <w:rFonts w:eastAsia="方正仿宋简体"/>
          <w:sz w:val="33"/>
          <w:szCs w:val="33"/>
        </w:rPr>
        <w:t>24</w:t>
      </w:r>
      <w:r>
        <w:rPr>
          <w:rFonts w:hint="eastAsia" w:eastAsia="方正仿宋简体"/>
          <w:sz w:val="33"/>
          <w:szCs w:val="33"/>
        </w:rPr>
        <w:t>年没有使用国有资本经营预算拨款安排的支出。</w:t>
      </w:r>
    </w:p>
    <w:p>
      <w:pPr>
        <w:keepNext w:val="0"/>
        <w:keepLines w:val="0"/>
        <w:pageBreakBefore w:val="0"/>
        <w:widowControl w:val="0"/>
        <w:kinsoku/>
        <w:wordWrap/>
        <w:overflowPunct/>
        <w:topLinePunct w:val="0"/>
        <w:bidi w:val="0"/>
        <w:spacing w:line="590" w:lineRule="exact"/>
        <w:ind w:left="0" w:leftChars="0" w:firstLine="660" w:firstLineChars="200"/>
        <w:textAlignment w:val="auto"/>
        <w:outlineLvl w:val="0"/>
        <w:rPr>
          <w:rFonts w:hint="eastAsia" w:eastAsia="黑体"/>
          <w:sz w:val="33"/>
          <w:szCs w:val="33"/>
        </w:rPr>
      </w:pPr>
      <w:bookmarkStart w:id="16" w:name="_Toc9106"/>
      <w:r>
        <w:rPr>
          <w:rFonts w:hint="eastAsia" w:eastAsia="黑体"/>
          <w:sz w:val="33"/>
          <w:szCs w:val="33"/>
        </w:rPr>
        <w:t>十、其他重要事项的情况说明</w:t>
      </w:r>
      <w:bookmarkEnd w:id="16"/>
    </w:p>
    <w:p>
      <w:pPr>
        <w:keepNext w:val="0"/>
        <w:keepLines w:val="0"/>
        <w:pageBreakBefore w:val="0"/>
        <w:widowControl w:val="0"/>
        <w:kinsoku/>
        <w:wordWrap/>
        <w:overflowPunct/>
        <w:topLinePunct w:val="0"/>
        <w:bidi w:val="0"/>
        <w:spacing w:line="590" w:lineRule="exact"/>
        <w:ind w:left="0" w:leftChars="0" w:firstLine="663" w:firstLineChars="200"/>
        <w:textAlignment w:val="auto"/>
        <w:outlineLvl w:val="1"/>
        <w:rPr>
          <w:rFonts w:hint="eastAsia" w:eastAsia="方正楷体简体"/>
          <w:b/>
          <w:sz w:val="33"/>
          <w:szCs w:val="33"/>
        </w:rPr>
      </w:pPr>
      <w:bookmarkStart w:id="17" w:name="_Toc19067"/>
      <w:r>
        <w:rPr>
          <w:rFonts w:hint="eastAsia" w:eastAsia="方正楷体简体"/>
          <w:b/>
          <w:sz w:val="33"/>
          <w:szCs w:val="33"/>
        </w:rPr>
        <w:t>（一）机关运行经费</w:t>
      </w:r>
      <w:bookmarkEnd w:id="17"/>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hint="eastAsia" w:eastAsia="方正仿宋简体"/>
          <w:color w:val="auto"/>
          <w:sz w:val="33"/>
          <w:szCs w:val="33"/>
        </w:rPr>
      </w:pPr>
      <w:r>
        <w:rPr>
          <w:rFonts w:hint="eastAsia" w:eastAsia="方正仿宋简体"/>
          <w:color w:val="auto"/>
          <w:sz w:val="33"/>
          <w:szCs w:val="33"/>
          <w:lang w:val="en-US" w:eastAsia="zh-CN"/>
        </w:rPr>
        <w:t>资阳市雁江区归国华侨侨眷联合会</w:t>
      </w:r>
      <w:r>
        <w:rPr>
          <w:rFonts w:eastAsia="方正仿宋简体"/>
          <w:color w:val="auto"/>
          <w:sz w:val="33"/>
          <w:szCs w:val="33"/>
        </w:rPr>
        <w:t>2024年机关运行经费财政拨款预算为</w:t>
      </w:r>
      <w:r>
        <w:rPr>
          <w:rFonts w:hint="eastAsia" w:eastAsia="方正仿宋简体"/>
          <w:color w:val="auto"/>
          <w:sz w:val="33"/>
          <w:szCs w:val="33"/>
          <w:lang w:val="en-US" w:eastAsia="zh-CN"/>
        </w:rPr>
        <w:t>6.04</w:t>
      </w:r>
      <w:r>
        <w:rPr>
          <w:rFonts w:eastAsia="方正仿宋简体"/>
          <w:color w:val="auto"/>
          <w:sz w:val="33"/>
          <w:szCs w:val="33"/>
        </w:rPr>
        <w:t>万元，比20</w:t>
      </w:r>
      <w:r>
        <w:rPr>
          <w:rFonts w:hint="eastAsia" w:eastAsia="方正仿宋简体"/>
          <w:color w:val="auto"/>
          <w:sz w:val="33"/>
          <w:szCs w:val="33"/>
        </w:rPr>
        <w:t>2</w:t>
      </w:r>
      <w:r>
        <w:rPr>
          <w:rFonts w:eastAsia="方正仿宋简体"/>
          <w:color w:val="auto"/>
          <w:sz w:val="33"/>
          <w:szCs w:val="33"/>
        </w:rPr>
        <w:t>3年预算增加</w:t>
      </w:r>
      <w:r>
        <w:rPr>
          <w:rFonts w:hint="eastAsia" w:eastAsia="方正仿宋简体"/>
          <w:color w:val="auto"/>
          <w:sz w:val="33"/>
          <w:szCs w:val="33"/>
          <w:lang w:val="en-US" w:eastAsia="zh-CN"/>
        </w:rPr>
        <w:t>2.18</w:t>
      </w:r>
      <w:r>
        <w:rPr>
          <w:rFonts w:eastAsia="方正仿宋简体"/>
          <w:color w:val="auto"/>
          <w:sz w:val="33"/>
          <w:szCs w:val="33"/>
        </w:rPr>
        <w:t>万元，增长</w:t>
      </w:r>
      <w:r>
        <w:rPr>
          <w:rFonts w:hint="eastAsia" w:eastAsia="方正仿宋简体"/>
          <w:color w:val="auto"/>
          <w:sz w:val="33"/>
          <w:szCs w:val="33"/>
          <w:lang w:val="en-US" w:eastAsia="zh-CN"/>
        </w:rPr>
        <w:t>56.48</w:t>
      </w:r>
      <w:r>
        <w:rPr>
          <w:rFonts w:eastAsia="方正仿宋简体"/>
          <w:color w:val="auto"/>
          <w:sz w:val="33"/>
          <w:szCs w:val="33"/>
        </w:rPr>
        <w:t>%。</w:t>
      </w:r>
    </w:p>
    <w:p>
      <w:pPr>
        <w:keepNext w:val="0"/>
        <w:keepLines w:val="0"/>
        <w:pageBreakBefore w:val="0"/>
        <w:widowControl w:val="0"/>
        <w:kinsoku/>
        <w:wordWrap/>
        <w:overflowPunct/>
        <w:topLinePunct w:val="0"/>
        <w:bidi w:val="0"/>
        <w:spacing w:line="590" w:lineRule="exact"/>
        <w:ind w:left="0" w:leftChars="0" w:firstLine="663" w:firstLineChars="200"/>
        <w:textAlignment w:val="auto"/>
        <w:outlineLvl w:val="1"/>
        <w:rPr>
          <w:rFonts w:hint="eastAsia" w:eastAsia="方正楷体简体"/>
          <w:b/>
          <w:color w:val="auto"/>
          <w:sz w:val="33"/>
          <w:szCs w:val="33"/>
        </w:rPr>
      </w:pPr>
      <w:bookmarkStart w:id="18" w:name="_Toc5779"/>
      <w:r>
        <w:rPr>
          <w:rFonts w:hint="eastAsia" w:eastAsia="方正楷体简体"/>
          <w:b/>
          <w:color w:val="auto"/>
          <w:sz w:val="33"/>
          <w:szCs w:val="33"/>
        </w:rPr>
        <w:t>（二）政府采购情况</w:t>
      </w:r>
      <w:bookmarkEnd w:id="18"/>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hint="eastAsia" w:eastAsia="方正仿宋简体"/>
          <w:color w:val="auto"/>
          <w:sz w:val="33"/>
          <w:szCs w:val="33"/>
          <w:lang w:eastAsia="zh-CN"/>
        </w:rPr>
      </w:pPr>
      <w:r>
        <w:rPr>
          <w:rFonts w:eastAsia="方正仿宋简体"/>
          <w:color w:val="auto"/>
          <w:sz w:val="33"/>
          <w:szCs w:val="33"/>
        </w:rPr>
        <w:t>2024年，</w:t>
      </w:r>
      <w:r>
        <w:rPr>
          <w:rFonts w:hint="eastAsia" w:eastAsia="方正仿宋简体"/>
          <w:color w:val="auto"/>
          <w:sz w:val="33"/>
          <w:szCs w:val="33"/>
          <w:lang w:val="en-US" w:eastAsia="zh-CN"/>
        </w:rPr>
        <w:t>资阳市雁江区归国华侨侨眷联合会</w:t>
      </w:r>
      <w:r>
        <w:rPr>
          <w:rFonts w:eastAsia="方正仿宋简体"/>
          <w:color w:val="auto"/>
          <w:sz w:val="33"/>
          <w:szCs w:val="33"/>
        </w:rPr>
        <w:t>安排政府采购预算</w:t>
      </w:r>
      <w:r>
        <w:rPr>
          <w:rFonts w:hint="eastAsia" w:eastAsia="方正仿宋简体"/>
          <w:color w:val="auto"/>
          <w:sz w:val="33"/>
          <w:szCs w:val="33"/>
          <w:lang w:val="en-US" w:eastAsia="zh-CN"/>
        </w:rPr>
        <w:t>1</w:t>
      </w:r>
      <w:r>
        <w:rPr>
          <w:rFonts w:eastAsia="方正仿宋简体"/>
          <w:color w:val="auto"/>
          <w:sz w:val="33"/>
          <w:szCs w:val="33"/>
        </w:rPr>
        <w:t>万元，主要用于采购办公设备</w:t>
      </w:r>
      <w:r>
        <w:rPr>
          <w:rFonts w:hint="eastAsia" w:eastAsia="方正仿宋简体"/>
          <w:color w:val="auto"/>
          <w:sz w:val="33"/>
          <w:szCs w:val="33"/>
          <w:lang w:eastAsia="zh-CN"/>
        </w:rPr>
        <w:t>，</w:t>
      </w:r>
      <w:r>
        <w:rPr>
          <w:rFonts w:hint="eastAsia" w:eastAsia="方正仿宋简体"/>
          <w:color w:val="auto"/>
          <w:sz w:val="33"/>
          <w:szCs w:val="33"/>
          <w:lang w:val="en-US" w:eastAsia="zh-CN"/>
        </w:rPr>
        <w:t>进行国产电脑及配套替换</w:t>
      </w:r>
      <w:r>
        <w:rPr>
          <w:rFonts w:hint="eastAsia" w:eastAsia="方正仿宋简体"/>
          <w:color w:val="auto"/>
          <w:sz w:val="33"/>
          <w:szCs w:val="33"/>
          <w:lang w:eastAsia="zh-CN"/>
        </w:rPr>
        <w:t>。</w:t>
      </w:r>
    </w:p>
    <w:p>
      <w:pPr>
        <w:keepNext w:val="0"/>
        <w:keepLines w:val="0"/>
        <w:pageBreakBefore w:val="0"/>
        <w:widowControl w:val="0"/>
        <w:kinsoku/>
        <w:wordWrap/>
        <w:overflowPunct/>
        <w:topLinePunct w:val="0"/>
        <w:bidi w:val="0"/>
        <w:spacing w:line="590" w:lineRule="exact"/>
        <w:ind w:left="0" w:leftChars="0" w:firstLine="663" w:firstLineChars="200"/>
        <w:textAlignment w:val="auto"/>
        <w:outlineLvl w:val="1"/>
        <w:rPr>
          <w:rFonts w:hint="eastAsia" w:eastAsia="方正楷体简体"/>
          <w:b/>
          <w:sz w:val="33"/>
          <w:szCs w:val="33"/>
        </w:rPr>
      </w:pPr>
      <w:bookmarkStart w:id="19" w:name="_Toc16323"/>
      <w:r>
        <w:rPr>
          <w:rFonts w:hint="eastAsia" w:eastAsia="方正楷体简体"/>
          <w:b/>
          <w:sz w:val="33"/>
          <w:szCs w:val="33"/>
        </w:rPr>
        <w:t>（三）国有资产占有使用情况</w:t>
      </w:r>
      <w:bookmarkEnd w:id="19"/>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eastAsia="方正仿宋简体"/>
          <w:sz w:val="33"/>
          <w:szCs w:val="33"/>
        </w:rPr>
      </w:pPr>
      <w:r>
        <w:rPr>
          <w:rFonts w:hint="eastAsia" w:eastAsia="方正仿宋简体"/>
          <w:sz w:val="33"/>
          <w:szCs w:val="33"/>
        </w:rPr>
        <w:t>截至202</w:t>
      </w:r>
      <w:r>
        <w:rPr>
          <w:rFonts w:hint="eastAsia" w:eastAsia="方正仿宋简体"/>
          <w:sz w:val="33"/>
          <w:szCs w:val="33"/>
          <w:lang w:val="en-US" w:eastAsia="zh-CN"/>
        </w:rPr>
        <w:t>3</w:t>
      </w:r>
      <w:r>
        <w:rPr>
          <w:rFonts w:hint="eastAsia" w:eastAsia="方正仿宋简体"/>
          <w:sz w:val="33"/>
          <w:szCs w:val="33"/>
        </w:rPr>
        <w:t>年底，我单位无公务用车。无单位价值100万元以上大型设备。</w:t>
      </w:r>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hint="eastAsia" w:eastAsia="方正楷体简体"/>
          <w:b/>
          <w:sz w:val="33"/>
          <w:szCs w:val="33"/>
        </w:rPr>
      </w:pPr>
      <w:r>
        <w:rPr>
          <w:rFonts w:hint="eastAsia" w:eastAsia="方正仿宋简体"/>
          <w:sz w:val="33"/>
          <w:szCs w:val="33"/>
        </w:rPr>
        <w:t>202</w:t>
      </w:r>
      <w:r>
        <w:rPr>
          <w:rFonts w:hint="eastAsia" w:eastAsia="方正仿宋简体"/>
          <w:sz w:val="33"/>
          <w:szCs w:val="33"/>
          <w:lang w:val="en-US" w:eastAsia="zh-CN"/>
        </w:rPr>
        <w:t>4</w:t>
      </w:r>
      <w:r>
        <w:rPr>
          <w:rFonts w:hint="eastAsia" w:eastAsia="方正仿宋简体"/>
          <w:sz w:val="33"/>
          <w:szCs w:val="33"/>
        </w:rPr>
        <w:t>年</w:t>
      </w:r>
      <w:r>
        <w:rPr>
          <w:rFonts w:hint="eastAsia" w:eastAsia="方正仿宋简体"/>
          <w:sz w:val="33"/>
          <w:szCs w:val="33"/>
          <w:lang w:val="en-US" w:eastAsia="zh-CN"/>
        </w:rPr>
        <w:t>单位</w:t>
      </w:r>
      <w:r>
        <w:rPr>
          <w:rFonts w:hint="eastAsia" w:eastAsia="方正仿宋简体"/>
          <w:sz w:val="33"/>
          <w:szCs w:val="33"/>
        </w:rPr>
        <w:t>预算</w:t>
      </w:r>
      <w:r>
        <w:rPr>
          <w:rFonts w:hint="eastAsia" w:eastAsia="方正仿宋简体"/>
          <w:sz w:val="33"/>
          <w:szCs w:val="33"/>
          <w:lang w:val="en-US" w:eastAsia="zh-CN"/>
        </w:rPr>
        <w:t>未</w:t>
      </w:r>
      <w:r>
        <w:rPr>
          <w:rFonts w:hint="eastAsia" w:eastAsia="方正仿宋简体"/>
          <w:sz w:val="33"/>
          <w:szCs w:val="33"/>
        </w:rPr>
        <w:t>安排购置车辆及单位价值100万元以上大型设备。</w:t>
      </w:r>
    </w:p>
    <w:p>
      <w:pPr>
        <w:keepNext w:val="0"/>
        <w:keepLines w:val="0"/>
        <w:pageBreakBefore w:val="0"/>
        <w:widowControl w:val="0"/>
        <w:kinsoku/>
        <w:wordWrap/>
        <w:overflowPunct/>
        <w:topLinePunct w:val="0"/>
        <w:bidi w:val="0"/>
        <w:spacing w:line="590" w:lineRule="exact"/>
        <w:ind w:left="0" w:leftChars="0" w:firstLine="663" w:firstLineChars="200"/>
        <w:textAlignment w:val="auto"/>
        <w:outlineLvl w:val="1"/>
        <w:rPr>
          <w:rFonts w:hint="eastAsia" w:eastAsia="方正楷体简体"/>
          <w:b/>
          <w:sz w:val="33"/>
          <w:szCs w:val="33"/>
        </w:rPr>
      </w:pPr>
      <w:bookmarkStart w:id="20" w:name="_Toc27648"/>
      <w:r>
        <w:rPr>
          <w:rFonts w:hint="eastAsia" w:eastAsia="方正楷体简体"/>
          <w:b/>
          <w:sz w:val="33"/>
          <w:szCs w:val="33"/>
        </w:rPr>
        <w:t>（四）绩效目标设置情况</w:t>
      </w:r>
      <w:bookmarkEnd w:id="20"/>
    </w:p>
    <w:p>
      <w:pPr>
        <w:keepNext w:val="0"/>
        <w:keepLines w:val="0"/>
        <w:pageBreakBefore w:val="0"/>
        <w:widowControl w:val="0"/>
        <w:kinsoku/>
        <w:wordWrap/>
        <w:overflowPunct/>
        <w:topLinePunct w:val="0"/>
        <w:bidi w:val="0"/>
        <w:spacing w:line="590" w:lineRule="exact"/>
        <w:ind w:left="0" w:leftChars="0" w:firstLine="660" w:firstLineChars="200"/>
        <w:textAlignment w:val="auto"/>
        <w:rPr>
          <w:rFonts w:hint="eastAsia" w:eastAsia="方正仿宋简体"/>
          <w:color w:val="auto"/>
          <w:sz w:val="33"/>
          <w:szCs w:val="33"/>
        </w:rPr>
      </w:pPr>
      <w:r>
        <w:rPr>
          <w:rFonts w:hint="eastAsia" w:eastAsia="方正仿宋简体"/>
          <w:sz w:val="33"/>
          <w:szCs w:val="33"/>
        </w:rPr>
        <w:t>绩效目标是预算编制的前提和基础，按照“费随事定”的原则，20</w:t>
      </w:r>
      <w:r>
        <w:rPr>
          <w:rFonts w:eastAsia="方正仿宋简体"/>
          <w:sz w:val="33"/>
          <w:szCs w:val="33"/>
        </w:rPr>
        <w:t>24</w:t>
      </w:r>
      <w:r>
        <w:rPr>
          <w:rFonts w:hint="eastAsia" w:eastAsia="方正仿宋简体"/>
          <w:sz w:val="33"/>
          <w:szCs w:val="33"/>
        </w:rPr>
        <w:t>年</w:t>
      </w:r>
      <w:r>
        <w:rPr>
          <w:rFonts w:hint="eastAsia" w:eastAsia="方正仿宋简体"/>
          <w:color w:val="auto"/>
          <w:sz w:val="33"/>
          <w:szCs w:val="33"/>
          <w:lang w:val="en-US" w:eastAsia="zh-CN"/>
        </w:rPr>
        <w:t>资阳市雁江区归国华侨侨眷联合会</w:t>
      </w:r>
      <w:r>
        <w:rPr>
          <w:rFonts w:hint="eastAsia" w:eastAsia="方正仿宋简体"/>
          <w:sz w:val="33"/>
          <w:szCs w:val="33"/>
        </w:rPr>
        <w:t>所有项目支出按要求编制了绩效目标，从项目完成、项目效益、满意度等方面设置了绩效指标，综合反映项目预期完成的数量、成本、时效、质量，预期达到的社会效益、经济效益、可持续影响以及</w:t>
      </w:r>
      <w:r>
        <w:rPr>
          <w:rFonts w:hint="eastAsia" w:eastAsia="方正仿宋简体"/>
          <w:color w:val="auto"/>
          <w:sz w:val="33"/>
          <w:szCs w:val="33"/>
        </w:rPr>
        <w:t>服务对象满意度等情况（绩效目标具体情况详见公开表中的绩效目标表）。</w:t>
      </w:r>
    </w:p>
    <w:p>
      <w:pPr>
        <w:keepNext w:val="0"/>
        <w:keepLines w:val="0"/>
        <w:pageBreakBefore w:val="0"/>
        <w:widowControl w:val="0"/>
        <w:kinsoku/>
        <w:wordWrap/>
        <w:overflowPunct/>
        <w:topLinePunct w:val="0"/>
        <w:bidi w:val="0"/>
        <w:spacing w:line="590" w:lineRule="exact"/>
        <w:ind w:left="0" w:leftChars="0" w:firstLine="660" w:firstLineChars="200"/>
        <w:textAlignment w:val="auto"/>
        <w:outlineLvl w:val="0"/>
        <w:rPr>
          <w:rFonts w:hint="eastAsia" w:eastAsia="黑体"/>
          <w:sz w:val="33"/>
          <w:szCs w:val="33"/>
        </w:rPr>
      </w:pPr>
      <w:bookmarkStart w:id="21" w:name="_Toc16209"/>
      <w:r>
        <w:rPr>
          <w:rFonts w:hint="eastAsia" w:eastAsia="黑体"/>
          <w:sz w:val="33"/>
          <w:szCs w:val="33"/>
        </w:rPr>
        <w:t>十一、名词解释</w:t>
      </w:r>
      <w:bookmarkEnd w:id="21"/>
    </w:p>
    <w:p>
      <w:pPr>
        <w:pStyle w:val="10"/>
        <w:keepNext w:val="0"/>
        <w:keepLines w:val="0"/>
        <w:pageBreakBefore w:val="0"/>
        <w:widowControl w:val="0"/>
        <w:kinsoku/>
        <w:wordWrap/>
        <w:overflowPunct/>
        <w:topLinePunct w:val="0"/>
        <w:bidi w:val="0"/>
        <w:spacing w:line="590" w:lineRule="exact"/>
        <w:ind w:left="0" w:leftChars="0" w:right="0" w:rightChars="0" w:firstLine="660" w:firstLineChars="200"/>
        <w:jc w:val="both"/>
        <w:textAlignment w:val="auto"/>
        <w:rPr>
          <w:rFonts w:hint="eastAsia" w:ascii="宋体" w:hAnsi="宋体" w:eastAsia="方正仿宋简体" w:cs="方正仿宋简体"/>
          <w:color w:val="auto"/>
          <w:sz w:val="33"/>
          <w:szCs w:val="33"/>
        </w:rPr>
      </w:pPr>
      <w:r>
        <w:rPr>
          <w:rFonts w:hint="eastAsia" w:ascii="宋体" w:hAnsi="宋体" w:eastAsia="方正仿宋简体" w:cs="方正仿宋简体"/>
          <w:color w:val="auto"/>
          <w:sz w:val="33"/>
          <w:szCs w:val="33"/>
          <w:lang w:eastAsia="zh-CN"/>
        </w:rPr>
        <w:t>（</w:t>
      </w:r>
      <w:r>
        <w:rPr>
          <w:rFonts w:hint="eastAsia" w:ascii="宋体" w:hAnsi="宋体" w:eastAsia="方正仿宋简体" w:cs="方正仿宋简体"/>
          <w:color w:val="auto"/>
          <w:sz w:val="33"/>
          <w:szCs w:val="33"/>
          <w:lang w:val="en-US" w:eastAsia="zh-CN"/>
        </w:rPr>
        <w:t>一</w:t>
      </w:r>
      <w:r>
        <w:rPr>
          <w:rFonts w:hint="eastAsia" w:ascii="宋体" w:hAnsi="宋体" w:eastAsia="方正仿宋简体" w:cs="方正仿宋简体"/>
          <w:color w:val="auto"/>
          <w:sz w:val="33"/>
          <w:szCs w:val="33"/>
          <w:lang w:eastAsia="zh-CN"/>
        </w:rPr>
        <w:t>）</w:t>
      </w:r>
      <w:r>
        <w:rPr>
          <w:rFonts w:hint="eastAsia" w:ascii="宋体" w:hAnsi="宋体" w:eastAsia="方正仿宋简体" w:cs="方正仿宋简体"/>
          <w:color w:val="auto"/>
          <w:sz w:val="33"/>
          <w:szCs w:val="33"/>
        </w:rPr>
        <w:t>财政拨款收入：指单位从同级财政部门取得的财政预算资金。</w:t>
      </w:r>
    </w:p>
    <w:p>
      <w:pPr>
        <w:keepNext w:val="0"/>
        <w:keepLines w:val="0"/>
        <w:pageBreakBefore w:val="0"/>
        <w:widowControl w:val="0"/>
        <w:kinsoku/>
        <w:wordWrap/>
        <w:overflowPunct/>
        <w:topLinePunct w:val="0"/>
        <w:bidi w:val="0"/>
        <w:spacing w:line="590" w:lineRule="exact"/>
        <w:ind w:left="0" w:leftChars="0" w:right="0" w:rightChars="0" w:firstLine="660" w:firstLineChars="200"/>
        <w:jc w:val="both"/>
        <w:textAlignment w:val="auto"/>
        <w:rPr>
          <w:rFonts w:hint="eastAsia" w:ascii="宋体" w:hAnsi="宋体" w:eastAsia="方正仿宋简体" w:cs="方正仿宋简体"/>
          <w:sz w:val="33"/>
          <w:szCs w:val="33"/>
        </w:rPr>
      </w:pPr>
      <w:r>
        <w:rPr>
          <w:rFonts w:hint="eastAsia" w:ascii="宋体" w:hAnsi="宋体" w:eastAsia="方正仿宋简体" w:cs="方正仿宋简体"/>
          <w:color w:val="auto"/>
          <w:sz w:val="33"/>
          <w:szCs w:val="33"/>
          <w:lang w:eastAsia="zh-CN"/>
        </w:rPr>
        <w:t>（</w:t>
      </w:r>
      <w:r>
        <w:rPr>
          <w:rFonts w:hint="eastAsia" w:ascii="宋体" w:hAnsi="宋体" w:eastAsia="方正仿宋简体" w:cs="方正仿宋简体"/>
          <w:color w:val="auto"/>
          <w:sz w:val="33"/>
          <w:szCs w:val="33"/>
          <w:lang w:val="en-US" w:eastAsia="zh-CN"/>
        </w:rPr>
        <w:t>二</w:t>
      </w:r>
      <w:r>
        <w:rPr>
          <w:rFonts w:hint="eastAsia" w:ascii="宋体" w:hAnsi="宋体" w:eastAsia="方正仿宋简体" w:cs="方正仿宋简体"/>
          <w:color w:val="auto"/>
          <w:sz w:val="33"/>
          <w:szCs w:val="33"/>
          <w:lang w:eastAsia="zh-CN"/>
        </w:rPr>
        <w:t>）</w:t>
      </w:r>
      <w:r>
        <w:rPr>
          <w:rFonts w:hint="eastAsia" w:ascii="宋体" w:hAnsi="宋体" w:eastAsia="方正仿宋简体" w:cs="方正仿宋简体"/>
          <w:sz w:val="33"/>
          <w:szCs w:val="33"/>
        </w:rPr>
        <w:t>一般公共服务支出（类）群众团体事务（款）行政运行（项）：指行政单位（包括实行公务员管理的事业单位）的基本支出。</w:t>
      </w:r>
    </w:p>
    <w:p>
      <w:pPr>
        <w:keepNext w:val="0"/>
        <w:keepLines w:val="0"/>
        <w:pageBreakBefore w:val="0"/>
        <w:widowControl w:val="0"/>
        <w:kinsoku/>
        <w:wordWrap/>
        <w:overflowPunct/>
        <w:topLinePunct w:val="0"/>
        <w:bidi w:val="0"/>
        <w:spacing w:line="590" w:lineRule="exact"/>
        <w:ind w:left="0" w:leftChars="0" w:right="0" w:rightChars="0" w:firstLine="660" w:firstLineChars="200"/>
        <w:jc w:val="both"/>
        <w:textAlignment w:val="auto"/>
        <w:rPr>
          <w:rFonts w:hint="eastAsia" w:ascii="宋体" w:hAnsi="宋体" w:eastAsia="方正仿宋简体" w:cs="方正仿宋简体"/>
          <w:sz w:val="33"/>
          <w:szCs w:val="33"/>
        </w:rPr>
      </w:pPr>
      <w:r>
        <w:rPr>
          <w:rFonts w:hint="eastAsia" w:ascii="宋体" w:hAnsi="宋体" w:eastAsia="方正仿宋简体" w:cs="方正仿宋简体"/>
          <w:sz w:val="33"/>
          <w:szCs w:val="33"/>
          <w:lang w:val="en-US" w:eastAsia="zh-CN"/>
        </w:rPr>
        <w:t>（三）</w:t>
      </w:r>
      <w:r>
        <w:rPr>
          <w:rFonts w:hint="eastAsia" w:ascii="宋体" w:hAnsi="宋体" w:eastAsia="方正仿宋简体" w:cs="方正仿宋简体"/>
          <w:sz w:val="33"/>
          <w:szCs w:val="33"/>
        </w:rPr>
        <w:t>一般公共服务支出（类）群众团体事务（款）一般行政事务管理（项）：指行政单位（包括实行公务员管理的事业单位）</w:t>
      </w:r>
      <w:r>
        <w:rPr>
          <w:rFonts w:hint="eastAsia" w:ascii="宋体" w:hAnsi="宋体" w:eastAsia="方正仿宋简体" w:cs="方正仿宋简体"/>
          <w:sz w:val="33"/>
          <w:szCs w:val="33"/>
          <w:lang w:val="en-US" w:eastAsia="zh-CN"/>
        </w:rPr>
        <w:t>开展侨务综合业务等</w:t>
      </w:r>
      <w:r>
        <w:rPr>
          <w:rFonts w:hint="eastAsia" w:ascii="宋体" w:hAnsi="宋体" w:eastAsia="方正仿宋简体" w:cs="方正仿宋简体"/>
          <w:sz w:val="33"/>
          <w:szCs w:val="33"/>
        </w:rPr>
        <w:t>未单独设置项级科目的其他项目支出。</w:t>
      </w:r>
    </w:p>
    <w:p>
      <w:pPr>
        <w:keepNext w:val="0"/>
        <w:keepLines w:val="0"/>
        <w:pageBreakBefore w:val="0"/>
        <w:widowControl w:val="0"/>
        <w:kinsoku/>
        <w:wordWrap/>
        <w:overflowPunct/>
        <w:topLinePunct w:val="0"/>
        <w:bidi w:val="0"/>
        <w:spacing w:line="590" w:lineRule="exact"/>
        <w:ind w:left="0" w:leftChars="0" w:right="0" w:rightChars="0" w:firstLine="660" w:firstLineChars="200"/>
        <w:jc w:val="both"/>
        <w:textAlignment w:val="auto"/>
        <w:rPr>
          <w:rFonts w:hint="eastAsia" w:ascii="宋体" w:hAnsi="宋体" w:eastAsia="方正仿宋简体" w:cs="方正仿宋简体"/>
          <w:sz w:val="33"/>
          <w:szCs w:val="33"/>
        </w:rPr>
      </w:pPr>
      <w:r>
        <w:rPr>
          <w:rFonts w:hint="eastAsia" w:ascii="宋体" w:hAnsi="宋体" w:eastAsia="方正仿宋简体" w:cs="方正仿宋简体"/>
          <w:sz w:val="33"/>
          <w:szCs w:val="33"/>
          <w:lang w:val="en-US" w:eastAsia="zh-CN"/>
        </w:rPr>
        <w:t>（四）</w:t>
      </w:r>
      <w:r>
        <w:rPr>
          <w:rFonts w:hint="eastAsia" w:ascii="宋体" w:hAnsi="宋体" w:eastAsia="方正仿宋简体" w:cs="方正仿宋简体"/>
          <w:sz w:val="33"/>
          <w:szCs w:val="33"/>
        </w:rPr>
        <w:t>医疗卫生与计划生育（类）行政事业单位医疗（款）行政单位医疗（项）:指财政部门集中安排的行政单位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bidi w:val="0"/>
        <w:spacing w:line="590" w:lineRule="exact"/>
        <w:ind w:left="0" w:leftChars="0" w:right="0" w:rightChars="0" w:firstLine="660" w:firstLineChars="200"/>
        <w:jc w:val="both"/>
        <w:textAlignment w:val="auto"/>
        <w:rPr>
          <w:rFonts w:hint="eastAsia" w:ascii="宋体" w:hAnsi="宋体" w:eastAsia="方正仿宋简体" w:cs="方正仿宋简体"/>
          <w:sz w:val="33"/>
          <w:szCs w:val="33"/>
        </w:rPr>
      </w:pPr>
      <w:r>
        <w:rPr>
          <w:rFonts w:hint="eastAsia" w:ascii="宋体" w:hAnsi="宋体" w:eastAsia="方正仿宋简体" w:cs="方正仿宋简体"/>
          <w:sz w:val="33"/>
          <w:szCs w:val="33"/>
          <w:lang w:val="en-US" w:eastAsia="zh-CN"/>
        </w:rPr>
        <w:t>（五）</w:t>
      </w:r>
      <w:r>
        <w:rPr>
          <w:rFonts w:hint="eastAsia" w:ascii="宋体" w:hAnsi="宋体" w:eastAsia="方正仿宋简体" w:cs="方正仿宋简体"/>
          <w:sz w:val="33"/>
          <w:szCs w:val="33"/>
        </w:rPr>
        <w:t>医疗卫生与计划生育（类）行政事业单位医疗（款）公务员医疗补（项）</w:t>
      </w:r>
      <w:r>
        <w:rPr>
          <w:rFonts w:hint="eastAsia" w:ascii="宋体" w:hAnsi="宋体" w:eastAsia="方正仿宋简体" w:cs="方正仿宋简体"/>
          <w:sz w:val="33"/>
          <w:szCs w:val="33"/>
          <w:lang w:eastAsia="zh-CN"/>
        </w:rPr>
        <w:t>：</w:t>
      </w:r>
      <w:r>
        <w:rPr>
          <w:rFonts w:hint="eastAsia" w:ascii="宋体" w:hAnsi="宋体" w:eastAsia="方正仿宋简体" w:cs="方正仿宋简体"/>
          <w:sz w:val="33"/>
          <w:szCs w:val="33"/>
        </w:rPr>
        <w:t>指财政部门集中安排的公务员医疗补助经费。</w:t>
      </w:r>
    </w:p>
    <w:p>
      <w:pPr>
        <w:keepNext w:val="0"/>
        <w:keepLines w:val="0"/>
        <w:pageBreakBefore w:val="0"/>
        <w:widowControl w:val="0"/>
        <w:kinsoku/>
        <w:wordWrap/>
        <w:overflowPunct/>
        <w:topLinePunct w:val="0"/>
        <w:bidi w:val="0"/>
        <w:spacing w:line="590" w:lineRule="exact"/>
        <w:ind w:left="0" w:leftChars="0" w:right="0" w:rightChars="0" w:firstLine="660" w:firstLineChars="200"/>
        <w:jc w:val="both"/>
        <w:textAlignment w:val="auto"/>
        <w:rPr>
          <w:rFonts w:hint="eastAsia" w:ascii="宋体" w:hAnsi="宋体" w:eastAsia="方正仿宋简体" w:cs="方正仿宋简体"/>
          <w:sz w:val="33"/>
          <w:szCs w:val="33"/>
        </w:rPr>
      </w:pPr>
      <w:r>
        <w:rPr>
          <w:rFonts w:hint="eastAsia" w:ascii="宋体" w:hAnsi="宋体" w:eastAsia="方正仿宋简体" w:cs="方正仿宋简体"/>
          <w:sz w:val="33"/>
          <w:szCs w:val="33"/>
          <w:lang w:val="en-US" w:eastAsia="zh-CN"/>
        </w:rPr>
        <w:t>（六）</w:t>
      </w:r>
      <w:r>
        <w:rPr>
          <w:rFonts w:hint="eastAsia" w:ascii="宋体" w:hAnsi="宋体" w:eastAsia="方正仿宋简体" w:cs="方正仿宋简体"/>
          <w:sz w:val="33"/>
          <w:szCs w:val="33"/>
        </w:rPr>
        <w:t>住房保障（类）住房改革（款）住房公积金（项）</w:t>
      </w:r>
      <w:r>
        <w:rPr>
          <w:rFonts w:hint="eastAsia" w:ascii="宋体" w:hAnsi="宋体" w:eastAsia="方正仿宋简体" w:cs="方正仿宋简体"/>
          <w:sz w:val="33"/>
          <w:szCs w:val="33"/>
          <w:lang w:eastAsia="zh-CN"/>
        </w:rPr>
        <w:t>：</w:t>
      </w:r>
      <w:r>
        <w:rPr>
          <w:rFonts w:hint="eastAsia" w:ascii="宋体" w:hAnsi="宋体" w:eastAsia="方正仿宋简体" w:cs="方正仿宋简体"/>
          <w:sz w:val="33"/>
          <w:szCs w:val="33"/>
        </w:rPr>
        <w:t>指行政事业单位按人力资源和社会保障部、财政部规定的基本工资和津贴补贴以及规定比例为职工缴纳的住房公积金。</w:t>
      </w:r>
    </w:p>
    <w:p>
      <w:pPr>
        <w:pStyle w:val="10"/>
        <w:keepNext w:val="0"/>
        <w:keepLines w:val="0"/>
        <w:pageBreakBefore w:val="0"/>
        <w:widowControl w:val="0"/>
        <w:kinsoku/>
        <w:wordWrap/>
        <w:overflowPunct/>
        <w:topLinePunct w:val="0"/>
        <w:bidi w:val="0"/>
        <w:spacing w:line="590" w:lineRule="exact"/>
        <w:ind w:left="0" w:leftChars="0" w:right="0" w:rightChars="0" w:firstLine="660" w:firstLineChars="200"/>
        <w:jc w:val="both"/>
        <w:textAlignment w:val="auto"/>
        <w:rPr>
          <w:rFonts w:hint="eastAsia" w:ascii="宋体" w:hAnsi="宋体" w:eastAsia="方正仿宋简体" w:cs="方正仿宋简体"/>
          <w:color w:val="auto"/>
          <w:sz w:val="33"/>
          <w:szCs w:val="33"/>
        </w:rPr>
      </w:pPr>
      <w:r>
        <w:rPr>
          <w:rFonts w:hint="eastAsia" w:ascii="宋体" w:hAnsi="宋体" w:eastAsia="方正仿宋简体" w:cs="方正仿宋简体"/>
          <w:sz w:val="33"/>
          <w:szCs w:val="33"/>
          <w:lang w:val="en-US" w:eastAsia="zh-CN"/>
        </w:rPr>
        <w:t>（七）</w:t>
      </w:r>
      <w:r>
        <w:rPr>
          <w:rFonts w:hint="eastAsia" w:ascii="宋体" w:hAnsi="宋体" w:eastAsia="方正仿宋简体" w:cs="方正仿宋简体"/>
          <w:color w:val="auto"/>
          <w:sz w:val="33"/>
          <w:szCs w:val="33"/>
        </w:rPr>
        <w:t>基本支出：指为保障机构正常运转、完成日常工作任务而发生的人员支出和公用支出。</w:t>
      </w:r>
    </w:p>
    <w:p>
      <w:pPr>
        <w:pStyle w:val="10"/>
        <w:keepNext w:val="0"/>
        <w:keepLines w:val="0"/>
        <w:pageBreakBefore w:val="0"/>
        <w:widowControl w:val="0"/>
        <w:kinsoku/>
        <w:wordWrap/>
        <w:overflowPunct/>
        <w:topLinePunct w:val="0"/>
        <w:bidi w:val="0"/>
        <w:spacing w:line="590" w:lineRule="exact"/>
        <w:ind w:left="0" w:leftChars="0" w:right="0" w:rightChars="0" w:firstLine="660" w:firstLineChars="200"/>
        <w:jc w:val="both"/>
        <w:textAlignment w:val="auto"/>
        <w:rPr>
          <w:rFonts w:hint="eastAsia" w:ascii="宋体" w:hAnsi="宋体" w:eastAsia="方正仿宋简体" w:cs="方正仿宋简体"/>
          <w:sz w:val="33"/>
          <w:szCs w:val="33"/>
        </w:rPr>
      </w:pPr>
      <w:r>
        <w:rPr>
          <w:rFonts w:hint="eastAsia" w:ascii="宋体" w:hAnsi="宋体" w:eastAsia="方正仿宋简体" w:cs="方正仿宋简体"/>
          <w:sz w:val="33"/>
          <w:szCs w:val="33"/>
          <w:lang w:val="en-US" w:eastAsia="zh-CN"/>
        </w:rPr>
        <w:t>（八）</w:t>
      </w:r>
      <w:r>
        <w:rPr>
          <w:rFonts w:hint="eastAsia" w:ascii="宋体" w:hAnsi="宋体" w:eastAsia="方正仿宋简体" w:cs="方正仿宋简体"/>
          <w:color w:val="auto"/>
          <w:sz w:val="33"/>
          <w:szCs w:val="33"/>
        </w:rPr>
        <w:t xml:space="preserve">项目支出：指在基本支出之外为完成特定行政任务和事业发展目标所发生的支出。 </w:t>
      </w:r>
    </w:p>
    <w:p>
      <w:pPr>
        <w:pStyle w:val="10"/>
        <w:keepNext w:val="0"/>
        <w:keepLines w:val="0"/>
        <w:pageBreakBefore w:val="0"/>
        <w:widowControl w:val="0"/>
        <w:kinsoku/>
        <w:wordWrap/>
        <w:overflowPunct/>
        <w:topLinePunct w:val="0"/>
        <w:bidi w:val="0"/>
        <w:spacing w:line="590" w:lineRule="exact"/>
        <w:ind w:left="0" w:leftChars="0" w:right="0" w:rightChars="0" w:firstLine="660" w:firstLineChars="200"/>
        <w:jc w:val="both"/>
        <w:textAlignment w:val="auto"/>
        <w:rPr>
          <w:rFonts w:hint="eastAsia" w:ascii="宋体" w:hAnsi="宋体" w:eastAsia="方正仿宋简体" w:cs="方正仿宋简体"/>
          <w:color w:val="auto"/>
          <w:sz w:val="33"/>
          <w:szCs w:val="33"/>
        </w:rPr>
      </w:pPr>
      <w:r>
        <w:rPr>
          <w:rFonts w:hint="eastAsia" w:ascii="宋体" w:hAnsi="宋体" w:eastAsia="方正仿宋简体" w:cs="方正仿宋简体"/>
          <w:color w:val="auto"/>
          <w:sz w:val="33"/>
          <w:szCs w:val="33"/>
          <w:lang w:val="en-US" w:eastAsia="zh-CN"/>
        </w:rPr>
        <w:t>（九）</w:t>
      </w:r>
      <w:r>
        <w:rPr>
          <w:rFonts w:hint="eastAsia" w:ascii="宋体" w:hAnsi="宋体" w:eastAsia="方正仿宋简体" w:cs="方正仿宋简体"/>
          <w:color w:val="auto"/>
          <w:sz w:val="33"/>
          <w:szCs w:val="33"/>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0"/>
        <w:keepNext w:val="0"/>
        <w:keepLines w:val="0"/>
        <w:pageBreakBefore w:val="0"/>
        <w:widowControl w:val="0"/>
        <w:kinsoku/>
        <w:wordWrap/>
        <w:overflowPunct/>
        <w:topLinePunct w:val="0"/>
        <w:bidi w:val="0"/>
        <w:spacing w:line="590" w:lineRule="exact"/>
        <w:ind w:left="0" w:leftChars="0" w:right="0" w:rightChars="0" w:firstLine="660" w:firstLineChars="200"/>
        <w:jc w:val="both"/>
        <w:textAlignment w:val="auto"/>
        <w:rPr>
          <w:rFonts w:hint="eastAsia" w:ascii="宋体" w:hAnsi="宋体" w:eastAsia="方正仿宋简体" w:cs="方正仿宋简体"/>
          <w:color w:val="auto"/>
          <w:sz w:val="33"/>
          <w:szCs w:val="33"/>
        </w:rPr>
      </w:pPr>
      <w:r>
        <w:rPr>
          <w:rFonts w:hint="eastAsia" w:ascii="宋体" w:hAnsi="宋体" w:eastAsia="方正仿宋简体" w:cs="方正仿宋简体"/>
          <w:color w:val="auto"/>
          <w:sz w:val="33"/>
          <w:szCs w:val="33"/>
          <w:lang w:eastAsia="zh-CN"/>
        </w:rPr>
        <w:t>（</w:t>
      </w:r>
      <w:r>
        <w:rPr>
          <w:rFonts w:hint="eastAsia" w:ascii="宋体" w:hAnsi="宋体" w:eastAsia="方正仿宋简体" w:cs="方正仿宋简体"/>
          <w:color w:val="auto"/>
          <w:sz w:val="33"/>
          <w:szCs w:val="33"/>
          <w:lang w:val="en-US" w:eastAsia="zh-CN"/>
        </w:rPr>
        <w:t>十</w:t>
      </w:r>
      <w:r>
        <w:rPr>
          <w:rFonts w:hint="eastAsia" w:ascii="宋体" w:hAnsi="宋体" w:eastAsia="方正仿宋简体" w:cs="方正仿宋简体"/>
          <w:color w:val="auto"/>
          <w:sz w:val="33"/>
          <w:szCs w:val="33"/>
          <w:lang w:eastAsia="zh-CN"/>
        </w:rPr>
        <w:t>）</w:t>
      </w:r>
      <w:r>
        <w:rPr>
          <w:rFonts w:hint="eastAsia" w:ascii="宋体" w:hAnsi="宋体" w:eastAsia="方正仿宋简体" w:cs="方正仿宋简体"/>
          <w:color w:val="auto"/>
          <w:sz w:val="33"/>
          <w:szCs w:val="33"/>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shd w:val="clear" w:color="auto" w:fill="FFFFFF"/>
        <w:kinsoku/>
        <w:wordWrap/>
        <w:overflowPunct/>
        <w:topLinePunct w:val="0"/>
        <w:bidi w:val="0"/>
        <w:spacing w:line="590" w:lineRule="exact"/>
        <w:ind w:left="0" w:leftChars="0" w:firstLine="660" w:firstLineChars="200"/>
        <w:jc w:val="left"/>
        <w:textAlignment w:val="auto"/>
        <w:rPr>
          <w:rFonts w:hint="eastAsia" w:eastAsia="方正仿宋简体"/>
          <w:sz w:val="33"/>
          <w:szCs w:val="33"/>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60" w:firstLineChars="200"/>
        <w:textAlignment w:val="auto"/>
        <w:outlineLvl w:val="0"/>
        <w:rPr>
          <w:rFonts w:hint="eastAsia" w:ascii="宋体" w:hAnsi="宋体" w:eastAsia="方正仿宋简体" w:cs="方正仿宋简体"/>
          <w:color w:val="auto"/>
          <w:kern w:val="0"/>
          <w:sz w:val="33"/>
          <w:szCs w:val="33"/>
          <w:lang w:val="en-US" w:eastAsia="zh-CN" w:bidi="ar-SA"/>
        </w:rPr>
      </w:pPr>
      <w:bookmarkStart w:id="22" w:name="_Toc3828"/>
      <w:bookmarkStart w:id="23" w:name="_Toc17559"/>
      <w:r>
        <w:rPr>
          <w:rFonts w:hint="eastAsia" w:ascii="宋体" w:hAnsi="宋体" w:eastAsia="方正仿宋简体" w:cs="方正仿宋简体"/>
          <w:color w:val="auto"/>
          <w:kern w:val="0"/>
          <w:sz w:val="33"/>
          <w:szCs w:val="33"/>
          <w:lang w:val="en-US" w:eastAsia="zh-CN" w:bidi="ar-SA"/>
        </w:rPr>
        <w:t>附件：部门预算公开表</w:t>
      </w:r>
      <w:bookmarkEnd w:id="22"/>
      <w:bookmarkEnd w:id="23"/>
    </w:p>
    <w:p>
      <w:pPr>
        <w:pStyle w:val="2"/>
        <w:rPr>
          <w:rFonts w:hint="eastAsia" w:ascii="宋体" w:hAnsi="宋体" w:eastAsia="方正仿宋简体" w:cs="方正仿宋简体"/>
          <w:color w:val="auto"/>
          <w:kern w:val="0"/>
          <w:sz w:val="33"/>
          <w:szCs w:val="33"/>
          <w:lang w:val="en-US" w:eastAsia="zh-CN" w:bidi="ar-SA"/>
        </w:rPr>
      </w:pPr>
    </w:p>
    <w:sectPr>
      <w:footerReference r:id="rId3" w:type="default"/>
      <w:pgSz w:w="11906" w:h="16838"/>
      <w:pgMar w:top="1984" w:right="1531" w:bottom="1531" w:left="153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楷体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5691C"/>
    <w:rsid w:val="0AF51847"/>
    <w:rsid w:val="167B0CF5"/>
    <w:rsid w:val="2C362D97"/>
    <w:rsid w:val="2E2B04D7"/>
    <w:rsid w:val="41E5691C"/>
    <w:rsid w:val="429D17C3"/>
    <w:rsid w:val="42F65641"/>
    <w:rsid w:val="523B4F77"/>
    <w:rsid w:val="57466D17"/>
    <w:rsid w:val="67770F5E"/>
    <w:rsid w:val="70164599"/>
    <w:rsid w:val="73B135BD"/>
    <w:rsid w:val="78A62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rPr>
      <w:kern w:val="0"/>
      <w:sz w:val="20"/>
      <w:szCs w:val="20"/>
    </w:rPr>
  </w:style>
  <w:style w:type="paragraph" w:styleId="3">
    <w:name w:val="Body Text Indent"/>
    <w:basedOn w:val="1"/>
    <w:qFormat/>
    <w:uiPriority w:val="0"/>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uiPriority w:val="0"/>
    <w:pPr>
      <w:ind w:left="420" w:leftChars="200"/>
    </w:pPr>
  </w:style>
  <w:style w:type="paragraph" w:customStyle="1" w:styleId="10">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1">
    <w:name w:val="WPSOffice手动目录 1"/>
    <w:qFormat/>
    <w:uiPriority w:val="0"/>
    <w:pPr>
      <w:ind w:leftChars="0"/>
    </w:pPr>
    <w:rPr>
      <w:rFonts w:asciiTheme="minorHAnsi" w:hAnsiTheme="minorHAnsi" w:eastAsiaTheme="minorEastAsia" w:cstheme="minorBidi"/>
      <w:sz w:val="20"/>
      <w:szCs w:val="20"/>
    </w:rPr>
  </w:style>
  <w:style w:type="paragraph" w:customStyle="1" w:styleId="1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Administrator</cp:lastModifiedBy>
  <dcterms:modified xsi:type="dcterms:W3CDTF">2024-02-02T02:20:04Z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2DDECFC6D8FC4ADFB3F3726A28E990CE</vt:lpwstr>
  </property>
</Properties>
</file>