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资阳市雁江区丰裕镇碑记双山学校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578.15</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416.67</w:t>
      </w:r>
      <w:r>
        <w:rPr>
          <w:rFonts w:hint="eastAsia" w:ascii="宋体" w:hAnsi="宋体" w:cs="宋体"/>
          <w:b w:val="0"/>
          <w:bCs w:val="0"/>
          <w:color w:val="auto"/>
          <w:sz w:val="28"/>
          <w:szCs w:val="28"/>
          <w:lang w:val="en-US" w:eastAsia="zh-CN"/>
        </w:rPr>
        <w:t>万元、社会保障和就业支出70.58万元、卫生健康支出35.31万元、住房保障支出55.58万元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299.96</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增加278.19</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主要原因是合并碑记初中教职工数增加各项经费收支增加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299.96</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增加278.19</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主要原因是合并碑记初中教职工数增加各项经费收支增加</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416.67</w:t>
      </w:r>
      <w:r>
        <w:rPr>
          <w:rFonts w:hint="eastAsia" w:ascii="宋体" w:hAnsi="宋体" w:cs="宋体"/>
          <w:b w:val="0"/>
          <w:bCs w:val="0"/>
          <w:color w:val="auto"/>
          <w:sz w:val="28"/>
          <w:szCs w:val="28"/>
          <w:lang w:val="en-US" w:eastAsia="zh-CN"/>
        </w:rPr>
        <w:t>万元、社会保障和就业支出70.58万元、卫生健康支出35.31万元、住房保障支出55.58万元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299.96</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增加278.19</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，主要原因是合并碑记初中教职工数增加各项经费收支增加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416.67</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72.07</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70.58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12.21</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35.31</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6.11</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55.58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9.61</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416.67</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预算数为67.03万元，用于单位缴纳的基本养老保险支出。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预算数为3.55万元，用于单位缴纳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预算数为27.64万元，用于为职工缴纳的基本医疗保险支出。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预算数为7.67万元，用于为职工缴纳的公务员医疗补助支出。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55.58</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578.15</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人员经费549.09万元，主要包括：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公用经费29.06万元，主要包括：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资阳市雁江区丰裕镇碑记双山学校2023年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资阳市雁江区丰裕镇碑记双山学校</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1AAD2115"/>
    <w:rsid w:val="21BF3978"/>
    <w:rsid w:val="25197718"/>
    <w:rsid w:val="27D7114E"/>
    <w:rsid w:val="2AA35E8D"/>
    <w:rsid w:val="41E5691C"/>
    <w:rsid w:val="477E3B37"/>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