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6" w:lineRule="exact"/>
        <w:jc w:val="center"/>
        <w:textAlignment w:val="auto"/>
        <w:rPr>
          <w:rFonts w:hint="default" w:ascii="宋体" w:hAnsi="宋体" w:eastAsia="方正小标宋简体"/>
          <w:color w:val="auto"/>
          <w:sz w:val="44"/>
          <w:szCs w:val="33"/>
          <w:lang w:val="en-US" w:eastAsia="zh-CN"/>
        </w:rPr>
      </w:pPr>
      <w:r>
        <w:rPr>
          <w:rFonts w:hint="eastAsia" w:ascii="宋体" w:hAnsi="宋体" w:eastAsia="方正小标宋简体"/>
          <w:color w:val="auto"/>
          <w:sz w:val="44"/>
          <w:szCs w:val="33"/>
          <w:lang w:val="en-US" w:eastAsia="zh-CN"/>
        </w:rPr>
        <w:t>中共</w:t>
      </w:r>
      <w:r>
        <w:rPr>
          <w:rFonts w:hint="eastAsia" w:ascii="宋体" w:hAnsi="宋体" w:eastAsia="方正小标宋简体"/>
          <w:color w:val="auto"/>
          <w:sz w:val="44"/>
          <w:szCs w:val="33"/>
        </w:rPr>
        <w:t>资阳市</w:t>
      </w:r>
      <w:r>
        <w:rPr>
          <w:rFonts w:hint="eastAsia" w:ascii="宋体" w:hAnsi="宋体" w:eastAsia="方正小标宋简体"/>
          <w:color w:val="auto"/>
          <w:sz w:val="44"/>
          <w:szCs w:val="33"/>
          <w:lang w:eastAsia="zh-CN"/>
        </w:rPr>
        <w:t>雁江中共资阳市雁江区委城乡基层治理委</w:t>
      </w:r>
      <w:r>
        <w:rPr>
          <w:rFonts w:hint="eastAsia" w:ascii="宋体" w:hAnsi="宋体" w:eastAsia="方正小标宋简体"/>
          <w:color w:val="auto"/>
          <w:sz w:val="44"/>
          <w:szCs w:val="33"/>
          <w:lang w:val="en-US" w:eastAsia="zh-CN"/>
        </w:rPr>
        <w:t>员会</w:t>
      </w:r>
    </w:p>
    <w:p>
      <w:pPr>
        <w:keepNext w:val="0"/>
        <w:keepLines w:val="0"/>
        <w:pageBreakBefore w:val="0"/>
        <w:widowControl w:val="0"/>
        <w:kinsoku/>
        <w:wordWrap/>
        <w:overflowPunct/>
        <w:topLinePunct w:val="0"/>
        <w:autoSpaceDE/>
        <w:autoSpaceDN/>
        <w:bidi w:val="0"/>
        <w:spacing w:line="596" w:lineRule="exact"/>
        <w:jc w:val="center"/>
        <w:textAlignment w:val="auto"/>
        <w:rPr>
          <w:rFonts w:hint="eastAsia" w:ascii="宋体" w:hAnsi="宋体" w:eastAsia="方正小标宋简体"/>
          <w:color w:val="auto"/>
          <w:sz w:val="44"/>
          <w:szCs w:val="33"/>
        </w:rPr>
      </w:pPr>
      <w:r>
        <w:rPr>
          <w:rFonts w:hint="eastAsia" w:ascii="宋体" w:hAnsi="宋体" w:eastAsia="方正小标宋简体"/>
          <w:color w:val="auto"/>
          <w:sz w:val="44"/>
          <w:szCs w:val="33"/>
        </w:rPr>
        <w:t>20</w:t>
      </w:r>
      <w:r>
        <w:rPr>
          <w:rFonts w:ascii="宋体" w:hAnsi="宋体" w:eastAsia="方正小标宋简体"/>
          <w:color w:val="auto"/>
          <w:sz w:val="44"/>
          <w:szCs w:val="33"/>
        </w:rPr>
        <w:t>2</w:t>
      </w:r>
      <w:r>
        <w:rPr>
          <w:rFonts w:hint="eastAsia" w:ascii="宋体" w:hAnsi="宋体" w:eastAsia="方正小标宋简体"/>
          <w:color w:val="auto"/>
          <w:sz w:val="44"/>
          <w:szCs w:val="33"/>
          <w:lang w:val="en-US" w:eastAsia="zh-CN"/>
        </w:rPr>
        <w:t>3</w:t>
      </w:r>
      <w:r>
        <w:rPr>
          <w:rFonts w:hint="eastAsia" w:ascii="宋体" w:hAnsi="宋体" w:eastAsia="方正小标宋简体"/>
          <w:color w:val="auto"/>
          <w:sz w:val="44"/>
          <w:szCs w:val="33"/>
        </w:rPr>
        <w:t>年单位预算编制说明</w:t>
      </w:r>
    </w:p>
    <w:p>
      <w:pPr>
        <w:spacing w:line="600" w:lineRule="exact"/>
        <w:ind w:firstLine="880" w:firstLineChars="200"/>
        <w:jc w:val="center"/>
        <w:rPr>
          <w:rFonts w:ascii="方正小标宋简体" w:eastAsia="方正小标宋简体"/>
          <w:color w:val="auto"/>
          <w:sz w:val="44"/>
          <w:szCs w:val="44"/>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sdt>
      <w:sdtPr>
        <w:rPr>
          <w:rFonts w:ascii="宋体" w:hAnsi="宋体" w:eastAsia="宋体" w:cs="Times New Roman"/>
          <w:color w:val="auto"/>
          <w:kern w:val="2"/>
          <w:sz w:val="21"/>
          <w:szCs w:val="24"/>
          <w:lang w:val="en-US" w:eastAsia="zh-CN" w:bidi="ar-SA"/>
        </w:rPr>
        <w:id w:val="147480713"/>
        <w15:color w:val="DBDBDB"/>
        <w:docPartObj>
          <w:docPartGallery w:val="Table of Contents"/>
          <w:docPartUnique/>
        </w:docPartObj>
      </w:sdtPr>
      <w:sdtEndPr>
        <w:rPr>
          <w:rFonts w:ascii="Times New Roman" w:hAnsi="Times New Roman" w:eastAsia="方正黑体简体" w:cs="Times New Roman"/>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TOC \o "1-3" \h \u </w:instrText>
          </w:r>
          <w:r>
            <w:rPr>
              <w:rFonts w:eastAsia="方正黑体简体"/>
              <w:color w:val="auto"/>
              <w:sz w:val="32"/>
              <w:szCs w:val="32"/>
            </w:rPr>
            <w:fldChar w:fldCharType="separate"/>
          </w:r>
          <w:r>
            <w:rPr>
              <w:rFonts w:eastAsia="方正黑体简体"/>
              <w:color w:val="auto"/>
              <w:sz w:val="32"/>
              <w:szCs w:val="32"/>
            </w:rPr>
            <w:fldChar w:fldCharType="begin"/>
          </w:r>
          <w:r>
            <w:rPr>
              <w:rFonts w:eastAsia="方正黑体简体"/>
              <w:color w:val="auto"/>
              <w:sz w:val="32"/>
              <w:szCs w:val="32"/>
            </w:rPr>
            <w:instrText xml:space="preserve"> HYPERLINK \l _Toc5159 </w:instrText>
          </w:r>
          <w:r>
            <w:rPr>
              <w:rFonts w:eastAsia="方正黑体简体"/>
              <w:color w:val="auto"/>
              <w:sz w:val="32"/>
              <w:szCs w:val="32"/>
            </w:rPr>
            <w:fldChar w:fldCharType="separate"/>
          </w:r>
          <w:r>
            <w:rPr>
              <w:rFonts w:hint="eastAsia" w:ascii="黑体" w:hAnsi="黑体" w:eastAsia="黑体" w:cs="黑体"/>
              <w:color w:val="auto"/>
              <w:sz w:val="32"/>
              <w:szCs w:val="32"/>
              <w:lang w:val="en-US" w:eastAsia="zh-CN"/>
            </w:rPr>
            <w:t>一、基本职能及主要工作</w:t>
          </w:r>
          <w:r>
            <w:rPr>
              <w:color w:val="auto"/>
              <w:sz w:val="32"/>
            </w:rPr>
            <w:tab/>
          </w:r>
          <w:r>
            <w:rPr>
              <w:color w:val="auto"/>
              <w:sz w:val="32"/>
            </w:rPr>
            <w:fldChar w:fldCharType="begin"/>
          </w:r>
          <w:r>
            <w:rPr>
              <w:color w:val="auto"/>
              <w:sz w:val="32"/>
            </w:rPr>
            <w:instrText xml:space="preserve"> PAGEREF _Toc5159 \h </w:instrText>
          </w:r>
          <w:r>
            <w:rPr>
              <w:color w:val="auto"/>
              <w:sz w:val="32"/>
            </w:rPr>
            <w:fldChar w:fldCharType="separate"/>
          </w:r>
          <w:r>
            <w:rPr>
              <w:color w:val="auto"/>
              <w:sz w:val="32"/>
            </w:rPr>
            <w:t>1</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_Toc30962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（一）职能简介</w:t>
          </w:r>
          <w:r>
            <w:rPr>
              <w:color w:val="auto"/>
              <w:sz w:val="32"/>
            </w:rPr>
            <w:tab/>
          </w:r>
          <w:r>
            <w:rPr>
              <w:color w:val="auto"/>
              <w:sz w:val="32"/>
            </w:rPr>
            <w:fldChar w:fldCharType="begin"/>
          </w:r>
          <w:r>
            <w:rPr>
              <w:color w:val="auto"/>
              <w:sz w:val="32"/>
            </w:rPr>
            <w:instrText xml:space="preserve"> PAGEREF _Toc30962 \h </w:instrText>
          </w:r>
          <w:r>
            <w:rPr>
              <w:color w:val="auto"/>
              <w:sz w:val="32"/>
            </w:rPr>
            <w:fldChar w:fldCharType="separate"/>
          </w:r>
          <w:r>
            <w:rPr>
              <w:color w:val="auto"/>
              <w:sz w:val="32"/>
            </w:rPr>
            <w:t>1</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_Toc15182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（二）2024年重点工作</w:t>
          </w:r>
          <w:r>
            <w:rPr>
              <w:color w:val="auto"/>
              <w:sz w:val="32"/>
            </w:rPr>
            <w:tab/>
          </w:r>
          <w:r>
            <w:rPr>
              <w:color w:val="auto"/>
              <w:sz w:val="32"/>
            </w:rPr>
            <w:fldChar w:fldCharType="begin"/>
          </w:r>
          <w:r>
            <w:rPr>
              <w:color w:val="auto"/>
              <w:sz w:val="32"/>
            </w:rPr>
            <w:instrText xml:space="preserve"> PAGEREF _Toc15182 \h </w:instrText>
          </w:r>
          <w:r>
            <w:rPr>
              <w:color w:val="auto"/>
              <w:sz w:val="32"/>
            </w:rPr>
            <w:fldChar w:fldCharType="separate"/>
          </w:r>
          <w:r>
            <w:rPr>
              <w:color w:val="auto"/>
              <w:sz w:val="32"/>
            </w:rPr>
            <w:t>2</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_Toc12017 </w:instrText>
          </w:r>
          <w:r>
            <w:rPr>
              <w:rFonts w:eastAsia="方正黑体简体"/>
              <w:color w:val="auto"/>
              <w:sz w:val="32"/>
              <w:szCs w:val="32"/>
            </w:rPr>
            <w:fldChar w:fldCharType="separate"/>
          </w:r>
          <w:r>
            <w:rPr>
              <w:rFonts w:hint="eastAsia" w:ascii="黑体" w:hAnsi="黑体" w:eastAsia="黑体" w:cs="黑体"/>
              <w:color w:val="auto"/>
              <w:sz w:val="32"/>
              <w:szCs w:val="32"/>
            </w:rPr>
            <w:t>二、单位预算单位构成</w:t>
          </w:r>
          <w:r>
            <w:rPr>
              <w:color w:val="auto"/>
              <w:sz w:val="32"/>
            </w:rPr>
            <w:tab/>
          </w:r>
          <w:r>
            <w:rPr>
              <w:color w:val="auto"/>
              <w:sz w:val="32"/>
            </w:rPr>
            <w:fldChar w:fldCharType="begin"/>
          </w:r>
          <w:r>
            <w:rPr>
              <w:color w:val="auto"/>
              <w:sz w:val="32"/>
            </w:rPr>
            <w:instrText xml:space="preserve"> PAGEREF _Toc12017 \h </w:instrText>
          </w:r>
          <w:r>
            <w:rPr>
              <w:color w:val="auto"/>
              <w:sz w:val="32"/>
            </w:rPr>
            <w:fldChar w:fldCharType="separate"/>
          </w:r>
          <w:r>
            <w:rPr>
              <w:color w:val="auto"/>
              <w:sz w:val="32"/>
            </w:rPr>
            <w:t>3</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_Toc15642 </w:instrText>
          </w:r>
          <w:r>
            <w:rPr>
              <w:rFonts w:eastAsia="方正黑体简体"/>
              <w:color w:val="auto"/>
              <w:sz w:val="32"/>
              <w:szCs w:val="32"/>
            </w:rPr>
            <w:fldChar w:fldCharType="separate"/>
          </w:r>
          <w:r>
            <w:rPr>
              <w:rFonts w:hint="eastAsia" w:ascii="黑体" w:hAnsi="黑体" w:eastAsia="黑体" w:cs="黑体"/>
              <w:color w:val="auto"/>
              <w:sz w:val="32"/>
              <w:szCs w:val="32"/>
            </w:rPr>
            <w:t>三、收支预算情况说明</w:t>
          </w:r>
          <w:r>
            <w:rPr>
              <w:color w:val="auto"/>
              <w:sz w:val="32"/>
            </w:rPr>
            <w:tab/>
          </w:r>
          <w:r>
            <w:rPr>
              <w:color w:val="auto"/>
              <w:sz w:val="32"/>
            </w:rPr>
            <w:fldChar w:fldCharType="begin"/>
          </w:r>
          <w:r>
            <w:rPr>
              <w:color w:val="auto"/>
              <w:sz w:val="32"/>
            </w:rPr>
            <w:instrText xml:space="preserve"> PAGEREF _Toc15642 \h </w:instrText>
          </w:r>
          <w:r>
            <w:rPr>
              <w:color w:val="auto"/>
              <w:sz w:val="32"/>
            </w:rPr>
            <w:fldChar w:fldCharType="separate"/>
          </w:r>
          <w:r>
            <w:rPr>
              <w:color w:val="auto"/>
              <w:sz w:val="32"/>
            </w:rPr>
            <w:t>3</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_Toc19415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（一）收入预算情况</w:t>
          </w:r>
          <w:r>
            <w:rPr>
              <w:color w:val="auto"/>
              <w:sz w:val="32"/>
            </w:rPr>
            <w:tab/>
          </w:r>
          <w:r>
            <w:rPr>
              <w:color w:val="auto"/>
              <w:sz w:val="32"/>
            </w:rPr>
            <w:fldChar w:fldCharType="begin"/>
          </w:r>
          <w:r>
            <w:rPr>
              <w:color w:val="auto"/>
              <w:sz w:val="32"/>
            </w:rPr>
            <w:instrText xml:space="preserve"> PAGEREF _Toc19415 \h </w:instrText>
          </w:r>
          <w:r>
            <w:rPr>
              <w:color w:val="auto"/>
              <w:sz w:val="32"/>
            </w:rPr>
            <w:fldChar w:fldCharType="separate"/>
          </w:r>
          <w:r>
            <w:rPr>
              <w:color w:val="auto"/>
              <w:sz w:val="32"/>
            </w:rPr>
            <w:t>3</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_Toc22181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（二）支出预算情况</w:t>
          </w:r>
          <w:r>
            <w:rPr>
              <w:color w:val="auto"/>
              <w:sz w:val="32"/>
            </w:rPr>
            <w:tab/>
          </w:r>
          <w:r>
            <w:rPr>
              <w:color w:val="auto"/>
              <w:sz w:val="32"/>
            </w:rPr>
            <w:fldChar w:fldCharType="begin"/>
          </w:r>
          <w:r>
            <w:rPr>
              <w:color w:val="auto"/>
              <w:sz w:val="32"/>
            </w:rPr>
            <w:instrText xml:space="preserve"> PAGEREF _Toc22181 \h </w:instrText>
          </w:r>
          <w:r>
            <w:rPr>
              <w:color w:val="auto"/>
              <w:sz w:val="32"/>
            </w:rPr>
            <w:fldChar w:fldCharType="separate"/>
          </w:r>
          <w:r>
            <w:rPr>
              <w:color w:val="auto"/>
              <w:sz w:val="32"/>
            </w:rPr>
            <w:t>4</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_Toc10524 </w:instrText>
          </w:r>
          <w:r>
            <w:rPr>
              <w:rFonts w:eastAsia="方正黑体简体"/>
              <w:color w:val="auto"/>
              <w:sz w:val="32"/>
              <w:szCs w:val="32"/>
            </w:rPr>
            <w:fldChar w:fldCharType="separate"/>
          </w:r>
          <w:r>
            <w:rPr>
              <w:rFonts w:hint="eastAsia" w:ascii="黑体" w:hAnsi="黑体" w:eastAsia="黑体" w:cs="黑体"/>
              <w:color w:val="auto"/>
              <w:sz w:val="32"/>
              <w:szCs w:val="32"/>
            </w:rPr>
            <w:t>四、财政拨款收支预算情况说明</w:t>
          </w:r>
          <w:r>
            <w:rPr>
              <w:color w:val="auto"/>
              <w:sz w:val="32"/>
            </w:rPr>
            <w:tab/>
          </w:r>
          <w:r>
            <w:rPr>
              <w:color w:val="auto"/>
              <w:sz w:val="32"/>
            </w:rPr>
            <w:fldChar w:fldCharType="begin"/>
          </w:r>
          <w:r>
            <w:rPr>
              <w:color w:val="auto"/>
              <w:sz w:val="32"/>
            </w:rPr>
            <w:instrText xml:space="preserve"> PAGEREF _Toc10524 \h </w:instrText>
          </w:r>
          <w:r>
            <w:rPr>
              <w:color w:val="auto"/>
              <w:sz w:val="32"/>
            </w:rPr>
            <w:fldChar w:fldCharType="separate"/>
          </w:r>
          <w:r>
            <w:rPr>
              <w:color w:val="auto"/>
              <w:sz w:val="32"/>
            </w:rPr>
            <w:t>4</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_Toc20806 </w:instrText>
          </w:r>
          <w:r>
            <w:rPr>
              <w:rFonts w:eastAsia="方正黑体简体"/>
              <w:color w:val="auto"/>
              <w:sz w:val="32"/>
              <w:szCs w:val="32"/>
            </w:rPr>
            <w:fldChar w:fldCharType="separate"/>
          </w:r>
          <w:r>
            <w:rPr>
              <w:rFonts w:hint="eastAsia" w:ascii="黑体" w:hAnsi="黑体" w:eastAsia="黑体" w:cs="黑体"/>
              <w:color w:val="auto"/>
              <w:sz w:val="32"/>
              <w:szCs w:val="32"/>
            </w:rPr>
            <w:t>五、一般公共预算当年拨款情况说明</w:t>
          </w:r>
          <w:r>
            <w:rPr>
              <w:color w:val="auto"/>
              <w:sz w:val="32"/>
            </w:rPr>
            <w:tab/>
          </w:r>
          <w:r>
            <w:rPr>
              <w:color w:val="auto"/>
              <w:sz w:val="32"/>
            </w:rPr>
            <w:fldChar w:fldCharType="begin"/>
          </w:r>
          <w:r>
            <w:rPr>
              <w:color w:val="auto"/>
              <w:sz w:val="32"/>
            </w:rPr>
            <w:instrText xml:space="preserve"> PAGEREF _Toc20806 \h </w:instrText>
          </w:r>
          <w:r>
            <w:rPr>
              <w:color w:val="auto"/>
              <w:sz w:val="32"/>
            </w:rPr>
            <w:fldChar w:fldCharType="separate"/>
          </w:r>
          <w:r>
            <w:rPr>
              <w:color w:val="auto"/>
              <w:sz w:val="32"/>
            </w:rPr>
            <w:t>4</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_Toc20874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（一）一般公共预算当年拨款规模变化情况</w:t>
          </w:r>
          <w:r>
            <w:rPr>
              <w:color w:val="auto"/>
              <w:sz w:val="32"/>
            </w:rPr>
            <w:tab/>
          </w:r>
          <w:r>
            <w:rPr>
              <w:color w:val="auto"/>
              <w:sz w:val="32"/>
            </w:rPr>
            <w:fldChar w:fldCharType="begin"/>
          </w:r>
          <w:r>
            <w:rPr>
              <w:color w:val="auto"/>
              <w:sz w:val="32"/>
            </w:rPr>
            <w:instrText xml:space="preserve"> PAGEREF _Toc20874 \h </w:instrText>
          </w:r>
          <w:r>
            <w:rPr>
              <w:color w:val="auto"/>
              <w:sz w:val="32"/>
            </w:rPr>
            <w:fldChar w:fldCharType="separate"/>
          </w:r>
          <w:r>
            <w:rPr>
              <w:color w:val="auto"/>
              <w:sz w:val="32"/>
            </w:rPr>
            <w:t>4</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_Toc8229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（二）一般公共预算当年拨款结构情况</w:t>
          </w:r>
          <w:r>
            <w:rPr>
              <w:color w:val="auto"/>
              <w:sz w:val="32"/>
            </w:rPr>
            <w:tab/>
          </w:r>
          <w:r>
            <w:rPr>
              <w:color w:val="auto"/>
              <w:sz w:val="32"/>
            </w:rPr>
            <w:fldChar w:fldCharType="begin"/>
          </w:r>
          <w:r>
            <w:rPr>
              <w:color w:val="auto"/>
              <w:sz w:val="32"/>
            </w:rPr>
            <w:instrText xml:space="preserve"> PAGEREF _Toc8229 \h </w:instrText>
          </w:r>
          <w:r>
            <w:rPr>
              <w:color w:val="auto"/>
              <w:sz w:val="32"/>
            </w:rPr>
            <w:fldChar w:fldCharType="separate"/>
          </w:r>
          <w:r>
            <w:rPr>
              <w:color w:val="auto"/>
              <w:sz w:val="32"/>
            </w:rPr>
            <w:t>5</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_Toc22797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（三）一般公共预算当年拨款具体使用情况</w:t>
          </w:r>
          <w:r>
            <w:rPr>
              <w:color w:val="auto"/>
              <w:sz w:val="32"/>
            </w:rPr>
            <w:tab/>
          </w:r>
          <w:r>
            <w:rPr>
              <w:color w:val="auto"/>
              <w:sz w:val="32"/>
            </w:rPr>
            <w:fldChar w:fldCharType="begin"/>
          </w:r>
          <w:r>
            <w:rPr>
              <w:color w:val="auto"/>
              <w:sz w:val="32"/>
            </w:rPr>
            <w:instrText xml:space="preserve"> PAGEREF _Toc22797 \h </w:instrText>
          </w:r>
          <w:r>
            <w:rPr>
              <w:color w:val="auto"/>
              <w:sz w:val="32"/>
            </w:rPr>
            <w:fldChar w:fldCharType="separate"/>
          </w:r>
          <w:r>
            <w:rPr>
              <w:color w:val="auto"/>
              <w:sz w:val="32"/>
            </w:rPr>
            <w:t>5</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_Toc18270 </w:instrText>
          </w:r>
          <w:r>
            <w:rPr>
              <w:rFonts w:eastAsia="方正黑体简体"/>
              <w:color w:val="auto"/>
              <w:sz w:val="32"/>
              <w:szCs w:val="32"/>
            </w:rPr>
            <w:fldChar w:fldCharType="separate"/>
          </w:r>
          <w:r>
            <w:rPr>
              <w:rFonts w:hint="eastAsia" w:ascii="黑体" w:hAnsi="黑体" w:eastAsia="黑体" w:cs="黑体"/>
              <w:color w:val="auto"/>
              <w:sz w:val="32"/>
              <w:szCs w:val="32"/>
            </w:rPr>
            <w:t>六、一般公共预算基本支出情况说明</w:t>
          </w:r>
          <w:r>
            <w:rPr>
              <w:color w:val="auto"/>
              <w:sz w:val="32"/>
            </w:rPr>
            <w:tab/>
          </w:r>
          <w:r>
            <w:rPr>
              <w:color w:val="auto"/>
              <w:sz w:val="32"/>
            </w:rPr>
            <w:fldChar w:fldCharType="begin"/>
          </w:r>
          <w:r>
            <w:rPr>
              <w:color w:val="auto"/>
              <w:sz w:val="32"/>
            </w:rPr>
            <w:instrText xml:space="preserve"> PAGEREF _Toc18270 \h </w:instrText>
          </w:r>
          <w:r>
            <w:rPr>
              <w:color w:val="auto"/>
              <w:sz w:val="32"/>
            </w:rPr>
            <w:fldChar w:fldCharType="separate"/>
          </w:r>
          <w:r>
            <w:rPr>
              <w:color w:val="auto"/>
              <w:sz w:val="32"/>
            </w:rPr>
            <w:t>7</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_Toc23491 </w:instrText>
          </w:r>
          <w:r>
            <w:rPr>
              <w:rFonts w:eastAsia="方正黑体简体"/>
              <w:color w:val="auto"/>
              <w:sz w:val="32"/>
              <w:szCs w:val="32"/>
            </w:rPr>
            <w:fldChar w:fldCharType="separate"/>
          </w:r>
          <w:r>
            <w:rPr>
              <w:rFonts w:hint="eastAsia" w:ascii="黑体" w:hAnsi="黑体" w:eastAsia="黑体" w:cs="黑体"/>
              <w:color w:val="auto"/>
              <w:sz w:val="32"/>
              <w:szCs w:val="32"/>
            </w:rPr>
            <w:t>七、“三公”经费财政拨款预算安排情况说明</w:t>
          </w:r>
          <w:r>
            <w:rPr>
              <w:color w:val="auto"/>
              <w:sz w:val="32"/>
            </w:rPr>
            <w:tab/>
          </w:r>
          <w:r>
            <w:rPr>
              <w:color w:val="auto"/>
              <w:sz w:val="32"/>
            </w:rPr>
            <w:fldChar w:fldCharType="begin"/>
          </w:r>
          <w:r>
            <w:rPr>
              <w:color w:val="auto"/>
              <w:sz w:val="32"/>
            </w:rPr>
            <w:instrText xml:space="preserve"> PAGEREF _Toc23491 \h </w:instrText>
          </w:r>
          <w:r>
            <w:rPr>
              <w:color w:val="auto"/>
              <w:sz w:val="32"/>
            </w:rPr>
            <w:fldChar w:fldCharType="separate"/>
          </w:r>
          <w:r>
            <w:rPr>
              <w:color w:val="auto"/>
              <w:sz w:val="32"/>
            </w:rPr>
            <w:t>7</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_Toc16699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（一）因公出国（境）经费较2023年预算持平。</w:t>
          </w:r>
          <w:r>
            <w:rPr>
              <w:color w:val="auto"/>
              <w:sz w:val="32"/>
            </w:rPr>
            <w:tab/>
          </w:r>
          <w:r>
            <w:rPr>
              <w:color w:val="auto"/>
              <w:sz w:val="32"/>
            </w:rPr>
            <w:fldChar w:fldCharType="begin"/>
          </w:r>
          <w:r>
            <w:rPr>
              <w:color w:val="auto"/>
              <w:sz w:val="32"/>
            </w:rPr>
            <w:instrText xml:space="preserve"> PAGEREF _Toc16699 \h </w:instrText>
          </w:r>
          <w:r>
            <w:rPr>
              <w:color w:val="auto"/>
              <w:sz w:val="32"/>
            </w:rPr>
            <w:fldChar w:fldCharType="separate"/>
          </w:r>
          <w:r>
            <w:rPr>
              <w:color w:val="auto"/>
              <w:sz w:val="32"/>
            </w:rPr>
            <w:t>7</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_Toc9933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（二）公务接待费较2023年预算下降1.03%。</w:t>
          </w:r>
          <w:r>
            <w:rPr>
              <w:color w:val="auto"/>
              <w:sz w:val="32"/>
            </w:rPr>
            <w:tab/>
          </w:r>
          <w:r>
            <w:rPr>
              <w:color w:val="auto"/>
              <w:sz w:val="32"/>
            </w:rPr>
            <w:fldChar w:fldCharType="begin"/>
          </w:r>
          <w:r>
            <w:rPr>
              <w:color w:val="auto"/>
              <w:sz w:val="32"/>
            </w:rPr>
            <w:instrText xml:space="preserve"> PAGEREF _Toc9933 \h </w:instrText>
          </w:r>
          <w:r>
            <w:rPr>
              <w:color w:val="auto"/>
              <w:sz w:val="32"/>
            </w:rPr>
            <w:fldChar w:fldCharType="separate"/>
          </w:r>
          <w:r>
            <w:rPr>
              <w:color w:val="auto"/>
              <w:sz w:val="32"/>
            </w:rPr>
            <w:t>7</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_Toc31317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（三）公务用车购置及运行维护费较2023年预算持平。</w:t>
          </w:r>
          <w:r>
            <w:rPr>
              <w:color w:val="auto"/>
              <w:sz w:val="32"/>
            </w:rPr>
            <w:tab/>
          </w:r>
          <w:r>
            <w:rPr>
              <w:color w:val="auto"/>
              <w:sz w:val="32"/>
            </w:rPr>
            <w:fldChar w:fldCharType="begin"/>
          </w:r>
          <w:r>
            <w:rPr>
              <w:color w:val="auto"/>
              <w:sz w:val="32"/>
            </w:rPr>
            <w:instrText xml:space="preserve"> PAGEREF _Toc31317 \h </w:instrText>
          </w:r>
          <w:r>
            <w:rPr>
              <w:color w:val="auto"/>
              <w:sz w:val="32"/>
            </w:rPr>
            <w:fldChar w:fldCharType="separate"/>
          </w:r>
          <w:r>
            <w:rPr>
              <w:color w:val="auto"/>
              <w:sz w:val="32"/>
            </w:rPr>
            <w:t>8</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_Toc24693 </w:instrText>
          </w:r>
          <w:r>
            <w:rPr>
              <w:rFonts w:eastAsia="方正黑体简体"/>
              <w:color w:val="auto"/>
              <w:sz w:val="32"/>
              <w:szCs w:val="32"/>
            </w:rPr>
            <w:fldChar w:fldCharType="separate"/>
          </w:r>
          <w:r>
            <w:rPr>
              <w:rFonts w:hint="eastAsia" w:ascii="黑体" w:hAnsi="黑体" w:eastAsia="黑体" w:cs="黑体"/>
              <w:color w:val="auto"/>
              <w:sz w:val="32"/>
              <w:szCs w:val="32"/>
            </w:rPr>
            <w:t>八、政府性基金预算支出情况说明</w:t>
          </w:r>
          <w:r>
            <w:rPr>
              <w:color w:val="auto"/>
              <w:sz w:val="32"/>
            </w:rPr>
            <w:tab/>
          </w:r>
          <w:r>
            <w:rPr>
              <w:color w:val="auto"/>
              <w:sz w:val="32"/>
            </w:rPr>
            <w:fldChar w:fldCharType="begin"/>
          </w:r>
          <w:r>
            <w:rPr>
              <w:color w:val="auto"/>
              <w:sz w:val="32"/>
            </w:rPr>
            <w:instrText xml:space="preserve"> PAGEREF _Toc24693 \h </w:instrText>
          </w:r>
          <w:r>
            <w:rPr>
              <w:color w:val="auto"/>
              <w:sz w:val="32"/>
            </w:rPr>
            <w:fldChar w:fldCharType="separate"/>
          </w:r>
          <w:r>
            <w:rPr>
              <w:color w:val="auto"/>
              <w:sz w:val="32"/>
            </w:rPr>
            <w:t>8</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_Toc919 </w:instrText>
          </w:r>
          <w:r>
            <w:rPr>
              <w:rFonts w:eastAsia="方正黑体简体"/>
              <w:color w:val="auto"/>
              <w:sz w:val="32"/>
              <w:szCs w:val="32"/>
            </w:rPr>
            <w:fldChar w:fldCharType="separate"/>
          </w:r>
          <w:r>
            <w:rPr>
              <w:rFonts w:hint="eastAsia" w:ascii="黑体" w:hAnsi="黑体" w:eastAsia="黑体" w:cs="黑体"/>
              <w:color w:val="auto"/>
              <w:sz w:val="32"/>
              <w:szCs w:val="32"/>
            </w:rPr>
            <w:t>九、国有资本经营预算支出情况说明</w:t>
          </w:r>
          <w:r>
            <w:rPr>
              <w:color w:val="auto"/>
              <w:sz w:val="32"/>
            </w:rPr>
            <w:tab/>
          </w:r>
          <w:r>
            <w:rPr>
              <w:color w:val="auto"/>
              <w:sz w:val="32"/>
            </w:rPr>
            <w:fldChar w:fldCharType="begin"/>
          </w:r>
          <w:r>
            <w:rPr>
              <w:color w:val="auto"/>
              <w:sz w:val="32"/>
            </w:rPr>
            <w:instrText xml:space="preserve"> PAGEREF _Toc919 \h </w:instrText>
          </w:r>
          <w:r>
            <w:rPr>
              <w:color w:val="auto"/>
              <w:sz w:val="32"/>
            </w:rPr>
            <w:fldChar w:fldCharType="separate"/>
          </w:r>
          <w:r>
            <w:rPr>
              <w:color w:val="auto"/>
              <w:sz w:val="32"/>
            </w:rPr>
            <w:t>8</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_Toc29343 </w:instrText>
          </w:r>
          <w:r>
            <w:rPr>
              <w:rFonts w:eastAsia="方正黑体简体"/>
              <w:color w:val="auto"/>
              <w:sz w:val="32"/>
              <w:szCs w:val="32"/>
            </w:rPr>
            <w:fldChar w:fldCharType="separate"/>
          </w:r>
          <w:r>
            <w:rPr>
              <w:rFonts w:hint="eastAsia" w:ascii="黑体" w:hAnsi="黑体" w:eastAsia="黑体" w:cs="黑体"/>
              <w:color w:val="auto"/>
              <w:sz w:val="32"/>
              <w:szCs w:val="32"/>
            </w:rPr>
            <w:t>十、其他重要事项的情况说明</w:t>
          </w:r>
          <w:r>
            <w:rPr>
              <w:color w:val="auto"/>
              <w:sz w:val="32"/>
            </w:rPr>
            <w:tab/>
          </w:r>
          <w:r>
            <w:rPr>
              <w:color w:val="auto"/>
              <w:sz w:val="32"/>
            </w:rPr>
            <w:fldChar w:fldCharType="begin"/>
          </w:r>
          <w:r>
            <w:rPr>
              <w:color w:val="auto"/>
              <w:sz w:val="32"/>
            </w:rPr>
            <w:instrText xml:space="preserve"> PAGEREF _Toc29343 \h </w:instrText>
          </w:r>
          <w:r>
            <w:rPr>
              <w:color w:val="auto"/>
              <w:sz w:val="32"/>
            </w:rPr>
            <w:fldChar w:fldCharType="separate"/>
          </w:r>
          <w:r>
            <w:rPr>
              <w:color w:val="auto"/>
              <w:sz w:val="32"/>
            </w:rPr>
            <w:t>8</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_Toc20852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（一）机关运行经费</w:t>
          </w:r>
          <w:r>
            <w:rPr>
              <w:color w:val="auto"/>
              <w:sz w:val="32"/>
            </w:rPr>
            <w:tab/>
          </w:r>
          <w:r>
            <w:rPr>
              <w:color w:val="auto"/>
              <w:sz w:val="32"/>
            </w:rPr>
            <w:fldChar w:fldCharType="begin"/>
          </w:r>
          <w:r>
            <w:rPr>
              <w:color w:val="auto"/>
              <w:sz w:val="32"/>
            </w:rPr>
            <w:instrText xml:space="preserve"> PAGEREF _Toc20852 \h </w:instrText>
          </w:r>
          <w:r>
            <w:rPr>
              <w:color w:val="auto"/>
              <w:sz w:val="32"/>
            </w:rPr>
            <w:fldChar w:fldCharType="separate"/>
          </w:r>
          <w:r>
            <w:rPr>
              <w:color w:val="auto"/>
              <w:sz w:val="32"/>
            </w:rPr>
            <w:t>8</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_Toc20892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（二）政府采购情况</w:t>
          </w:r>
          <w:r>
            <w:rPr>
              <w:color w:val="auto"/>
              <w:sz w:val="32"/>
            </w:rPr>
            <w:tab/>
          </w:r>
          <w:r>
            <w:rPr>
              <w:color w:val="auto"/>
              <w:sz w:val="32"/>
            </w:rPr>
            <w:fldChar w:fldCharType="begin"/>
          </w:r>
          <w:r>
            <w:rPr>
              <w:color w:val="auto"/>
              <w:sz w:val="32"/>
            </w:rPr>
            <w:instrText xml:space="preserve"> PAGEREF _Toc20892 \h </w:instrText>
          </w:r>
          <w:r>
            <w:rPr>
              <w:color w:val="auto"/>
              <w:sz w:val="32"/>
            </w:rPr>
            <w:fldChar w:fldCharType="separate"/>
          </w:r>
          <w:r>
            <w:rPr>
              <w:color w:val="auto"/>
              <w:sz w:val="32"/>
            </w:rPr>
            <w:t>9</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_Toc23004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（三）国有资产占有使用情况</w:t>
          </w:r>
          <w:r>
            <w:rPr>
              <w:color w:val="auto"/>
              <w:sz w:val="32"/>
            </w:rPr>
            <w:tab/>
          </w:r>
          <w:r>
            <w:rPr>
              <w:color w:val="auto"/>
              <w:sz w:val="32"/>
            </w:rPr>
            <w:fldChar w:fldCharType="begin"/>
          </w:r>
          <w:r>
            <w:rPr>
              <w:color w:val="auto"/>
              <w:sz w:val="32"/>
            </w:rPr>
            <w:instrText xml:space="preserve"> PAGEREF _Toc23004 \h </w:instrText>
          </w:r>
          <w:r>
            <w:rPr>
              <w:color w:val="auto"/>
              <w:sz w:val="32"/>
            </w:rPr>
            <w:fldChar w:fldCharType="separate"/>
          </w:r>
          <w:r>
            <w:rPr>
              <w:color w:val="auto"/>
              <w:sz w:val="32"/>
            </w:rPr>
            <w:t>9</w:t>
          </w:r>
          <w:r>
            <w:rPr>
              <w:color w:val="auto"/>
              <w:sz w:val="32"/>
            </w:rPr>
            <w:fldChar w:fldCharType="end"/>
          </w:r>
          <w:r>
            <w:rPr>
              <w:rFonts w:eastAsia="方正黑体简体"/>
              <w:color w:val="auto"/>
              <w:sz w:val="32"/>
              <w:szCs w:val="32"/>
            </w:rPr>
            <w:fldChar w:fldCharType="end"/>
          </w:r>
        </w:p>
        <w:p>
          <w:pPr>
            <w:pStyle w:val="8"/>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_Toc19171 </w:instrText>
          </w:r>
          <w:r>
            <w:rPr>
              <w:rFonts w:eastAsia="方正黑体简体"/>
              <w:color w:val="auto"/>
              <w:sz w:val="32"/>
              <w:szCs w:val="32"/>
            </w:rPr>
            <w:fldChar w:fldCharType="separate"/>
          </w:r>
          <w:r>
            <w:rPr>
              <w:rFonts w:hint="eastAsia" w:ascii="方正楷体简体" w:hAnsi="方正楷体简体" w:eastAsia="方正楷体简体" w:cs="方正楷体简体"/>
              <w:color w:val="auto"/>
              <w:kern w:val="2"/>
              <w:sz w:val="32"/>
              <w:szCs w:val="24"/>
              <w:lang w:val="en-US" w:eastAsia="zh-CN" w:bidi="ar-SA"/>
            </w:rPr>
            <w:t>（四）绩效目标设置情况</w:t>
          </w:r>
          <w:r>
            <w:rPr>
              <w:color w:val="auto"/>
              <w:sz w:val="32"/>
            </w:rPr>
            <w:tab/>
          </w:r>
          <w:r>
            <w:rPr>
              <w:color w:val="auto"/>
              <w:sz w:val="32"/>
            </w:rPr>
            <w:fldChar w:fldCharType="begin"/>
          </w:r>
          <w:r>
            <w:rPr>
              <w:color w:val="auto"/>
              <w:sz w:val="32"/>
            </w:rPr>
            <w:instrText xml:space="preserve"> PAGEREF _Toc19171 \h </w:instrText>
          </w:r>
          <w:r>
            <w:rPr>
              <w:color w:val="auto"/>
              <w:sz w:val="32"/>
            </w:rPr>
            <w:fldChar w:fldCharType="separate"/>
          </w:r>
          <w:r>
            <w:rPr>
              <w:color w:val="auto"/>
              <w:sz w:val="32"/>
            </w:rPr>
            <w:t>9</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sz w:val="32"/>
            </w:rPr>
          </w:pPr>
          <w:r>
            <w:rPr>
              <w:rFonts w:eastAsia="方正黑体简体"/>
              <w:color w:val="auto"/>
              <w:sz w:val="32"/>
              <w:szCs w:val="32"/>
            </w:rPr>
            <w:fldChar w:fldCharType="begin"/>
          </w:r>
          <w:r>
            <w:rPr>
              <w:rFonts w:eastAsia="方正黑体简体"/>
              <w:color w:val="auto"/>
              <w:sz w:val="32"/>
              <w:szCs w:val="32"/>
            </w:rPr>
            <w:instrText xml:space="preserve"> HYPERLINK \l _Toc11946 </w:instrText>
          </w:r>
          <w:r>
            <w:rPr>
              <w:rFonts w:eastAsia="方正黑体简体"/>
              <w:color w:val="auto"/>
              <w:sz w:val="32"/>
              <w:szCs w:val="32"/>
            </w:rPr>
            <w:fldChar w:fldCharType="separate"/>
          </w:r>
          <w:r>
            <w:rPr>
              <w:rFonts w:hint="eastAsia" w:ascii="黑体" w:hAnsi="黑体" w:eastAsia="黑体" w:cs="黑体"/>
              <w:color w:val="auto"/>
              <w:sz w:val="32"/>
              <w:szCs w:val="32"/>
            </w:rPr>
            <w:t>十一、名词解释</w:t>
          </w:r>
          <w:r>
            <w:rPr>
              <w:color w:val="auto"/>
              <w:sz w:val="32"/>
            </w:rPr>
            <w:tab/>
          </w:r>
          <w:r>
            <w:rPr>
              <w:color w:val="auto"/>
              <w:sz w:val="32"/>
            </w:rPr>
            <w:fldChar w:fldCharType="begin"/>
          </w:r>
          <w:r>
            <w:rPr>
              <w:color w:val="auto"/>
              <w:sz w:val="32"/>
            </w:rPr>
            <w:instrText xml:space="preserve"> PAGEREF _Toc11946 \h </w:instrText>
          </w:r>
          <w:r>
            <w:rPr>
              <w:color w:val="auto"/>
              <w:sz w:val="32"/>
            </w:rPr>
            <w:fldChar w:fldCharType="separate"/>
          </w:r>
          <w:r>
            <w:rPr>
              <w:color w:val="auto"/>
              <w:sz w:val="32"/>
            </w:rPr>
            <w:t>10</w:t>
          </w:r>
          <w:r>
            <w:rPr>
              <w:color w:val="auto"/>
              <w:sz w:val="32"/>
            </w:rPr>
            <w:fldChar w:fldCharType="end"/>
          </w:r>
          <w:r>
            <w:rPr>
              <w:rFonts w:eastAsia="方正黑体简体"/>
              <w:color w:val="auto"/>
              <w:sz w:val="32"/>
              <w:szCs w:val="32"/>
            </w:rPr>
            <w:fldChar w:fldCharType="end"/>
          </w:r>
        </w:p>
        <w:p>
          <w:pPr>
            <w:pStyle w:val="7"/>
            <w:tabs>
              <w:tab w:val="right" w:leader="dot" w:pos="8730"/>
            </w:tabs>
            <w:rPr>
              <w:color w:val="auto"/>
            </w:rPr>
          </w:pPr>
          <w:r>
            <w:rPr>
              <w:rFonts w:eastAsia="方正黑体简体"/>
              <w:color w:val="auto"/>
              <w:sz w:val="32"/>
              <w:szCs w:val="32"/>
            </w:rPr>
            <w:fldChar w:fldCharType="begin"/>
          </w:r>
          <w:r>
            <w:rPr>
              <w:rFonts w:eastAsia="方正黑体简体"/>
              <w:color w:val="auto"/>
              <w:sz w:val="32"/>
              <w:szCs w:val="32"/>
            </w:rPr>
            <w:instrText xml:space="preserve"> HYPERLINK \l _Toc8758 </w:instrText>
          </w:r>
          <w:r>
            <w:rPr>
              <w:rFonts w:eastAsia="方正黑体简体"/>
              <w:color w:val="auto"/>
              <w:sz w:val="32"/>
              <w:szCs w:val="32"/>
            </w:rPr>
            <w:fldChar w:fldCharType="separate"/>
          </w:r>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r>
            <w:rPr>
              <w:color w:val="auto"/>
              <w:sz w:val="32"/>
            </w:rPr>
            <w:tab/>
          </w:r>
          <w:r>
            <w:rPr>
              <w:color w:val="auto"/>
              <w:sz w:val="32"/>
            </w:rPr>
            <w:fldChar w:fldCharType="begin"/>
          </w:r>
          <w:r>
            <w:rPr>
              <w:color w:val="auto"/>
              <w:sz w:val="32"/>
            </w:rPr>
            <w:instrText xml:space="preserve"> PAGEREF _Toc8758 \h </w:instrText>
          </w:r>
          <w:r>
            <w:rPr>
              <w:color w:val="auto"/>
              <w:sz w:val="32"/>
            </w:rPr>
            <w:fldChar w:fldCharType="separate"/>
          </w:r>
          <w:r>
            <w:rPr>
              <w:color w:val="auto"/>
              <w:sz w:val="32"/>
            </w:rPr>
            <w:t>12</w:t>
          </w:r>
          <w:r>
            <w:rPr>
              <w:color w:val="auto"/>
              <w:sz w:val="32"/>
            </w:rPr>
            <w:fldChar w:fldCharType="end"/>
          </w:r>
          <w:r>
            <w:rPr>
              <w:rFonts w:eastAsia="方正黑体简体"/>
              <w:color w:val="auto"/>
              <w:sz w:val="32"/>
              <w:szCs w:val="32"/>
            </w:rPr>
            <w:fldChar w:fldCharType="end"/>
          </w:r>
        </w:p>
        <w:p>
          <w:pPr>
            <w:spacing w:line="600" w:lineRule="exact"/>
            <w:ind w:firstLine="420" w:firstLineChars="200"/>
            <w:rPr>
              <w:rFonts w:ascii="Times New Roman" w:hAnsi="Times New Roman" w:eastAsia="方正黑体简体" w:cs="Times New Roman"/>
              <w:color w:val="auto"/>
              <w:kern w:val="2"/>
              <w:sz w:val="21"/>
              <w:szCs w:val="32"/>
              <w:lang w:val="en-US" w:eastAsia="zh-CN" w:bidi="ar-SA"/>
            </w:rPr>
          </w:pPr>
          <w:r>
            <w:rPr>
              <w:rFonts w:eastAsia="方正黑体简体"/>
              <w:color w:val="auto"/>
              <w:szCs w:val="32"/>
            </w:rPr>
            <w:fldChar w:fldCharType="end"/>
          </w:r>
        </w:p>
      </w:sdtContent>
    </w:sdt>
    <w:p>
      <w:pPr>
        <w:bidi w:val="0"/>
        <w:rPr>
          <w:rFonts w:ascii="Times New Roman" w:hAnsi="Times New Roman" w:eastAsia="宋体" w:cs="Times New Roman"/>
          <w:color w:val="auto"/>
          <w:kern w:val="2"/>
          <w:sz w:val="21"/>
          <w:szCs w:val="24"/>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tabs>
          <w:tab w:val="left" w:pos="5517"/>
        </w:tabs>
        <w:bidi w:val="0"/>
        <w:jc w:val="left"/>
        <w:rPr>
          <w:color w:val="auto"/>
          <w:lang w:val="en-US" w:eastAsia="zh-CN"/>
        </w:rPr>
        <w:sectPr>
          <w:footerReference r:id="rId3" w:type="default"/>
          <w:pgSz w:w="11906" w:h="16838"/>
          <w:pgMar w:top="1440" w:right="1588" w:bottom="1440" w:left="1588" w:header="851" w:footer="992" w:gutter="0"/>
          <w:pgNumType w:fmt="decimal"/>
          <w:cols w:space="425" w:num="1"/>
          <w:docGrid w:type="lines" w:linePitch="312" w:charSpace="0"/>
        </w:sectPr>
      </w:pPr>
      <w:r>
        <w:rPr>
          <w:rFonts w:hint="eastAsia"/>
          <w:color w:val="auto"/>
          <w:lang w:val="en-US" w:eastAsia="zh-CN"/>
        </w:rPr>
        <w:tab/>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lang w:val="en-US" w:eastAsia="zh-CN"/>
        </w:rPr>
      </w:pPr>
      <w:bookmarkStart w:id="0" w:name="_Toc5159"/>
      <w:r>
        <w:rPr>
          <w:rFonts w:hint="eastAsia" w:ascii="黑体" w:hAnsi="黑体" w:eastAsia="黑体" w:cs="黑体"/>
          <w:b/>
          <w:color w:val="auto"/>
          <w:sz w:val="32"/>
          <w:szCs w:val="32"/>
          <w:lang w:val="en-US" w:eastAsia="zh-CN"/>
        </w:rPr>
        <w:t>一、基本职能及主要工作</w:t>
      </w:r>
      <w:bookmarkEnd w:id="0"/>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1" w:name="_Toc30962"/>
      <w:r>
        <w:rPr>
          <w:rStyle w:val="12"/>
          <w:rFonts w:hint="eastAsia" w:ascii="方正楷体简体" w:hAnsi="方正楷体简体" w:eastAsia="方正楷体简体" w:cs="方正楷体简体"/>
          <w:b/>
          <w:color w:val="auto"/>
          <w:kern w:val="2"/>
          <w:szCs w:val="24"/>
          <w:lang w:val="en-US" w:eastAsia="zh-CN" w:bidi="ar-SA"/>
        </w:rPr>
        <w:t>（一）职能简介</w:t>
      </w:r>
      <w:bookmarkEnd w:id="1"/>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rPr>
        <w:t>负责制定全区城乡基层治理中长期目标和阶段性</w:t>
      </w:r>
      <w:r>
        <w:rPr>
          <w:rFonts w:hint="eastAsia" w:ascii="宋体" w:hAnsi="宋体" w:eastAsia="方正仿宋简体"/>
          <w:color w:val="auto"/>
          <w:sz w:val="33"/>
          <w:szCs w:val="33"/>
          <w:lang w:eastAsia="zh-CN"/>
        </w:rPr>
        <w:t>任务</w:t>
      </w:r>
      <w:r>
        <w:rPr>
          <w:rFonts w:hint="eastAsia" w:ascii="宋体" w:hAnsi="宋体" w:eastAsia="方正仿宋简体"/>
          <w:color w:val="auto"/>
          <w:sz w:val="33"/>
          <w:szCs w:val="33"/>
        </w:rPr>
        <w:t>以及城乡基层治理政策体系并推动落实，编制城乡基层</w:t>
      </w:r>
      <w:r>
        <w:rPr>
          <w:rFonts w:hint="eastAsia" w:ascii="宋体" w:hAnsi="宋体" w:eastAsia="方正仿宋简体"/>
          <w:color w:val="auto"/>
          <w:sz w:val="33"/>
          <w:szCs w:val="33"/>
          <w:lang w:eastAsia="zh-CN"/>
        </w:rPr>
        <w:t>治理</w:t>
      </w:r>
      <w:r>
        <w:rPr>
          <w:rFonts w:hint="eastAsia" w:ascii="宋体" w:hAnsi="宋体" w:eastAsia="方正仿宋简体"/>
          <w:color w:val="auto"/>
          <w:sz w:val="33"/>
          <w:szCs w:val="33"/>
        </w:rPr>
        <w:t>规划和标准。组织、指导、协调全区城乡基层治理工作，落实</w:t>
      </w:r>
      <w:r>
        <w:rPr>
          <w:rFonts w:hint="eastAsia" w:ascii="宋体" w:hAnsi="宋体" w:eastAsia="方正仿宋简体"/>
          <w:color w:val="auto"/>
          <w:sz w:val="33"/>
          <w:szCs w:val="33"/>
          <w:lang w:val="en-US" w:eastAsia="zh-CN"/>
        </w:rPr>
        <w:t>城乡</w:t>
      </w:r>
      <w:r>
        <w:rPr>
          <w:rFonts w:hint="eastAsia" w:ascii="宋体" w:hAnsi="宋体" w:eastAsia="方正仿宋简体"/>
          <w:color w:val="auto"/>
          <w:sz w:val="33"/>
          <w:szCs w:val="33"/>
        </w:rPr>
        <w:t>基层治理工作联席会议制度，构建以党组织为核心的</w:t>
      </w:r>
      <w:r>
        <w:rPr>
          <w:rFonts w:hint="eastAsia" w:ascii="宋体" w:hAnsi="宋体" w:eastAsia="方正仿宋简体"/>
          <w:color w:val="auto"/>
          <w:sz w:val="33"/>
          <w:szCs w:val="33"/>
          <w:lang w:val="en-US" w:eastAsia="zh-CN"/>
        </w:rPr>
        <w:t>城乡基</w:t>
      </w:r>
      <w:r>
        <w:rPr>
          <w:rFonts w:hint="eastAsia" w:ascii="宋体" w:hAnsi="宋体" w:eastAsia="方正仿宋简体"/>
          <w:color w:val="auto"/>
          <w:sz w:val="33"/>
          <w:szCs w:val="33"/>
        </w:rPr>
        <w:t>层治理体系，形成协同推进基层治理工作合力。统筹推进城乡基层治理体制机制改革和工作</w:t>
      </w:r>
      <w:r>
        <w:rPr>
          <w:rFonts w:hint="eastAsia" w:ascii="宋体" w:hAnsi="宋体" w:eastAsia="方正仿宋简体"/>
          <w:color w:val="auto"/>
          <w:sz w:val="33"/>
          <w:szCs w:val="33"/>
          <w:lang w:val="en-US" w:eastAsia="zh-CN"/>
        </w:rPr>
        <w:t>示范</w:t>
      </w:r>
      <w:r>
        <w:rPr>
          <w:rFonts w:hint="eastAsia" w:ascii="宋体" w:hAnsi="宋体" w:eastAsia="方正仿宋简体"/>
          <w:color w:val="auto"/>
          <w:sz w:val="33"/>
          <w:szCs w:val="33"/>
        </w:rPr>
        <w:t>化建设，建立健全村（社区）工作事项清单和准入备案制度，推进村（社区）事务公开阳光运行。加强城乡基层治理公共服务能力建设，指导和规范村（社区）各类公共服务载体运营，统筹协调村（社区）生活服务业发展。负责社会企业的培育发展、村（社区）智慧化建设。推进城乡基层多元治理体系建设，健全党组织领导下的村（居）民自治机制，丰富村（居）民议事协商形式。负责建立城乡基层治理资源统筹机制和人、财、物投入保障机制，优化整合资源、开放共享。推进村（社区）人力资源支撑体系改革和基层治理专家智库建设。负责制定城乡基层治理考核标准体系和评价体系并组织实施。组织协调城乡基层治理的宣传报道和舆论引导，加强典型选树，总结宣传全区城乡基层治理经验做法和先进典型。承担区城乡基层治理工作领导小组日常工作，定期领导小组报告全区城乡基层治理工作推进情况，提供决策参考，指导镇（街道）党（工）委城乡基层治理领导机构工作。</w:t>
      </w:r>
      <w:r>
        <w:rPr>
          <w:rFonts w:hint="eastAsia" w:ascii="宋体" w:hAnsi="宋体" w:eastAsia="方正仿宋简体"/>
          <w:color w:val="auto"/>
          <w:sz w:val="33"/>
          <w:szCs w:val="33"/>
          <w:lang w:val="en-US" w:eastAsia="zh-CN"/>
        </w:rPr>
        <w:t>贯彻执行区委、区政府关于网格化服务管理工作的决策部署，落实中央、省、市关于网格化服务管理的各项工作。</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统筹协调全区网格化服务管理工作。跟踪督办、考核问效分流指派给乡镇、街道办事处、行政管理部门、公共服务单位的办理事项。培训、指导、考核问效全区网格服务员。建立健全信息收集、分流指派、限时办结等工作制度，并认真组织实施，重大事项及时上报区委、区政府有关领导。组织开展网格化服务管理工作调查研究，牵头解决突出问题，总结推广经验，探索创新举措。负责网格化服务管理信息系统升级建设。承办网格化服务管理体系建设工作领导小组及办公室交办的其他事项。</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2" w:name="_Toc15182"/>
      <w:r>
        <w:rPr>
          <w:rStyle w:val="12"/>
          <w:rFonts w:hint="eastAsia" w:ascii="方正楷体简体" w:hAnsi="方正楷体简体" w:eastAsia="方正楷体简体" w:cs="方正楷体简体"/>
          <w:b/>
          <w:color w:val="auto"/>
          <w:kern w:val="2"/>
          <w:szCs w:val="24"/>
          <w:lang w:val="en-US" w:eastAsia="zh-CN" w:bidi="ar-SA"/>
        </w:rPr>
        <w:t>（二）2024年重点工作</w:t>
      </w:r>
      <w:bookmarkEnd w:id="2"/>
    </w:p>
    <w:p>
      <w:pPr>
        <w:keepNext w:val="0"/>
        <w:keepLines w:val="0"/>
        <w:pageBreakBefore w:val="0"/>
        <w:widowControl w:val="0"/>
        <w:numPr>
          <w:ilvl w:val="0"/>
          <w:numId w:val="0"/>
        </w:numPr>
        <w:kinsoku/>
        <w:wordWrap/>
        <w:overflowPunct/>
        <w:topLinePunct w:val="0"/>
        <w:autoSpaceDE/>
        <w:autoSpaceDN/>
        <w:bidi w:val="0"/>
        <w:spacing w:line="596" w:lineRule="exact"/>
        <w:ind w:firstLine="663" w:firstLineChars="200"/>
        <w:textAlignment w:val="auto"/>
        <w:rPr>
          <w:rFonts w:hint="eastAsia" w:ascii="宋体" w:hAnsi="宋体" w:eastAsia="方正仿宋简体" w:cs="Times New Roman"/>
          <w:color w:val="auto"/>
          <w:sz w:val="33"/>
          <w:szCs w:val="33"/>
          <w:lang w:val="en-US" w:eastAsia="zh-CN"/>
        </w:rPr>
      </w:pPr>
      <w:r>
        <w:rPr>
          <w:rFonts w:hint="eastAsia" w:ascii="宋体" w:hAnsi="宋体" w:eastAsia="方正仿宋简体" w:cs="Times New Roman"/>
          <w:b/>
          <w:bCs/>
          <w:color w:val="auto"/>
          <w:sz w:val="33"/>
          <w:szCs w:val="33"/>
          <w:lang w:val="en-US" w:eastAsia="zh-CN"/>
        </w:rPr>
        <w:t>一是加大社区经济培育发展力度。</w:t>
      </w:r>
      <w:r>
        <w:rPr>
          <w:rFonts w:hint="eastAsia" w:ascii="宋体" w:hAnsi="宋体" w:eastAsia="方正仿宋简体" w:cs="Times New Roman"/>
          <w:color w:val="auto"/>
          <w:sz w:val="33"/>
          <w:szCs w:val="33"/>
          <w:lang w:val="en-US" w:eastAsia="zh-CN"/>
        </w:rPr>
        <w:t>健全完善配套制度，组织外出学习经验，发展优质社区经济和业态，支持社区发放创收激励，力争城区社区经济实现全覆盖、收益超过300万元。</w:t>
      </w:r>
      <w:r>
        <w:rPr>
          <w:rFonts w:hint="eastAsia" w:ascii="宋体" w:hAnsi="宋体" w:eastAsia="方正仿宋简体" w:cs="Times New Roman"/>
          <w:b/>
          <w:bCs/>
          <w:color w:val="auto"/>
          <w:sz w:val="33"/>
          <w:szCs w:val="33"/>
          <w:lang w:val="en-US" w:eastAsia="zh-CN"/>
        </w:rPr>
        <w:t>二是协调联动打造“一站式”治理平台。</w:t>
      </w:r>
      <w:r>
        <w:rPr>
          <w:rFonts w:hint="eastAsia" w:ascii="宋体" w:hAnsi="宋体" w:eastAsia="方正仿宋简体" w:cs="Times New Roman"/>
          <w:color w:val="auto"/>
          <w:sz w:val="33"/>
          <w:szCs w:val="33"/>
          <w:lang w:val="en-US" w:eastAsia="zh-CN"/>
        </w:rPr>
        <w:t>坚持和发展新时代“枫桥经验”，理顺各职能部门运行机制，进一步高效整合信访、行政执法等多方力量进网入格，破解“民呼我应”整合度低的问题。</w:t>
      </w:r>
      <w:r>
        <w:rPr>
          <w:rFonts w:hint="eastAsia" w:ascii="宋体" w:hAnsi="宋体" w:eastAsia="方正仿宋简体" w:cs="Times New Roman"/>
          <w:b/>
          <w:bCs/>
          <w:color w:val="auto"/>
          <w:sz w:val="33"/>
          <w:szCs w:val="33"/>
          <w:lang w:val="en-US" w:eastAsia="zh-CN"/>
        </w:rPr>
        <w:t>三是持续抓好三项重点工作。</w:t>
      </w:r>
      <w:r>
        <w:rPr>
          <w:rFonts w:hint="eastAsia" w:ascii="宋体" w:hAnsi="宋体" w:eastAsia="方正仿宋简体" w:cs="Times New Roman"/>
          <w:color w:val="auto"/>
          <w:sz w:val="33"/>
          <w:szCs w:val="33"/>
          <w:lang w:val="en-US" w:eastAsia="zh-CN"/>
        </w:rPr>
        <w:t>做强“街道呼·部门应”真切回应群众心声，做优“条抓块统”扩权赋能机制运转生效，做实城中村社区服务补齐短板弱项。</w:t>
      </w:r>
      <w:r>
        <w:rPr>
          <w:rFonts w:hint="eastAsia" w:ascii="宋体" w:hAnsi="宋体" w:eastAsia="方正仿宋简体" w:cs="Times New Roman"/>
          <w:b/>
          <w:bCs/>
          <w:color w:val="auto"/>
          <w:sz w:val="33"/>
          <w:szCs w:val="33"/>
          <w:lang w:val="en-US" w:eastAsia="zh-CN"/>
        </w:rPr>
        <w:t>四是蓄力推动社会工作机构改革。</w:t>
      </w:r>
      <w:r>
        <w:rPr>
          <w:rFonts w:hint="eastAsia" w:ascii="宋体" w:hAnsi="宋体" w:eastAsia="方正仿宋简体" w:cs="Times New Roman"/>
          <w:color w:val="auto"/>
          <w:sz w:val="33"/>
          <w:szCs w:val="33"/>
          <w:lang w:val="en-US" w:eastAsia="zh-CN"/>
        </w:rPr>
        <w:t>紧跟中央、省委和市委步伐，推进区委社会工作部成立，建立健全社会工作体制机制，推动工作和职责转交融合。</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3" w:name="_Toc12017"/>
      <w:r>
        <w:rPr>
          <w:rFonts w:hint="eastAsia" w:ascii="黑体" w:hAnsi="黑体" w:eastAsia="黑体" w:cs="黑体"/>
          <w:b/>
          <w:color w:val="auto"/>
          <w:sz w:val="32"/>
          <w:szCs w:val="32"/>
        </w:rPr>
        <w:t>二、单位预算单位构成</w:t>
      </w:r>
      <w:bookmarkEnd w:id="3"/>
    </w:p>
    <w:p>
      <w:pPr>
        <w:pageBreakBefore w:val="0"/>
        <w:widowControl w:val="0"/>
        <w:kinsoku/>
        <w:wordWrap/>
        <w:overflowPunct/>
        <w:topLinePunct w:val="0"/>
        <w:autoSpaceDE/>
        <w:autoSpaceDN/>
        <w:bidi w:val="0"/>
        <w:spacing w:line="596" w:lineRule="exact"/>
        <w:ind w:firstLine="614" w:firstLineChars="192"/>
        <w:textAlignment w:val="auto"/>
        <w:rPr>
          <w:rFonts w:hint="eastAsia" w:eastAsia="方正仿宋简体"/>
          <w:color w:val="auto"/>
          <w:sz w:val="32"/>
          <w:szCs w:val="32"/>
        </w:rPr>
      </w:pPr>
      <w:r>
        <w:rPr>
          <w:rFonts w:hint="eastAsia" w:eastAsia="方正仿宋简体"/>
          <w:color w:val="auto"/>
          <w:sz w:val="32"/>
          <w:szCs w:val="32"/>
          <w:lang w:val="en-US" w:eastAsia="zh-CN"/>
        </w:rPr>
        <w:t>中共资阳市雁江区委城乡基层治理委员会</w:t>
      </w:r>
      <w:r>
        <w:rPr>
          <w:rFonts w:hint="eastAsia" w:eastAsia="方正仿宋简体"/>
          <w:color w:val="auto"/>
          <w:sz w:val="32"/>
          <w:szCs w:val="32"/>
        </w:rPr>
        <w:t>属</w:t>
      </w:r>
      <w:r>
        <w:rPr>
          <w:rFonts w:hint="eastAsia" w:eastAsia="方正仿宋简体"/>
          <w:color w:val="auto"/>
          <w:sz w:val="32"/>
          <w:szCs w:val="32"/>
          <w:lang w:val="en-US" w:eastAsia="zh-CN"/>
        </w:rPr>
        <w:t>一</w:t>
      </w:r>
      <w:r>
        <w:rPr>
          <w:rFonts w:hint="eastAsia" w:eastAsia="方正仿宋简体"/>
          <w:color w:val="auto"/>
          <w:sz w:val="32"/>
          <w:szCs w:val="32"/>
        </w:rPr>
        <w:t>级预算单位</w:t>
      </w:r>
      <w:r>
        <w:rPr>
          <w:rFonts w:eastAsia="方正仿宋简体"/>
          <w:color w:val="auto"/>
          <w:sz w:val="32"/>
          <w:szCs w:val="32"/>
        </w:rPr>
        <w:t>，</w:t>
      </w:r>
      <w:r>
        <w:rPr>
          <w:rFonts w:hint="eastAsia" w:eastAsia="方正仿宋简体"/>
          <w:color w:val="auto"/>
          <w:sz w:val="32"/>
          <w:szCs w:val="32"/>
        </w:rPr>
        <w:t>下设</w:t>
      </w:r>
      <w:r>
        <w:rPr>
          <w:rFonts w:hint="eastAsia" w:eastAsia="方正仿宋简体"/>
          <w:color w:val="auto"/>
          <w:sz w:val="32"/>
          <w:szCs w:val="32"/>
          <w:lang w:val="en-US" w:eastAsia="zh-CN"/>
        </w:rPr>
        <w:t>股室6</w:t>
      </w:r>
      <w:r>
        <w:rPr>
          <w:rFonts w:eastAsia="方正仿宋简体"/>
          <w:color w:val="auto"/>
          <w:sz w:val="32"/>
          <w:szCs w:val="32"/>
        </w:rPr>
        <w:t>个</w:t>
      </w:r>
      <w:r>
        <w:rPr>
          <w:rFonts w:hint="eastAsia" w:eastAsia="方正仿宋简体"/>
          <w:color w:val="auto"/>
          <w:sz w:val="32"/>
          <w:szCs w:val="32"/>
        </w:rPr>
        <w:t>，主要包括</w:t>
      </w:r>
      <w:r>
        <w:rPr>
          <w:rFonts w:hint="eastAsia" w:eastAsia="方正仿宋简体"/>
          <w:color w:val="auto"/>
          <w:sz w:val="32"/>
          <w:szCs w:val="32"/>
          <w:lang w:val="en-US" w:eastAsia="zh-CN"/>
        </w:rPr>
        <w:t>综合股、改革统筹股、农村基层治理股、城市基层治理股、人力资源管理股、网格化服务中心。</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4" w:name="_Toc15642"/>
      <w:r>
        <w:rPr>
          <w:rFonts w:hint="eastAsia" w:ascii="黑体" w:hAnsi="黑体" w:eastAsia="黑体" w:cs="黑体"/>
          <w:b/>
          <w:color w:val="auto"/>
          <w:sz w:val="32"/>
          <w:szCs w:val="32"/>
        </w:rPr>
        <w:t>三、收支预算情况说明</w:t>
      </w:r>
      <w:bookmarkEnd w:id="4"/>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val="en-US" w:eastAsia="zh-CN"/>
        </w:rPr>
        <w:t>中共资阳市雁江区委城乡基层治理委员会</w:t>
      </w:r>
      <w:r>
        <w:rPr>
          <w:rFonts w:hint="eastAsia" w:eastAsia="方正仿宋简体"/>
          <w:color w:val="auto"/>
          <w:sz w:val="32"/>
          <w:szCs w:val="32"/>
        </w:rPr>
        <w:t>所有收入和支出均纳入单位预算管理。收入包括：一般公共预算拨款收入；支出包括：一般公共服务支出、</w:t>
      </w:r>
      <w:r>
        <w:rPr>
          <w:rFonts w:hint="eastAsia" w:eastAsia="方正仿宋简体"/>
          <w:color w:val="auto"/>
          <w:sz w:val="32"/>
          <w:szCs w:val="32"/>
          <w:lang w:val="en-US" w:eastAsia="zh-CN"/>
        </w:rPr>
        <w:t>社会保障和就业支出、卫生健康支出、住房保障支出</w:t>
      </w:r>
      <w:r>
        <w:rPr>
          <w:rFonts w:hint="eastAsia" w:eastAsia="方正仿宋简体"/>
          <w:color w:val="auto"/>
          <w:sz w:val="32"/>
          <w:szCs w:val="32"/>
        </w:rPr>
        <w:t>。</w:t>
      </w:r>
      <w:r>
        <w:rPr>
          <w:rFonts w:hint="eastAsia" w:eastAsia="方正仿宋简体"/>
          <w:color w:val="auto"/>
          <w:sz w:val="32"/>
          <w:szCs w:val="32"/>
          <w:lang w:val="en-US" w:eastAsia="zh-CN"/>
        </w:rPr>
        <w:t>中共资阳市雁江区委城乡基层治理委员会</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年收支总预算</w:t>
      </w:r>
      <w:r>
        <w:rPr>
          <w:rFonts w:hint="eastAsia" w:eastAsia="方正仿宋简体"/>
          <w:color w:val="auto"/>
          <w:sz w:val="32"/>
          <w:szCs w:val="32"/>
          <w:lang w:val="en-US" w:eastAsia="zh-CN"/>
        </w:rPr>
        <w:t>1542.44</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年收支预算总数</w:t>
      </w:r>
      <w:r>
        <w:rPr>
          <w:rFonts w:hint="eastAsia" w:ascii="宋体" w:hAnsi="宋体" w:eastAsia="方正仿宋简体"/>
          <w:color w:val="auto"/>
          <w:sz w:val="33"/>
          <w:szCs w:val="33"/>
          <w:lang w:val="en-US" w:eastAsia="zh-CN"/>
        </w:rPr>
        <w:t>1673.25</w:t>
      </w:r>
      <w:r>
        <w:rPr>
          <w:rFonts w:hint="eastAsia" w:eastAsia="方正仿宋简体"/>
          <w:color w:val="auto"/>
          <w:sz w:val="32"/>
          <w:szCs w:val="32"/>
        </w:rPr>
        <w:t>减少</w:t>
      </w:r>
      <w:r>
        <w:rPr>
          <w:rFonts w:hint="eastAsia" w:eastAsia="方正仿宋简体"/>
          <w:color w:val="auto"/>
          <w:sz w:val="32"/>
          <w:szCs w:val="32"/>
          <w:lang w:val="en-US" w:eastAsia="zh-CN"/>
        </w:rPr>
        <w:t>130.81</w:t>
      </w:r>
      <w:r>
        <w:rPr>
          <w:rFonts w:hint="eastAsia" w:eastAsia="方正仿宋简体"/>
          <w:color w:val="auto"/>
          <w:sz w:val="32"/>
          <w:szCs w:val="32"/>
        </w:rPr>
        <w:t>万</w:t>
      </w:r>
      <w:bookmarkStart w:id="26" w:name="_GoBack"/>
      <w:bookmarkEnd w:id="26"/>
      <w:r>
        <w:rPr>
          <w:rFonts w:hint="eastAsia" w:eastAsia="方正仿宋简体"/>
          <w:color w:val="auto"/>
          <w:sz w:val="32"/>
          <w:szCs w:val="32"/>
        </w:rPr>
        <w:t>元，主要原因是</w:t>
      </w:r>
      <w:r>
        <w:rPr>
          <w:rFonts w:hint="eastAsia" w:eastAsia="方正仿宋简体"/>
          <w:color w:val="auto"/>
          <w:sz w:val="32"/>
          <w:szCs w:val="32"/>
          <w:lang w:val="en-US" w:eastAsia="zh-CN"/>
        </w:rPr>
        <w:t>厉行节约，相关人员经费减少、项目支出减少</w:t>
      </w:r>
      <w:r>
        <w:rPr>
          <w:rFonts w:hint="eastAsia" w:eastAsia="方正仿宋简体"/>
          <w:color w:val="auto"/>
          <w:sz w:val="32"/>
          <w:szCs w:val="32"/>
        </w:rPr>
        <w:t>。</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5" w:name="_Toc19415"/>
      <w:r>
        <w:rPr>
          <w:rStyle w:val="12"/>
          <w:rFonts w:hint="eastAsia" w:ascii="方正楷体简体" w:hAnsi="方正楷体简体" w:eastAsia="方正楷体简体" w:cs="方正楷体简体"/>
          <w:b/>
          <w:color w:val="auto"/>
          <w:kern w:val="2"/>
          <w:szCs w:val="24"/>
          <w:lang w:val="en-US" w:eastAsia="zh-CN" w:bidi="ar-SA"/>
        </w:rPr>
        <w:t>（一）收入预算情况</w:t>
      </w:r>
      <w:bookmarkEnd w:id="5"/>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eastAsia="方正仿宋简体"/>
          <w:color w:val="auto"/>
          <w:sz w:val="32"/>
          <w:szCs w:val="32"/>
        </w:rPr>
        <w:t>2024年收入预算</w:t>
      </w:r>
      <w:r>
        <w:rPr>
          <w:rFonts w:hint="eastAsia" w:eastAsia="方正仿宋简体"/>
          <w:color w:val="auto"/>
          <w:sz w:val="32"/>
          <w:szCs w:val="32"/>
          <w:lang w:val="en-US" w:eastAsia="zh-CN"/>
        </w:rPr>
        <w:t>1542.44</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1542.44</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6" w:name="_Toc22181"/>
      <w:r>
        <w:rPr>
          <w:rStyle w:val="12"/>
          <w:rFonts w:hint="eastAsia" w:ascii="方正楷体简体" w:hAnsi="方正楷体简体" w:eastAsia="方正楷体简体" w:cs="方正楷体简体"/>
          <w:b/>
          <w:color w:val="auto"/>
          <w:kern w:val="2"/>
          <w:szCs w:val="24"/>
          <w:lang w:val="en-US" w:eastAsia="zh-CN" w:bidi="ar-SA"/>
        </w:rPr>
        <w:t>（二）支出预算情况</w:t>
      </w:r>
      <w:bookmarkEnd w:id="6"/>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eastAsia="方正仿宋简体"/>
          <w:color w:val="auto"/>
          <w:sz w:val="32"/>
          <w:szCs w:val="32"/>
        </w:rPr>
        <w:t>2024年支出预算</w:t>
      </w:r>
      <w:r>
        <w:rPr>
          <w:rFonts w:hint="eastAsia" w:eastAsia="方正仿宋简体"/>
          <w:color w:val="auto"/>
          <w:sz w:val="32"/>
          <w:szCs w:val="32"/>
          <w:lang w:val="en-US" w:eastAsia="zh-CN"/>
        </w:rPr>
        <w:t>1542.44</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187.44</w:t>
      </w:r>
      <w:r>
        <w:rPr>
          <w:rFonts w:hint="eastAsia" w:eastAsia="方正仿宋简体"/>
          <w:color w:val="auto"/>
          <w:sz w:val="32"/>
          <w:szCs w:val="32"/>
        </w:rPr>
        <w:t>万元，占</w:t>
      </w:r>
      <w:r>
        <w:rPr>
          <w:rFonts w:hint="eastAsia" w:eastAsia="方正仿宋简体"/>
          <w:color w:val="auto"/>
          <w:sz w:val="32"/>
          <w:szCs w:val="32"/>
          <w:lang w:val="en-US" w:eastAsia="zh-CN"/>
        </w:rPr>
        <w:t>12.15</w:t>
      </w:r>
      <w:r>
        <w:rPr>
          <w:rFonts w:hint="eastAsia" w:eastAsia="方正仿宋简体"/>
          <w:color w:val="auto"/>
          <w:sz w:val="32"/>
          <w:szCs w:val="32"/>
        </w:rPr>
        <w:t>%；项目支出</w:t>
      </w:r>
      <w:r>
        <w:rPr>
          <w:rFonts w:hint="eastAsia" w:eastAsia="方正仿宋简体"/>
          <w:color w:val="auto"/>
          <w:sz w:val="32"/>
          <w:szCs w:val="32"/>
          <w:lang w:val="en-US" w:eastAsia="zh-CN"/>
        </w:rPr>
        <w:t>1355</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87.85</w:t>
      </w:r>
      <w:r>
        <w:rPr>
          <w:rFonts w:hint="eastAsia" w:eastAsia="方正仿宋简体"/>
          <w:color w:val="auto"/>
          <w:sz w:val="32"/>
          <w:szCs w:val="32"/>
        </w:rPr>
        <w:t>%。</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7" w:name="_Toc10524"/>
      <w:r>
        <w:rPr>
          <w:rFonts w:hint="eastAsia" w:ascii="黑体" w:hAnsi="黑体" w:eastAsia="黑体" w:cs="黑体"/>
          <w:b/>
          <w:color w:val="auto"/>
          <w:sz w:val="32"/>
          <w:szCs w:val="32"/>
        </w:rPr>
        <w:t>四、财政拨款收支预算情况说明</w:t>
      </w:r>
      <w:bookmarkEnd w:id="7"/>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202</w:t>
      </w:r>
      <w:r>
        <w:rPr>
          <w:rFonts w:eastAsia="方正仿宋简体"/>
          <w:color w:val="auto"/>
          <w:sz w:val="32"/>
          <w:szCs w:val="32"/>
        </w:rPr>
        <w:t>4</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1542.44</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年财政拨款收支总预算减少</w:t>
      </w:r>
      <w:r>
        <w:rPr>
          <w:rFonts w:hint="eastAsia" w:eastAsia="方正仿宋简体"/>
          <w:color w:val="auto"/>
          <w:sz w:val="32"/>
          <w:szCs w:val="32"/>
          <w:lang w:val="en-US" w:eastAsia="zh-CN"/>
        </w:rPr>
        <w:t>130.81</w:t>
      </w:r>
      <w:r>
        <w:rPr>
          <w:rFonts w:hint="eastAsia" w:eastAsia="方正仿宋简体"/>
          <w:color w:val="auto"/>
          <w:sz w:val="32"/>
          <w:szCs w:val="32"/>
        </w:rPr>
        <w:t>万元，主要原因是</w:t>
      </w:r>
      <w:r>
        <w:rPr>
          <w:rFonts w:hint="eastAsia" w:eastAsia="方正仿宋简体"/>
          <w:color w:val="auto"/>
          <w:sz w:val="32"/>
          <w:szCs w:val="32"/>
          <w:lang w:val="en-US" w:eastAsia="zh-CN"/>
        </w:rPr>
        <w:t>厉行节约，相关人员经费减少、项目支出减少</w:t>
      </w:r>
      <w:r>
        <w:rPr>
          <w:rFonts w:hint="eastAsia" w:eastAsia="方正仿宋简体"/>
          <w:color w:val="auto"/>
          <w:sz w:val="32"/>
          <w:szCs w:val="32"/>
        </w:rPr>
        <w:t>。</w:t>
      </w:r>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1542.44</w:t>
      </w:r>
      <w:r>
        <w:rPr>
          <w:rFonts w:hint="eastAsia" w:eastAsia="方正仿宋简体"/>
          <w:color w:val="auto"/>
          <w:sz w:val="32"/>
          <w:szCs w:val="32"/>
        </w:rPr>
        <w:t>万元、上年结转一般公共预算拨款收入</w:t>
      </w:r>
      <w:r>
        <w:rPr>
          <w:rFonts w:hint="eastAsia" w:eastAsia="方正仿宋简体"/>
          <w:color w:val="auto"/>
          <w:sz w:val="32"/>
          <w:szCs w:val="32"/>
          <w:lang w:val="en-US" w:eastAsia="zh-CN"/>
        </w:rPr>
        <w:t>0</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1500.53</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社会保障和就业支出</w:t>
      </w:r>
      <w:r>
        <w:rPr>
          <w:rFonts w:hint="eastAsia" w:eastAsia="方正仿宋简体"/>
          <w:color w:val="auto"/>
          <w:sz w:val="32"/>
          <w:szCs w:val="32"/>
          <w:lang w:val="en-US" w:eastAsia="zh-CN"/>
        </w:rPr>
        <w:t>19.15</w:t>
      </w:r>
      <w:r>
        <w:rPr>
          <w:rFonts w:hint="eastAsia" w:eastAsia="方正仿宋简体"/>
          <w:color w:val="auto"/>
          <w:sz w:val="32"/>
          <w:szCs w:val="32"/>
        </w:rPr>
        <w:t>万元、卫生健康支出</w:t>
      </w:r>
      <w:r>
        <w:rPr>
          <w:rFonts w:hint="eastAsia" w:eastAsia="方正仿宋简体"/>
          <w:color w:val="auto"/>
          <w:sz w:val="32"/>
          <w:szCs w:val="32"/>
          <w:lang w:val="en-US" w:eastAsia="zh-CN"/>
        </w:rPr>
        <w:t>7.02</w:t>
      </w:r>
      <w:r>
        <w:rPr>
          <w:rFonts w:hint="eastAsia" w:eastAsia="方正仿宋简体"/>
          <w:color w:val="auto"/>
          <w:sz w:val="32"/>
          <w:szCs w:val="32"/>
        </w:rPr>
        <w:t>万元、住房保障支出</w:t>
      </w:r>
      <w:r>
        <w:rPr>
          <w:rFonts w:hint="eastAsia" w:eastAsia="方正仿宋简体"/>
          <w:color w:val="auto"/>
          <w:sz w:val="32"/>
          <w:szCs w:val="32"/>
          <w:lang w:val="en-US" w:eastAsia="zh-CN"/>
        </w:rPr>
        <w:t>15.74</w:t>
      </w:r>
      <w:r>
        <w:rPr>
          <w:rFonts w:hint="eastAsia" w:eastAsia="方正仿宋简体"/>
          <w:color w:val="auto"/>
          <w:sz w:val="32"/>
          <w:szCs w:val="32"/>
        </w:rPr>
        <w:t>万元。</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8" w:name="_Toc20806"/>
      <w:r>
        <w:rPr>
          <w:rFonts w:hint="eastAsia" w:ascii="黑体" w:hAnsi="黑体" w:eastAsia="黑体" w:cs="黑体"/>
          <w:b/>
          <w:color w:val="auto"/>
          <w:sz w:val="32"/>
          <w:szCs w:val="32"/>
        </w:rPr>
        <w:t>五、一般公共预算当年拨款情况说明</w:t>
      </w:r>
      <w:bookmarkEnd w:id="8"/>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9" w:name="_Toc20874"/>
      <w:r>
        <w:rPr>
          <w:rStyle w:val="12"/>
          <w:rFonts w:hint="eastAsia" w:ascii="方正楷体简体" w:hAnsi="方正楷体简体" w:eastAsia="方正楷体简体" w:cs="方正楷体简体"/>
          <w:b/>
          <w:color w:val="auto"/>
          <w:kern w:val="2"/>
          <w:szCs w:val="24"/>
          <w:lang w:val="en-US" w:eastAsia="zh-CN" w:bidi="ar-SA"/>
        </w:rPr>
        <w:t>（一）一般公共预算当年拨款规模变化情况</w:t>
      </w:r>
      <w:bookmarkEnd w:id="9"/>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1542.44</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年预算数减少</w:t>
      </w:r>
      <w:r>
        <w:rPr>
          <w:rFonts w:hint="eastAsia" w:eastAsia="方正仿宋简体"/>
          <w:color w:val="auto"/>
          <w:sz w:val="32"/>
          <w:szCs w:val="32"/>
          <w:lang w:val="en-US" w:eastAsia="zh-CN"/>
        </w:rPr>
        <w:t>130.81</w:t>
      </w:r>
      <w:r>
        <w:rPr>
          <w:rFonts w:hint="eastAsia" w:eastAsia="方正仿宋简体"/>
          <w:color w:val="auto"/>
          <w:sz w:val="32"/>
          <w:szCs w:val="32"/>
        </w:rPr>
        <w:t>万元，主要原因是</w:t>
      </w:r>
      <w:r>
        <w:rPr>
          <w:rFonts w:hint="eastAsia" w:eastAsia="方正仿宋简体"/>
          <w:color w:val="auto"/>
          <w:sz w:val="32"/>
          <w:szCs w:val="32"/>
          <w:lang w:val="en-US" w:eastAsia="zh-CN"/>
        </w:rPr>
        <w:t>厉行节约，相关人员经费减少、项目支出减少</w:t>
      </w:r>
      <w:r>
        <w:rPr>
          <w:rFonts w:hint="eastAsia" w:eastAsia="方正仿宋简体"/>
          <w:color w:val="auto"/>
          <w:sz w:val="32"/>
          <w:szCs w:val="32"/>
        </w:rPr>
        <w:t>。</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10" w:name="_Toc8229"/>
      <w:r>
        <w:rPr>
          <w:rStyle w:val="12"/>
          <w:rFonts w:hint="eastAsia" w:ascii="方正楷体简体" w:hAnsi="方正楷体简体" w:eastAsia="方正楷体简体" w:cs="方正楷体简体"/>
          <w:b/>
          <w:color w:val="auto"/>
          <w:kern w:val="2"/>
          <w:szCs w:val="24"/>
          <w:lang w:val="en-US" w:eastAsia="zh-CN" w:bidi="ar-SA"/>
        </w:rPr>
        <w:t>（二）一般公共预算当年拨款结构情况</w:t>
      </w:r>
      <w:bookmarkEnd w:id="10"/>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1500.53</w:t>
      </w:r>
      <w:r>
        <w:rPr>
          <w:rFonts w:hint="eastAsia" w:eastAsia="方正仿宋简体"/>
          <w:color w:val="auto"/>
          <w:sz w:val="32"/>
          <w:szCs w:val="32"/>
        </w:rPr>
        <w:t>万元，占</w:t>
      </w:r>
      <w:r>
        <w:rPr>
          <w:rFonts w:hint="eastAsia" w:eastAsia="方正仿宋简体"/>
          <w:color w:val="auto"/>
          <w:sz w:val="32"/>
          <w:szCs w:val="32"/>
          <w:lang w:val="en-US" w:eastAsia="zh-CN"/>
        </w:rPr>
        <w:t>97.29</w:t>
      </w:r>
      <w:r>
        <w:rPr>
          <w:rFonts w:hint="eastAsia" w:eastAsia="方正仿宋简体"/>
          <w:color w:val="auto"/>
          <w:sz w:val="32"/>
          <w:szCs w:val="32"/>
        </w:rPr>
        <w:t>%；社会保障和就业支出</w:t>
      </w:r>
      <w:r>
        <w:rPr>
          <w:rFonts w:hint="eastAsia" w:eastAsia="方正仿宋简体"/>
          <w:color w:val="auto"/>
          <w:sz w:val="32"/>
          <w:szCs w:val="32"/>
          <w:lang w:val="en-US" w:eastAsia="zh-CN"/>
        </w:rPr>
        <w:t>19.15</w:t>
      </w:r>
      <w:r>
        <w:rPr>
          <w:rFonts w:hint="eastAsia" w:eastAsia="方正仿宋简体"/>
          <w:color w:val="auto"/>
          <w:sz w:val="32"/>
          <w:szCs w:val="32"/>
        </w:rPr>
        <w:t>万元，占</w:t>
      </w:r>
      <w:r>
        <w:rPr>
          <w:rFonts w:hint="eastAsia" w:eastAsia="方正仿宋简体"/>
          <w:color w:val="auto"/>
          <w:sz w:val="32"/>
          <w:szCs w:val="32"/>
          <w:lang w:val="en-US" w:eastAsia="zh-CN"/>
        </w:rPr>
        <w:t>1.24</w:t>
      </w:r>
      <w:r>
        <w:rPr>
          <w:rFonts w:hint="eastAsia" w:eastAsia="方正仿宋简体"/>
          <w:color w:val="auto"/>
          <w:sz w:val="32"/>
          <w:szCs w:val="32"/>
        </w:rPr>
        <w:t>%；卫生健康支出</w:t>
      </w:r>
      <w:r>
        <w:rPr>
          <w:rFonts w:hint="eastAsia" w:eastAsia="方正仿宋简体"/>
          <w:color w:val="auto"/>
          <w:sz w:val="32"/>
          <w:szCs w:val="32"/>
          <w:lang w:val="en-US" w:eastAsia="zh-CN"/>
        </w:rPr>
        <w:t>7.02</w:t>
      </w:r>
      <w:r>
        <w:rPr>
          <w:rFonts w:hint="eastAsia" w:eastAsia="方正仿宋简体"/>
          <w:color w:val="auto"/>
          <w:sz w:val="32"/>
          <w:szCs w:val="32"/>
        </w:rPr>
        <w:t>万元，占</w:t>
      </w:r>
      <w:r>
        <w:rPr>
          <w:rFonts w:hint="eastAsia" w:eastAsia="方正仿宋简体"/>
          <w:color w:val="auto"/>
          <w:sz w:val="32"/>
          <w:szCs w:val="32"/>
          <w:lang w:val="en-US" w:eastAsia="zh-CN"/>
        </w:rPr>
        <w:t>0.45</w:t>
      </w:r>
      <w:r>
        <w:rPr>
          <w:rFonts w:hint="eastAsia" w:eastAsia="方正仿宋简体"/>
          <w:color w:val="auto"/>
          <w:sz w:val="32"/>
          <w:szCs w:val="32"/>
        </w:rPr>
        <w:t>%；住房保障支出</w:t>
      </w:r>
      <w:r>
        <w:rPr>
          <w:rFonts w:hint="eastAsia" w:eastAsia="方正仿宋简体"/>
          <w:color w:val="auto"/>
          <w:sz w:val="32"/>
          <w:szCs w:val="32"/>
          <w:lang w:val="en-US" w:eastAsia="zh-CN"/>
        </w:rPr>
        <w:t>15.74</w:t>
      </w:r>
      <w:r>
        <w:rPr>
          <w:rFonts w:hint="eastAsia" w:eastAsia="方正仿宋简体"/>
          <w:color w:val="auto"/>
          <w:sz w:val="32"/>
          <w:szCs w:val="32"/>
        </w:rPr>
        <w:t>万元，占</w:t>
      </w:r>
      <w:r>
        <w:rPr>
          <w:rFonts w:hint="eastAsia" w:eastAsia="方正仿宋简体"/>
          <w:color w:val="auto"/>
          <w:sz w:val="32"/>
          <w:szCs w:val="32"/>
          <w:lang w:val="en-US" w:eastAsia="zh-CN"/>
        </w:rPr>
        <w:t>1.02</w:t>
      </w:r>
      <w:r>
        <w:rPr>
          <w:rFonts w:hint="eastAsia" w:eastAsia="方正仿宋简体"/>
          <w:color w:val="auto"/>
          <w:sz w:val="32"/>
          <w:szCs w:val="32"/>
        </w:rPr>
        <w:t>%。</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11" w:name="_Toc22797"/>
      <w:r>
        <w:rPr>
          <w:rStyle w:val="12"/>
          <w:rFonts w:hint="eastAsia" w:ascii="方正楷体简体" w:hAnsi="方正楷体简体" w:eastAsia="方正楷体简体" w:cs="方正楷体简体"/>
          <w:b/>
          <w:color w:val="auto"/>
          <w:kern w:val="2"/>
          <w:szCs w:val="24"/>
          <w:lang w:val="en-US" w:eastAsia="zh-CN" w:bidi="ar-SA"/>
        </w:rPr>
        <w:t>（三）一般公共预算当年拨款具体使用情况</w:t>
      </w:r>
      <w:bookmarkEnd w:id="11"/>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eastAsia="仿宋_GB2312"/>
          <w:color w:val="auto"/>
          <w:sz w:val="32"/>
          <w:szCs w:val="32"/>
        </w:rPr>
        <w:t>1.</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（款）行政运行（项）202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101.55</w:t>
      </w:r>
      <w:r>
        <w:rPr>
          <w:rFonts w:hint="eastAsia" w:ascii="宋体" w:hAnsi="宋体" w:eastAsia="方正仿宋简体"/>
          <w:color w:val="auto"/>
          <w:sz w:val="33"/>
          <w:szCs w:val="33"/>
        </w:rPr>
        <w:t>万元，主要用于：单位正常运转的基本支出，包括基本工资、津贴补贴等人员经费以及办公费、水</w:t>
      </w:r>
      <w:r>
        <w:rPr>
          <w:rFonts w:hint="eastAsia" w:ascii="宋体" w:hAnsi="宋体" w:eastAsia="方正仿宋简体"/>
          <w:color w:val="auto"/>
          <w:sz w:val="33"/>
          <w:szCs w:val="33"/>
          <w:lang w:val="en-US" w:eastAsia="zh-CN"/>
        </w:rPr>
        <w:t>费、</w:t>
      </w:r>
      <w:r>
        <w:rPr>
          <w:rFonts w:hint="eastAsia" w:ascii="宋体" w:hAnsi="宋体" w:eastAsia="方正仿宋简体"/>
          <w:color w:val="auto"/>
          <w:sz w:val="33"/>
          <w:szCs w:val="33"/>
        </w:rPr>
        <w:t>电费等日常公用经费。</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lang w:val="en-US" w:eastAsia="zh-CN"/>
        </w:rPr>
      </w:pPr>
      <w:r>
        <w:rPr>
          <w:rFonts w:eastAsia="仿宋_GB2312"/>
          <w:color w:val="auto"/>
          <w:sz w:val="32"/>
          <w:szCs w:val="32"/>
        </w:rPr>
        <w:t>2.</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（款）一般行政管理事务（项）：202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35</w:t>
      </w:r>
      <w:r>
        <w:rPr>
          <w:rFonts w:hint="eastAsia" w:ascii="宋体" w:hAnsi="宋体" w:eastAsia="方正仿宋简体"/>
          <w:color w:val="auto"/>
          <w:sz w:val="33"/>
          <w:szCs w:val="33"/>
        </w:rPr>
        <w:t>万元，主要用于：单位开展</w:t>
      </w:r>
      <w:r>
        <w:rPr>
          <w:rFonts w:hint="eastAsia" w:ascii="宋体" w:hAnsi="宋体" w:eastAsia="方正仿宋简体"/>
          <w:color w:val="auto"/>
          <w:sz w:val="33"/>
          <w:szCs w:val="33"/>
          <w:lang w:val="en-US" w:eastAsia="zh-CN"/>
        </w:rPr>
        <w:t>基层治理相关工作</w:t>
      </w:r>
      <w:r>
        <w:rPr>
          <w:rFonts w:hint="eastAsia" w:ascii="宋体" w:hAnsi="宋体" w:eastAsia="方正仿宋简体"/>
          <w:color w:val="auto"/>
          <w:sz w:val="33"/>
          <w:szCs w:val="33"/>
        </w:rPr>
        <w:t>未单独设置项级科目的项目支出。如：</w:t>
      </w:r>
      <w:r>
        <w:rPr>
          <w:rFonts w:hint="eastAsia" w:ascii="宋体" w:hAnsi="宋体" w:eastAsia="方正仿宋简体"/>
          <w:color w:val="auto"/>
          <w:sz w:val="33"/>
          <w:szCs w:val="33"/>
          <w:lang w:val="en-US" w:eastAsia="zh-CN"/>
        </w:rPr>
        <w:t>基层治理现场调度会</w:t>
      </w: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专题调研经费、基层治理工作人员业务培训</w:t>
      </w:r>
      <w:r>
        <w:rPr>
          <w:rFonts w:hint="eastAsia" w:ascii="宋体" w:hAnsi="宋体" w:eastAsia="方正仿宋简体"/>
          <w:color w:val="auto"/>
          <w:sz w:val="33"/>
          <w:szCs w:val="33"/>
        </w:rPr>
        <w:t>支出等。</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eastAsia="仿宋_GB2312"/>
          <w:color w:val="auto"/>
          <w:sz w:val="32"/>
          <w:szCs w:val="32"/>
        </w:rPr>
        <w:t>3.</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运行（项）：202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43.98</w:t>
      </w:r>
      <w:r>
        <w:rPr>
          <w:rFonts w:hint="eastAsia" w:ascii="宋体" w:hAnsi="宋体" w:eastAsia="方正仿宋简体"/>
          <w:color w:val="auto"/>
          <w:sz w:val="33"/>
          <w:szCs w:val="33"/>
        </w:rPr>
        <w:t>万元，主要用于：单位正常运转的基本支出，包括基本工资、津贴补贴等人员经费以及办公费、印刷费、水电费等日常公用经费。</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eastAsia="仿宋_GB2312"/>
          <w:color w:val="auto"/>
          <w:sz w:val="32"/>
          <w:szCs w:val="32"/>
        </w:rPr>
        <w:t>4.</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1320</w:t>
      </w:r>
      <w:r>
        <w:rPr>
          <w:rFonts w:hint="eastAsia" w:ascii="宋体" w:hAnsi="宋体" w:eastAsia="方正仿宋简体"/>
          <w:color w:val="auto"/>
          <w:sz w:val="33"/>
          <w:szCs w:val="33"/>
        </w:rPr>
        <w:t>万元，主要用于：</w:t>
      </w:r>
      <w:r>
        <w:rPr>
          <w:rFonts w:hint="eastAsia" w:ascii="宋体" w:hAnsi="宋体" w:eastAsia="方正仿宋简体"/>
          <w:color w:val="auto"/>
          <w:sz w:val="33"/>
          <w:szCs w:val="33"/>
          <w:lang w:val="en-US" w:eastAsia="zh-CN"/>
        </w:rPr>
        <w:t>网格化运行运转的工作经费</w:t>
      </w:r>
      <w:r>
        <w:rPr>
          <w:rFonts w:hint="eastAsia" w:ascii="宋体" w:hAnsi="宋体" w:eastAsia="方正仿宋简体"/>
          <w:color w:val="auto"/>
          <w:sz w:val="33"/>
          <w:szCs w:val="33"/>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eastAsia="仿宋_GB2312"/>
          <w:color w:val="auto"/>
          <w:sz w:val="32"/>
          <w:szCs w:val="32"/>
        </w:rPr>
        <w:t>5.</w:t>
      </w:r>
      <w:r>
        <w:rPr>
          <w:rFonts w:hint="eastAsia" w:ascii="宋体" w:hAnsi="宋体" w:eastAsia="方正仿宋简体"/>
          <w:color w:val="auto"/>
          <w:sz w:val="33"/>
          <w:szCs w:val="33"/>
        </w:rPr>
        <w:t>社会保障和就业（类）行政事业单位</w:t>
      </w:r>
      <w:r>
        <w:rPr>
          <w:rFonts w:hint="eastAsia" w:ascii="宋体" w:hAnsi="宋体" w:eastAsia="方正仿宋简体"/>
          <w:color w:val="auto"/>
          <w:sz w:val="33"/>
          <w:szCs w:val="33"/>
          <w:lang w:val="en-US" w:eastAsia="zh-CN"/>
        </w:rPr>
        <w:t>养老支出</w:t>
      </w:r>
      <w:r>
        <w:rPr>
          <w:rFonts w:hint="eastAsia" w:ascii="宋体" w:hAnsi="宋体" w:eastAsia="方正仿宋简体"/>
          <w:color w:val="auto"/>
          <w:sz w:val="33"/>
          <w:szCs w:val="33"/>
        </w:rPr>
        <w:t>（款）机关事业单位基本养老保险缴费支出（项）：202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18.7</w:t>
      </w:r>
      <w:r>
        <w:rPr>
          <w:rFonts w:hint="eastAsia" w:ascii="宋体" w:hAnsi="宋体" w:eastAsia="方正仿宋简体"/>
          <w:color w:val="auto"/>
          <w:sz w:val="33"/>
          <w:szCs w:val="33"/>
        </w:rPr>
        <w:t>万元，主要用于：单位人员基本养老保险缴费支出。</w:t>
      </w:r>
    </w:p>
    <w:p>
      <w:pPr>
        <w:pageBreakBefore w:val="0"/>
        <w:widowControl w:val="0"/>
        <w:kinsoku/>
        <w:wordWrap/>
        <w:overflowPunct/>
        <w:topLinePunct w:val="0"/>
        <w:autoSpaceDE/>
        <w:autoSpaceDN/>
        <w:bidi w:val="0"/>
        <w:spacing w:line="596" w:lineRule="exact"/>
        <w:ind w:left="147" w:leftChars="70" w:firstLine="640" w:firstLineChars="200"/>
        <w:textAlignment w:val="auto"/>
        <w:rPr>
          <w:rFonts w:hint="eastAsia" w:ascii="宋体" w:hAnsi="宋体" w:eastAsia="方正仿宋简体"/>
          <w:color w:val="auto"/>
          <w:sz w:val="33"/>
          <w:szCs w:val="33"/>
        </w:rPr>
      </w:pPr>
      <w:r>
        <w:rPr>
          <w:rFonts w:eastAsia="仿宋_GB2312"/>
          <w:color w:val="auto"/>
          <w:sz w:val="32"/>
          <w:szCs w:val="32"/>
        </w:rPr>
        <w:t>6.</w:t>
      </w:r>
      <w:r>
        <w:rPr>
          <w:rFonts w:hint="eastAsia" w:ascii="宋体" w:hAnsi="宋体" w:eastAsia="方正仿宋简体"/>
          <w:color w:val="auto"/>
          <w:sz w:val="33"/>
          <w:szCs w:val="33"/>
        </w:rPr>
        <w:t>社会保障和支出（类）其他社会保障和就业支出（款）其他社会保障和就业支出（项）：202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0.45</w:t>
      </w:r>
      <w:r>
        <w:rPr>
          <w:rFonts w:hint="eastAsia" w:ascii="宋体" w:hAnsi="宋体" w:eastAsia="方正仿宋简体"/>
          <w:color w:val="auto"/>
          <w:sz w:val="33"/>
          <w:szCs w:val="33"/>
        </w:rPr>
        <w:t>万元，主要用于：事业单位人员工伤生育保险等支出。</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hint="eastAsia" w:eastAsia="仿宋_GB2312"/>
          <w:color w:val="auto"/>
          <w:sz w:val="32"/>
          <w:szCs w:val="32"/>
        </w:rPr>
        <w:t>7.</w:t>
      </w:r>
      <w:r>
        <w:rPr>
          <w:rFonts w:hint="eastAsia" w:ascii="宋体" w:hAnsi="宋体" w:eastAsia="方正仿宋简体"/>
          <w:color w:val="auto"/>
          <w:sz w:val="33"/>
          <w:szCs w:val="33"/>
        </w:rPr>
        <w:t>卫生健康支出（类）行政事业单位医疗（款）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单位医疗（项）：202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2.42</w:t>
      </w:r>
      <w:r>
        <w:rPr>
          <w:rFonts w:hint="eastAsia" w:ascii="宋体" w:hAnsi="宋体" w:eastAsia="方正仿宋简体"/>
          <w:color w:val="auto"/>
          <w:sz w:val="33"/>
          <w:szCs w:val="33"/>
        </w:rPr>
        <w:t>万元，主要用于：单位基本医疗保险缴费支出。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eastAsia="方正仿宋简体"/>
          <w:color w:val="auto"/>
          <w:sz w:val="32"/>
          <w:szCs w:val="32"/>
        </w:rPr>
      </w:pPr>
      <w:r>
        <w:rPr>
          <w:rFonts w:hint="eastAsia" w:eastAsia="仿宋_GB2312"/>
          <w:color w:val="auto"/>
          <w:sz w:val="32"/>
          <w:szCs w:val="32"/>
        </w:rPr>
        <w:t>8</w:t>
      </w:r>
      <w:r>
        <w:rPr>
          <w:rFonts w:eastAsia="仿宋_GB2312"/>
          <w:color w:val="auto"/>
          <w:sz w:val="32"/>
          <w:szCs w:val="32"/>
        </w:rPr>
        <w:t>.</w:t>
      </w:r>
      <w:r>
        <w:rPr>
          <w:rFonts w:hint="eastAsia" w:ascii="宋体" w:hAnsi="宋体" w:eastAsia="方正仿宋简体"/>
          <w:color w:val="auto"/>
          <w:sz w:val="33"/>
          <w:szCs w:val="33"/>
        </w:rPr>
        <w:t>卫生健康支出（类）行政事业单位医疗（款）</w:t>
      </w:r>
      <w:r>
        <w:rPr>
          <w:rFonts w:hint="eastAsia" w:ascii="宋体" w:hAnsi="宋体" w:eastAsia="方正仿宋简体"/>
          <w:color w:val="auto"/>
          <w:sz w:val="33"/>
          <w:szCs w:val="33"/>
          <w:lang w:val="en-US" w:eastAsia="zh-CN"/>
        </w:rPr>
        <w:t>行政</w:t>
      </w:r>
      <w:r>
        <w:rPr>
          <w:rFonts w:hint="eastAsia" w:ascii="宋体" w:hAnsi="宋体" w:eastAsia="方正仿宋简体"/>
          <w:color w:val="auto"/>
          <w:sz w:val="33"/>
          <w:szCs w:val="33"/>
        </w:rPr>
        <w:t>单位医疗（项）：202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3.78</w:t>
      </w:r>
      <w:r>
        <w:rPr>
          <w:rFonts w:hint="eastAsia" w:ascii="宋体" w:hAnsi="宋体" w:eastAsia="方正仿宋简体"/>
          <w:color w:val="auto"/>
          <w:sz w:val="33"/>
          <w:szCs w:val="33"/>
        </w:rPr>
        <w:t>万元，主要用于：单位基本医疗保险缴费支出。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eastAsia="方正仿宋简体"/>
          <w:color w:val="auto"/>
          <w:sz w:val="32"/>
          <w:szCs w:val="32"/>
        </w:rPr>
        <w:t>9</w:t>
      </w:r>
      <w:r>
        <w:rPr>
          <w:rFonts w:hint="eastAsia" w:eastAsia="方正仿宋简体"/>
          <w:color w:val="auto"/>
          <w:sz w:val="32"/>
          <w:szCs w:val="32"/>
        </w:rPr>
        <w:t>．</w:t>
      </w:r>
      <w:r>
        <w:rPr>
          <w:rFonts w:hint="eastAsia" w:ascii="宋体" w:hAnsi="宋体" w:eastAsia="方正仿宋简体"/>
          <w:color w:val="auto"/>
          <w:sz w:val="33"/>
          <w:szCs w:val="33"/>
        </w:rPr>
        <w:t>卫生健康支出（类）行政事业单位医疗（款）公务员医疗补助（项）：202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0.83</w:t>
      </w:r>
      <w:r>
        <w:rPr>
          <w:rFonts w:hint="eastAsia" w:ascii="宋体" w:hAnsi="宋体" w:eastAsia="方正仿宋简体"/>
          <w:color w:val="auto"/>
          <w:sz w:val="33"/>
          <w:szCs w:val="33"/>
        </w:rPr>
        <w:t>万元，主要用于：单位公务员医疗补助缴费支出。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ascii="宋体" w:hAnsi="宋体" w:eastAsia="仿宋_GB2312"/>
          <w:color w:val="auto"/>
          <w:sz w:val="32"/>
          <w:szCs w:val="33"/>
        </w:rPr>
      </w:pPr>
      <w:r>
        <w:rPr>
          <w:rFonts w:hint="eastAsia" w:eastAsia="方正仿宋简体"/>
          <w:color w:val="auto"/>
          <w:sz w:val="32"/>
          <w:szCs w:val="32"/>
          <w:lang w:val="en-US" w:eastAsia="zh-CN"/>
        </w:rPr>
        <w:t>10.</w:t>
      </w:r>
      <w:r>
        <w:rPr>
          <w:rFonts w:hint="eastAsia" w:ascii="宋体" w:hAnsi="宋体" w:eastAsia="方正仿宋简体"/>
          <w:color w:val="auto"/>
          <w:sz w:val="33"/>
          <w:szCs w:val="33"/>
        </w:rPr>
        <w:t>住房保障（类）住房改革支出（款）住房公积金（项）：202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15.74</w:t>
      </w:r>
      <w:r>
        <w:rPr>
          <w:rFonts w:hint="eastAsia" w:ascii="宋体" w:hAnsi="宋体" w:eastAsia="方正仿宋简体"/>
          <w:color w:val="auto"/>
          <w:sz w:val="33"/>
          <w:szCs w:val="33"/>
        </w:rPr>
        <w:t>万元，主要用于：部门按人力资源和社会保障部、财政部规定的基本工资和津贴补贴以及规定比例为职工缴纳的住房公积金支出。</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12" w:name="_Toc18270"/>
      <w:r>
        <w:rPr>
          <w:rFonts w:hint="eastAsia" w:ascii="黑体" w:hAnsi="黑体" w:eastAsia="黑体" w:cs="黑体"/>
          <w:b/>
          <w:color w:val="auto"/>
          <w:sz w:val="32"/>
          <w:szCs w:val="32"/>
        </w:rPr>
        <w:t>六、一般公共预算基本支出情况说明</w:t>
      </w:r>
      <w:bookmarkEnd w:id="12"/>
    </w:p>
    <w:p>
      <w:pPr>
        <w:pageBreakBefore w:val="0"/>
        <w:widowControl w:val="0"/>
        <w:kinsoku/>
        <w:wordWrap/>
        <w:overflowPunct/>
        <w:topLinePunct w:val="0"/>
        <w:autoSpaceDE/>
        <w:autoSpaceDN/>
        <w:bidi w:val="0"/>
        <w:spacing w:line="596" w:lineRule="exact"/>
        <w:ind w:left="147" w:leftChars="70" w:firstLine="480" w:firstLineChars="15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187.44</w:t>
      </w:r>
      <w:r>
        <w:rPr>
          <w:rFonts w:hint="eastAsia" w:eastAsia="方正仿宋简体"/>
          <w:color w:val="auto"/>
          <w:sz w:val="32"/>
          <w:szCs w:val="32"/>
        </w:rPr>
        <w:t>万元，其中：</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3"/>
          <w:szCs w:val="33"/>
        </w:rPr>
      </w:pPr>
      <w:r>
        <w:rPr>
          <w:rFonts w:hint="eastAsia" w:eastAsia="方正仿宋简体"/>
          <w:color w:val="auto"/>
          <w:sz w:val="32"/>
          <w:szCs w:val="32"/>
        </w:rPr>
        <w:t>人员经费</w:t>
      </w:r>
      <w:r>
        <w:rPr>
          <w:rFonts w:hint="eastAsia" w:eastAsia="方正仿宋简体"/>
          <w:color w:val="auto"/>
          <w:sz w:val="32"/>
          <w:szCs w:val="32"/>
          <w:lang w:val="en-US" w:eastAsia="zh-CN"/>
        </w:rPr>
        <w:t>158.81</w:t>
      </w:r>
      <w:r>
        <w:rPr>
          <w:rFonts w:hint="eastAsia" w:eastAsia="方正仿宋简体"/>
          <w:color w:val="auto"/>
          <w:sz w:val="32"/>
          <w:szCs w:val="32"/>
        </w:rPr>
        <w:t>万元，主要包括：</w:t>
      </w:r>
      <w:r>
        <w:rPr>
          <w:rFonts w:hint="eastAsia" w:ascii="宋体" w:hAnsi="宋体" w:eastAsia="方正仿宋简体"/>
          <w:color w:val="auto"/>
          <w:sz w:val="33"/>
          <w:szCs w:val="33"/>
        </w:rPr>
        <w:t>基本工资、津贴补贴、奖金、社会保险缴费、绩效工资、机关事业单位基本养老保险缴费、住房公积金。</w:t>
      </w:r>
    </w:p>
    <w:p>
      <w:pPr>
        <w:keepNext w:val="0"/>
        <w:keepLines w:val="0"/>
        <w:pageBreakBefore w:val="0"/>
        <w:widowControl w:val="0"/>
        <w:numPr>
          <w:ilvl w:val="0"/>
          <w:numId w:val="0"/>
        </w:numPr>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28.64</w:t>
      </w:r>
      <w:r>
        <w:rPr>
          <w:rFonts w:hint="eastAsia" w:eastAsia="方正仿宋简体"/>
          <w:color w:val="auto"/>
          <w:sz w:val="32"/>
          <w:szCs w:val="32"/>
        </w:rPr>
        <w:t>万元，主要包括：</w:t>
      </w:r>
      <w:r>
        <w:rPr>
          <w:rFonts w:hint="eastAsia" w:ascii="宋体" w:hAnsi="宋体" w:eastAsia="方正仿宋简体"/>
          <w:color w:val="auto"/>
          <w:sz w:val="33"/>
          <w:szCs w:val="33"/>
        </w:rPr>
        <w:t>办公费、水费、电费、</w:t>
      </w:r>
      <w:r>
        <w:rPr>
          <w:rFonts w:hint="eastAsia" w:ascii="宋体" w:hAnsi="宋体" w:eastAsia="方正仿宋简体"/>
          <w:color w:val="auto"/>
          <w:sz w:val="33"/>
          <w:szCs w:val="33"/>
          <w:lang w:val="en-US" w:eastAsia="zh-CN"/>
        </w:rPr>
        <w:t>咨询费、</w:t>
      </w:r>
      <w:r>
        <w:rPr>
          <w:rFonts w:hint="eastAsia" w:ascii="宋体" w:hAnsi="宋体" w:eastAsia="方正仿宋简体"/>
          <w:color w:val="auto"/>
          <w:sz w:val="33"/>
          <w:szCs w:val="33"/>
        </w:rPr>
        <w:t>差旅费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公务接待费、工会经费、福利费、公务用车运行维护费、其他交通费</w:t>
      </w:r>
      <w:r>
        <w:rPr>
          <w:rFonts w:hint="eastAsia" w:ascii="宋体" w:hAnsi="宋体" w:eastAsia="方正仿宋简体"/>
          <w:color w:val="auto"/>
          <w:sz w:val="33"/>
          <w:szCs w:val="33"/>
        </w:rPr>
        <w:t>。</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13" w:name="_Toc23491"/>
      <w:r>
        <w:rPr>
          <w:rFonts w:hint="eastAsia" w:ascii="黑体" w:hAnsi="黑体" w:eastAsia="黑体" w:cs="黑体"/>
          <w:b/>
          <w:color w:val="auto"/>
          <w:sz w:val="32"/>
          <w:szCs w:val="32"/>
        </w:rPr>
        <w:t>七、“三公”经费财政拨款预算安排情况说明</w:t>
      </w:r>
      <w:bookmarkEnd w:id="13"/>
    </w:p>
    <w:p>
      <w:pPr>
        <w:pageBreakBefore w:val="0"/>
        <w:widowControl w:val="0"/>
        <w:kinsoku/>
        <w:wordWrap/>
        <w:overflowPunct/>
        <w:topLinePunct w:val="0"/>
        <w:autoSpaceDE/>
        <w:autoSpaceDN/>
        <w:bidi w:val="0"/>
        <w:spacing w:line="596" w:lineRule="exact"/>
        <w:ind w:left="147" w:leftChars="70" w:firstLine="640" w:firstLineChars="200"/>
        <w:textAlignment w:val="auto"/>
        <w:rPr>
          <w:rFonts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3.97</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0.97</w:t>
      </w:r>
      <w:r>
        <w:rPr>
          <w:rFonts w:eastAsia="方正仿宋简体"/>
          <w:color w:val="auto"/>
          <w:sz w:val="32"/>
          <w:szCs w:val="32"/>
        </w:rPr>
        <w:t>万元，公务用车购置及运行维护费</w:t>
      </w:r>
      <w:r>
        <w:rPr>
          <w:rFonts w:hint="eastAsia" w:eastAsia="方正仿宋简体"/>
          <w:color w:val="auto"/>
          <w:sz w:val="32"/>
          <w:szCs w:val="32"/>
          <w:lang w:val="en-US" w:eastAsia="zh-CN"/>
        </w:rPr>
        <w:t>3</w:t>
      </w:r>
      <w:r>
        <w:rPr>
          <w:rFonts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596" w:lineRule="exact"/>
        <w:ind w:left="147" w:leftChars="70" w:firstLine="482" w:firstLineChars="150"/>
        <w:textAlignment w:val="auto"/>
        <w:rPr>
          <w:rFonts w:eastAsia="方正仿宋简体"/>
          <w:color w:val="auto"/>
          <w:sz w:val="32"/>
          <w:szCs w:val="32"/>
        </w:rPr>
      </w:pPr>
      <w:bookmarkStart w:id="14" w:name="_Toc16699"/>
      <w:r>
        <w:rPr>
          <w:rStyle w:val="12"/>
          <w:rFonts w:hint="eastAsia" w:ascii="方正楷体简体" w:hAnsi="方正楷体简体" w:eastAsia="方正楷体简体" w:cs="方正楷体简体"/>
          <w:b/>
          <w:color w:val="auto"/>
          <w:kern w:val="2"/>
          <w:szCs w:val="24"/>
          <w:lang w:val="en-US" w:eastAsia="zh-CN" w:bidi="ar-SA"/>
        </w:rPr>
        <w:t>（一）因公出国（境）经费较2023年预算持平。</w:t>
      </w:r>
      <w:bookmarkEnd w:id="14"/>
      <w:r>
        <w:rPr>
          <w:rFonts w:hint="eastAsia" w:ascii="宋体" w:hAnsi="宋体" w:eastAsia="方正仿宋简体"/>
          <w:color w:val="auto"/>
          <w:sz w:val="33"/>
          <w:szCs w:val="33"/>
        </w:rPr>
        <w:t>本年度拟安排出国（境）</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人次。</w:t>
      </w:r>
    </w:p>
    <w:p>
      <w:pPr>
        <w:keepNext w:val="0"/>
        <w:keepLines w:val="0"/>
        <w:pageBreakBefore w:val="0"/>
        <w:widowControl w:val="0"/>
        <w:kinsoku/>
        <w:wordWrap/>
        <w:overflowPunct/>
        <w:topLinePunct w:val="0"/>
        <w:autoSpaceDE/>
        <w:autoSpaceDN/>
        <w:bidi w:val="0"/>
        <w:spacing w:line="596" w:lineRule="exact"/>
        <w:ind w:left="147" w:leftChars="70" w:firstLine="482" w:firstLineChars="150"/>
        <w:textAlignment w:val="auto"/>
        <w:rPr>
          <w:rFonts w:hint="eastAsia" w:ascii="宋体" w:hAnsi="宋体" w:eastAsia="方正仿宋简体"/>
          <w:color w:val="auto"/>
          <w:sz w:val="33"/>
          <w:szCs w:val="33"/>
        </w:rPr>
      </w:pPr>
      <w:bookmarkStart w:id="15" w:name="_Toc9933"/>
      <w:r>
        <w:rPr>
          <w:rStyle w:val="12"/>
          <w:rFonts w:hint="eastAsia" w:ascii="方正楷体简体" w:hAnsi="方正楷体简体" w:eastAsia="方正楷体简体" w:cs="方正楷体简体"/>
          <w:b/>
          <w:color w:val="auto"/>
          <w:kern w:val="2"/>
          <w:szCs w:val="24"/>
          <w:lang w:val="en-US" w:eastAsia="zh-CN" w:bidi="ar-SA"/>
        </w:rPr>
        <w:t>（二）公务接待费较2023年预算下降1.03%。</w:t>
      </w:r>
      <w:bookmarkEnd w:id="15"/>
      <w:r>
        <w:rPr>
          <w:rFonts w:eastAsia="方正仿宋简体"/>
          <w:color w:val="auto"/>
          <w:sz w:val="32"/>
          <w:szCs w:val="32"/>
        </w:rPr>
        <w:t>主要原因是</w:t>
      </w:r>
      <w:r>
        <w:rPr>
          <w:rFonts w:hint="eastAsia" w:ascii="宋体" w:hAnsi="宋体" w:eastAsia="方正仿宋简体"/>
          <w:color w:val="auto"/>
          <w:sz w:val="33"/>
          <w:szCs w:val="33"/>
          <w:lang w:val="en-US" w:eastAsia="zh-CN"/>
        </w:rPr>
        <w:t>厉行节约，减少公务接待次数</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 xml:space="preserve">年公务接待费计划用于日常公务接待支出。 </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16" w:name="_Toc31317"/>
      <w:r>
        <w:rPr>
          <w:rStyle w:val="12"/>
          <w:rFonts w:hint="eastAsia" w:ascii="方正楷体简体" w:hAnsi="方正楷体简体" w:eastAsia="方正楷体简体" w:cs="方正楷体简体"/>
          <w:b/>
          <w:color w:val="auto"/>
          <w:kern w:val="2"/>
          <w:szCs w:val="24"/>
          <w:lang w:val="en-US" w:eastAsia="zh-CN" w:bidi="ar-SA"/>
        </w:rPr>
        <w:t>（三）公务用车购置及运行维护费较2023年预算持平。</w:t>
      </w:r>
      <w:bookmarkEnd w:id="16"/>
    </w:p>
    <w:p>
      <w:pPr>
        <w:pageBreakBefore w:val="0"/>
        <w:widowControl w:val="0"/>
        <w:kinsoku/>
        <w:wordWrap/>
        <w:overflowPunct/>
        <w:topLinePunct w:val="0"/>
        <w:autoSpaceDE/>
        <w:autoSpaceDN/>
        <w:bidi w:val="0"/>
        <w:adjustRightInd w:val="0"/>
        <w:snapToGrid w:val="0"/>
        <w:spacing w:before="93" w:beforeLines="30" w:line="596" w:lineRule="exact"/>
        <w:ind w:firstLine="640" w:firstLineChars="200"/>
        <w:textAlignment w:val="auto"/>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1</w:t>
      </w:r>
      <w:r>
        <w:rPr>
          <w:rFonts w:eastAsia="方正仿宋简体"/>
          <w:color w:val="auto"/>
          <w:sz w:val="32"/>
          <w:szCs w:val="32"/>
        </w:rPr>
        <w:t>辆，其中：轿车</w:t>
      </w:r>
      <w:r>
        <w:rPr>
          <w:rFonts w:hint="eastAsia" w:eastAsia="方正仿宋简体"/>
          <w:color w:val="auto"/>
          <w:sz w:val="32"/>
          <w:szCs w:val="32"/>
          <w:lang w:val="en-US" w:eastAsia="zh-CN"/>
        </w:rPr>
        <w:t>1</w:t>
      </w:r>
      <w:r>
        <w:rPr>
          <w:rFonts w:eastAsia="方正仿宋简体"/>
          <w:color w:val="auto"/>
          <w:sz w:val="32"/>
          <w:szCs w:val="32"/>
        </w:rPr>
        <w:t>辆，越野车</w:t>
      </w:r>
      <w:r>
        <w:rPr>
          <w:rFonts w:hint="eastAsia" w:eastAsia="方正仿宋简体"/>
          <w:color w:val="auto"/>
          <w:sz w:val="32"/>
          <w:szCs w:val="32"/>
          <w:lang w:val="en-US" w:eastAsia="zh-CN"/>
        </w:rPr>
        <w:t>0</w:t>
      </w:r>
      <w:r>
        <w:rPr>
          <w:rFonts w:eastAsia="方正仿宋简体"/>
          <w:color w:val="auto"/>
          <w:sz w:val="32"/>
          <w:szCs w:val="32"/>
        </w:rPr>
        <w:t>辆，多功能乘用车</w:t>
      </w:r>
      <w:r>
        <w:rPr>
          <w:rFonts w:hint="eastAsia" w:eastAsia="方正仿宋简体"/>
          <w:color w:val="auto"/>
          <w:sz w:val="32"/>
          <w:szCs w:val="32"/>
          <w:lang w:val="en-US" w:eastAsia="zh-CN"/>
        </w:rPr>
        <w:t>0</w:t>
      </w:r>
      <w:r>
        <w:rPr>
          <w:rFonts w:eastAsia="方正仿宋简体"/>
          <w:color w:val="auto"/>
          <w:sz w:val="32"/>
          <w:szCs w:val="32"/>
        </w:rPr>
        <w:t>辆。</w:t>
      </w:r>
    </w:p>
    <w:p>
      <w:pPr>
        <w:pageBreakBefore w:val="0"/>
        <w:widowControl w:val="0"/>
        <w:kinsoku/>
        <w:wordWrap/>
        <w:overflowPunct/>
        <w:topLinePunct w:val="0"/>
        <w:autoSpaceDE/>
        <w:autoSpaceDN/>
        <w:bidi w:val="0"/>
        <w:adjustRightInd w:val="0"/>
        <w:snapToGrid w:val="0"/>
        <w:spacing w:before="93" w:beforeLines="30" w:line="596" w:lineRule="exact"/>
        <w:ind w:firstLine="640" w:firstLineChars="200"/>
        <w:textAlignment w:val="auto"/>
        <w:rPr>
          <w:rFonts w:hint="eastAsia" w:eastAsia="方正仿宋简体"/>
          <w:color w:val="auto"/>
          <w:sz w:val="32"/>
          <w:szCs w:val="32"/>
          <w:lang w:val="en-US" w:eastAsia="zh-CN"/>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lang w:val="en-US" w:eastAsia="zh-CN"/>
        </w:rPr>
        <w:t>不变。</w:t>
      </w:r>
    </w:p>
    <w:p>
      <w:pPr>
        <w:pageBreakBefore w:val="0"/>
        <w:widowControl w:val="0"/>
        <w:kinsoku/>
        <w:wordWrap/>
        <w:overflowPunct/>
        <w:topLinePunct w:val="0"/>
        <w:autoSpaceDE/>
        <w:autoSpaceDN/>
        <w:bidi w:val="0"/>
        <w:adjustRightInd w:val="0"/>
        <w:snapToGrid w:val="0"/>
        <w:spacing w:before="93" w:beforeLines="30" w:line="596" w:lineRule="exact"/>
        <w:ind w:firstLine="640" w:firstLineChars="200"/>
        <w:textAlignment w:val="auto"/>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3</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lang w:val="en-US" w:eastAsia="zh-CN"/>
        </w:rPr>
        <w:t>持平</w:t>
      </w:r>
      <w:r>
        <w:rPr>
          <w:rFonts w:eastAsia="方正仿宋简体"/>
          <w:color w:val="auto"/>
          <w:sz w:val="32"/>
          <w:szCs w:val="32"/>
        </w:rPr>
        <w:t>。用于</w:t>
      </w:r>
      <w:r>
        <w:rPr>
          <w:rFonts w:hint="eastAsia" w:eastAsia="方正仿宋简体"/>
          <w:color w:val="auto"/>
          <w:sz w:val="32"/>
          <w:szCs w:val="32"/>
          <w:lang w:val="en-US" w:eastAsia="zh-CN"/>
        </w:rPr>
        <w:t>1</w:t>
      </w:r>
      <w:r>
        <w:rPr>
          <w:rFonts w:eastAsia="方正仿宋简体"/>
          <w:color w:val="auto"/>
          <w:sz w:val="32"/>
          <w:szCs w:val="32"/>
        </w:rPr>
        <w:t>辆公务用车燃油、维修、保险等方面支出。</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17" w:name="_Toc24693"/>
      <w:r>
        <w:rPr>
          <w:rFonts w:hint="eastAsia" w:ascii="黑体" w:hAnsi="黑体" w:eastAsia="黑体" w:cs="黑体"/>
          <w:b/>
          <w:color w:val="auto"/>
          <w:sz w:val="32"/>
          <w:szCs w:val="32"/>
        </w:rPr>
        <w:t>八、政府性基金预算支出情况说明</w:t>
      </w:r>
      <w:bookmarkEnd w:id="17"/>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年没有使用政府性基金预算拨款安排的支出。</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18" w:name="_Toc919"/>
      <w:r>
        <w:rPr>
          <w:rFonts w:hint="eastAsia" w:ascii="黑体" w:hAnsi="黑体" w:eastAsia="黑体" w:cs="黑体"/>
          <w:b/>
          <w:color w:val="auto"/>
          <w:sz w:val="32"/>
          <w:szCs w:val="32"/>
        </w:rPr>
        <w:t>九、国有资本经营预算支出情况说明</w:t>
      </w:r>
      <w:bookmarkEnd w:id="18"/>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年没有使用国有资本经营预算拨款安排的支出。</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b/>
          <w:color w:val="auto"/>
          <w:sz w:val="32"/>
          <w:szCs w:val="32"/>
        </w:rPr>
      </w:pPr>
      <w:bookmarkStart w:id="19" w:name="_Toc29343"/>
      <w:r>
        <w:rPr>
          <w:rFonts w:hint="eastAsia" w:ascii="黑体" w:hAnsi="黑体" w:eastAsia="黑体" w:cs="黑体"/>
          <w:b/>
          <w:color w:val="auto"/>
          <w:sz w:val="32"/>
          <w:szCs w:val="32"/>
        </w:rPr>
        <w:t>十、其他重要事项的情况说明</w:t>
      </w:r>
      <w:bookmarkEnd w:id="19"/>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20" w:name="_Toc20852"/>
      <w:r>
        <w:rPr>
          <w:rStyle w:val="12"/>
          <w:rFonts w:hint="eastAsia" w:ascii="方正楷体简体" w:hAnsi="方正楷体简体" w:eastAsia="方正楷体简体" w:cs="方正楷体简体"/>
          <w:b/>
          <w:color w:val="auto"/>
          <w:kern w:val="2"/>
          <w:szCs w:val="24"/>
          <w:lang w:val="en-US" w:eastAsia="zh-CN" w:bidi="ar-SA"/>
        </w:rPr>
        <w:t>（一）机关运行经费</w:t>
      </w:r>
      <w:bookmarkEnd w:id="20"/>
    </w:p>
    <w:p>
      <w:pPr>
        <w:pageBreakBefore w:val="0"/>
        <w:widowControl w:val="0"/>
        <w:kinsoku/>
        <w:wordWrap/>
        <w:overflowPunct/>
        <w:topLinePunct w:val="0"/>
        <w:autoSpaceDE/>
        <w:autoSpaceDN/>
        <w:bidi w:val="0"/>
        <w:spacing w:line="596" w:lineRule="exact"/>
        <w:ind w:firstLine="630"/>
        <w:textAlignment w:val="auto"/>
        <w:rPr>
          <w:rFonts w:hint="eastAsia" w:eastAsia="方正仿宋简体"/>
          <w:color w:val="auto"/>
          <w:sz w:val="32"/>
          <w:szCs w:val="32"/>
        </w:rPr>
      </w:pPr>
      <w:r>
        <w:rPr>
          <w:rFonts w:hint="eastAsia" w:eastAsia="方正仿宋简体"/>
          <w:color w:val="auto"/>
          <w:sz w:val="32"/>
          <w:szCs w:val="32"/>
          <w:lang w:eastAsia="zh-CN"/>
        </w:rPr>
        <w:t>中共资阳市雁江区委城乡基层治理委员会</w:t>
      </w:r>
      <w:r>
        <w:rPr>
          <w:rFonts w:eastAsia="方正仿宋简体"/>
          <w:color w:val="auto"/>
          <w:sz w:val="32"/>
          <w:szCs w:val="32"/>
        </w:rPr>
        <w:t>2024年机关运行经费财政拨款预算为</w:t>
      </w:r>
      <w:r>
        <w:rPr>
          <w:rFonts w:hint="eastAsia" w:eastAsia="方正仿宋简体"/>
          <w:color w:val="auto"/>
          <w:sz w:val="32"/>
          <w:szCs w:val="32"/>
          <w:lang w:val="en-US" w:eastAsia="zh-CN"/>
        </w:rPr>
        <w:t>28.64</w:t>
      </w:r>
      <w:r>
        <w:rPr>
          <w:rFonts w:eastAsia="方正仿宋简体"/>
          <w:color w:val="auto"/>
          <w:sz w:val="32"/>
          <w:szCs w:val="32"/>
        </w:rPr>
        <w:t>万元，比20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rPr>
        <w:t>减少</w:t>
      </w:r>
      <w:r>
        <w:rPr>
          <w:rFonts w:hint="eastAsia" w:eastAsia="方正仿宋简体"/>
          <w:color w:val="auto"/>
          <w:sz w:val="32"/>
          <w:szCs w:val="32"/>
          <w:lang w:val="en-US" w:eastAsia="zh-CN"/>
        </w:rPr>
        <w:t>1.06</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3.57</w:t>
      </w:r>
      <w:r>
        <w:rPr>
          <w:rFonts w:eastAsia="方正仿宋简体"/>
          <w:color w:val="auto"/>
          <w:sz w:val="32"/>
          <w:szCs w:val="32"/>
        </w:rPr>
        <w:t>%。</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21" w:name="_Toc20892"/>
      <w:r>
        <w:rPr>
          <w:rStyle w:val="12"/>
          <w:rFonts w:hint="eastAsia" w:ascii="方正楷体简体" w:hAnsi="方正楷体简体" w:eastAsia="方正楷体简体" w:cs="方正楷体简体"/>
          <w:b/>
          <w:color w:val="auto"/>
          <w:kern w:val="2"/>
          <w:szCs w:val="24"/>
          <w:lang w:val="en-US" w:eastAsia="zh-CN" w:bidi="ar-SA"/>
        </w:rPr>
        <w:t>（二）政府采购情况</w:t>
      </w:r>
      <w:bookmarkEnd w:id="21"/>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lang w:eastAsia="zh-CN"/>
        </w:rPr>
        <w:t>中共资阳市雁江区委城乡基层治理委员会</w:t>
      </w:r>
      <w:r>
        <w:rPr>
          <w:rFonts w:eastAsia="方正仿宋简体"/>
          <w:color w:val="auto"/>
          <w:sz w:val="32"/>
          <w:szCs w:val="32"/>
        </w:rPr>
        <w:t>安排政府采购预算</w:t>
      </w:r>
      <w:r>
        <w:rPr>
          <w:rFonts w:hint="eastAsia" w:eastAsia="方正仿宋简体"/>
          <w:color w:val="auto"/>
          <w:sz w:val="32"/>
          <w:szCs w:val="32"/>
          <w:lang w:val="en-US" w:eastAsia="zh-CN"/>
        </w:rPr>
        <w:t>2.8</w:t>
      </w:r>
      <w:r>
        <w:rPr>
          <w:rFonts w:eastAsia="方正仿宋简体"/>
          <w:color w:val="auto"/>
          <w:sz w:val="32"/>
          <w:szCs w:val="32"/>
        </w:rPr>
        <w:t>万元，主要用于采购</w:t>
      </w:r>
      <w:r>
        <w:rPr>
          <w:rFonts w:hint="eastAsia" w:eastAsia="方正仿宋简体"/>
          <w:color w:val="auto"/>
          <w:sz w:val="32"/>
          <w:szCs w:val="32"/>
          <w:lang w:val="en-US" w:eastAsia="zh-CN"/>
        </w:rPr>
        <w:t>办公设备</w:t>
      </w:r>
      <w:r>
        <w:rPr>
          <w:rFonts w:eastAsia="方正仿宋简体"/>
          <w:color w:val="auto"/>
          <w:sz w:val="32"/>
          <w:szCs w:val="32"/>
        </w:rPr>
        <w:t>。</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22" w:name="_Toc23004"/>
      <w:r>
        <w:rPr>
          <w:rStyle w:val="12"/>
          <w:rFonts w:hint="eastAsia" w:ascii="方正楷体简体" w:hAnsi="方正楷体简体" w:eastAsia="方正楷体简体" w:cs="方正楷体简体"/>
          <w:b/>
          <w:color w:val="auto"/>
          <w:kern w:val="2"/>
          <w:szCs w:val="24"/>
          <w:lang w:val="en-US" w:eastAsia="zh-CN" w:bidi="ar-SA"/>
        </w:rPr>
        <w:t>（三）国有资产占有使用情况</w:t>
      </w:r>
      <w:bookmarkEnd w:id="22"/>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w:t>
      </w: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共有车辆</w:t>
      </w:r>
      <w:r>
        <w:rPr>
          <w:rFonts w:hint="eastAsia" w:eastAsia="方正仿宋简体"/>
          <w:color w:val="auto"/>
          <w:sz w:val="32"/>
          <w:szCs w:val="32"/>
          <w:lang w:val="en-US" w:eastAsia="zh-CN"/>
        </w:rPr>
        <w:t>1</w:t>
      </w:r>
      <w:r>
        <w:rPr>
          <w:rFonts w:hint="eastAsia" w:eastAsia="方正仿宋简体"/>
          <w:color w:val="auto"/>
          <w:sz w:val="32"/>
          <w:szCs w:val="32"/>
        </w:rPr>
        <w:t>辆，其中，领导干部用车</w:t>
      </w:r>
      <w:r>
        <w:rPr>
          <w:rFonts w:hint="eastAsia" w:eastAsia="方正仿宋简体"/>
          <w:color w:val="auto"/>
          <w:sz w:val="32"/>
          <w:szCs w:val="32"/>
          <w:lang w:val="en-US" w:eastAsia="zh-CN"/>
        </w:rPr>
        <w:t>1</w:t>
      </w:r>
      <w:r>
        <w:rPr>
          <w:rFonts w:hint="eastAsia" w:eastAsia="方正仿宋简体"/>
          <w:color w:val="auto"/>
          <w:sz w:val="32"/>
          <w:szCs w:val="32"/>
        </w:rPr>
        <w:t>辆、定向保障用车</w:t>
      </w:r>
      <w:r>
        <w:rPr>
          <w:rFonts w:hint="eastAsia" w:eastAsia="方正仿宋简体"/>
          <w:color w:val="auto"/>
          <w:sz w:val="32"/>
          <w:szCs w:val="32"/>
          <w:lang w:val="en-US" w:eastAsia="zh-CN"/>
        </w:rPr>
        <w:t>0</w:t>
      </w:r>
      <w:r>
        <w:rPr>
          <w:rFonts w:hint="eastAsia" w:eastAsia="方正仿宋简体"/>
          <w:color w:val="auto"/>
          <w:sz w:val="32"/>
          <w:szCs w:val="32"/>
        </w:rPr>
        <w:t>辆、执法执勤用车</w:t>
      </w:r>
      <w:r>
        <w:rPr>
          <w:rFonts w:hint="eastAsia" w:eastAsia="方正仿宋简体"/>
          <w:color w:val="auto"/>
          <w:sz w:val="32"/>
          <w:szCs w:val="32"/>
          <w:lang w:val="en-US" w:eastAsia="zh-CN"/>
        </w:rPr>
        <w:t>0</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pageBreakBefore w:val="0"/>
        <w:widowControl w:val="0"/>
        <w:kinsoku/>
        <w:wordWrap/>
        <w:overflowPunct/>
        <w:topLinePunct w:val="0"/>
        <w:autoSpaceDE/>
        <w:autoSpaceDN/>
        <w:bidi w:val="0"/>
        <w:spacing w:line="596" w:lineRule="exact"/>
        <w:ind w:firstLine="640" w:firstLineChars="200"/>
        <w:textAlignment w:val="auto"/>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年单位预算未安排购置车辆及单位价值100万元以上大型设备。</w:t>
      </w:r>
    </w:p>
    <w:p>
      <w:pPr>
        <w:pStyle w:val="4"/>
        <w:pageBreakBefore w:val="0"/>
        <w:widowControl w:val="0"/>
        <w:kinsoku/>
        <w:wordWrap/>
        <w:overflowPunct/>
        <w:topLinePunct w:val="0"/>
        <w:autoSpaceDE/>
        <w:autoSpaceDN/>
        <w:bidi w:val="0"/>
        <w:spacing w:line="596" w:lineRule="exact"/>
        <w:ind w:firstLine="643" w:firstLineChars="200"/>
        <w:textAlignment w:val="auto"/>
        <w:rPr>
          <w:rStyle w:val="12"/>
          <w:rFonts w:hint="eastAsia" w:ascii="方正楷体简体" w:hAnsi="方正楷体简体" w:eastAsia="方正楷体简体" w:cs="方正楷体简体"/>
          <w:b/>
          <w:color w:val="auto"/>
          <w:kern w:val="2"/>
          <w:szCs w:val="24"/>
          <w:lang w:val="en-US" w:eastAsia="zh-CN" w:bidi="ar-SA"/>
        </w:rPr>
      </w:pPr>
      <w:bookmarkStart w:id="23" w:name="_Toc19171"/>
      <w:r>
        <w:rPr>
          <w:rStyle w:val="12"/>
          <w:rFonts w:hint="eastAsia" w:ascii="方正楷体简体" w:hAnsi="方正楷体简体" w:eastAsia="方正楷体简体" w:cs="方正楷体简体"/>
          <w:b/>
          <w:color w:val="auto"/>
          <w:kern w:val="2"/>
          <w:szCs w:val="24"/>
          <w:lang w:val="en-US" w:eastAsia="zh-CN" w:bidi="ar-SA"/>
        </w:rPr>
        <w:t>（四）绩效目标设置情况</w:t>
      </w:r>
      <w:bookmarkEnd w:id="23"/>
    </w:p>
    <w:p>
      <w:pPr>
        <w:pageBreakBefore w:val="0"/>
        <w:widowControl w:val="0"/>
        <w:kinsoku/>
        <w:wordWrap/>
        <w:overflowPunct/>
        <w:topLinePunct w:val="0"/>
        <w:autoSpaceDE/>
        <w:autoSpaceDN/>
        <w:bidi w:val="0"/>
        <w:spacing w:line="596"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24</w:t>
      </w:r>
      <w:r>
        <w:rPr>
          <w:rFonts w:hint="eastAsia" w:eastAsia="方正仿宋简体"/>
          <w:color w:val="auto"/>
          <w:sz w:val="32"/>
          <w:szCs w:val="32"/>
        </w:rPr>
        <w:t>年</w:t>
      </w:r>
      <w:r>
        <w:rPr>
          <w:rFonts w:hint="eastAsia" w:eastAsia="方正仿宋简体"/>
          <w:color w:val="auto"/>
          <w:sz w:val="32"/>
          <w:szCs w:val="32"/>
          <w:lang w:eastAsia="zh-CN"/>
        </w:rPr>
        <w:t>中共资阳市雁江区委城乡基层治理委员会</w:t>
      </w:r>
      <w:r>
        <w:rPr>
          <w:rFonts w:hint="eastAsia"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pStyle w:val="3"/>
        <w:pageBreakBefore w:val="0"/>
        <w:widowControl w:val="0"/>
        <w:kinsoku/>
        <w:wordWrap/>
        <w:overflowPunct/>
        <w:topLinePunct w:val="0"/>
        <w:autoSpaceDE/>
        <w:autoSpaceDN/>
        <w:bidi w:val="0"/>
        <w:spacing w:line="596" w:lineRule="exact"/>
        <w:ind w:firstLine="643" w:firstLineChars="200"/>
        <w:textAlignment w:val="auto"/>
        <w:rPr>
          <w:rFonts w:hint="eastAsia" w:ascii="黑体" w:hAnsi="黑体" w:eastAsia="黑体" w:cs="黑体"/>
          <w:color w:val="auto"/>
          <w:sz w:val="32"/>
          <w:szCs w:val="32"/>
        </w:rPr>
      </w:pPr>
      <w:bookmarkStart w:id="24" w:name="_Toc11946"/>
      <w:r>
        <w:rPr>
          <w:rFonts w:hint="eastAsia" w:ascii="黑体" w:hAnsi="黑体" w:eastAsia="黑体" w:cs="黑体"/>
          <w:color w:val="auto"/>
          <w:sz w:val="32"/>
          <w:szCs w:val="32"/>
        </w:rPr>
        <w:t>十一、名词解释</w:t>
      </w:r>
      <w:bookmarkEnd w:id="24"/>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（一）一般公共预算拨款收入：指区级财政当年拨付的资金。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（二）上年结转：指以前年度尚未完成，结转到本年仍按原规定用途继续使用的资金。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（三）一般公共服务（类）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（款）行政运行（项）：</w:t>
      </w:r>
      <w:r>
        <w:rPr>
          <w:rFonts w:hint="eastAsia" w:ascii="宋体" w:hAnsi="宋体" w:eastAsia="方正仿宋简体"/>
          <w:color w:val="auto"/>
          <w:sz w:val="33"/>
          <w:szCs w:val="33"/>
          <w:lang w:val="en-US" w:eastAsia="zh-CN"/>
        </w:rPr>
        <w:t>指委机关行政单位</w:t>
      </w:r>
      <w:r>
        <w:rPr>
          <w:rFonts w:hint="eastAsia" w:ascii="宋体" w:hAnsi="宋体" w:eastAsia="方正仿宋简体"/>
          <w:color w:val="auto"/>
          <w:sz w:val="33"/>
          <w:szCs w:val="33"/>
        </w:rPr>
        <w:t>用于保障机构正常运行、开展日常工作的基本支出</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指委机关行政单位</w:t>
      </w:r>
      <w:r>
        <w:rPr>
          <w:rFonts w:hint="eastAsia" w:ascii="宋体" w:hAnsi="宋体" w:eastAsia="方正仿宋简体"/>
          <w:color w:val="auto"/>
          <w:sz w:val="33"/>
          <w:szCs w:val="33"/>
        </w:rPr>
        <w:t>用于保障机构正常运行、开展日常工作的基本支出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（四）一般公共服务（类）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（款）一般行政管理事务（项）：指</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单位开展</w:t>
      </w:r>
      <w:r>
        <w:rPr>
          <w:rFonts w:hint="eastAsia" w:ascii="宋体" w:hAnsi="宋体" w:eastAsia="方正仿宋简体"/>
          <w:color w:val="auto"/>
          <w:sz w:val="33"/>
          <w:szCs w:val="33"/>
          <w:lang w:val="en-US" w:eastAsia="zh-CN"/>
        </w:rPr>
        <w:t>城乡基层治理工作、两项改革后半篇文章工作</w:t>
      </w:r>
      <w:r>
        <w:rPr>
          <w:rFonts w:hint="eastAsia" w:ascii="宋体" w:hAnsi="宋体" w:eastAsia="方正仿宋简体"/>
          <w:color w:val="auto"/>
          <w:sz w:val="33"/>
          <w:szCs w:val="33"/>
        </w:rPr>
        <w:t>等未单独设置项级科目的专门性的项目支出。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eastAsia="zh-CN"/>
        </w:rPr>
      </w:pP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五</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运行（项）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指委机关事业单位</w:t>
      </w:r>
      <w:r>
        <w:rPr>
          <w:rFonts w:hint="eastAsia" w:ascii="宋体" w:hAnsi="宋体" w:eastAsia="方正仿宋简体"/>
          <w:color w:val="auto"/>
          <w:sz w:val="33"/>
          <w:szCs w:val="33"/>
        </w:rPr>
        <w:t>用于保障机构正常运行、开展日常工作的基本支出</w:t>
      </w:r>
      <w:r>
        <w:rPr>
          <w:rFonts w:hint="eastAsia" w:ascii="宋体" w:hAnsi="宋体" w:eastAsia="方正仿宋简体"/>
          <w:color w:val="auto"/>
          <w:sz w:val="33"/>
          <w:szCs w:val="33"/>
          <w:lang w:eastAsia="zh-CN"/>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六</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指网格化服务中心正常运行运转提供服务的相关支出等。</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（七）</w:t>
      </w:r>
      <w:r>
        <w:rPr>
          <w:rFonts w:hint="eastAsia" w:ascii="宋体" w:hAnsi="宋体" w:eastAsia="方正仿宋简体"/>
          <w:color w:val="auto"/>
          <w:sz w:val="33"/>
          <w:szCs w:val="33"/>
        </w:rPr>
        <w:t>社会保障和就业（类）行政事业单位养老支出（款）机关事业单位基本养老保险缴费支出（项）：指单位实施养老保险制度由单位缴纳的养老保险费的支出。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（八）社</w:t>
      </w:r>
      <w:r>
        <w:rPr>
          <w:rFonts w:hint="eastAsia" w:ascii="宋体" w:hAnsi="宋体" w:eastAsia="方正仿宋简体"/>
          <w:color w:val="auto"/>
          <w:sz w:val="33"/>
          <w:szCs w:val="33"/>
        </w:rPr>
        <w:t>会保障和支出（类）其他社会保障和就业支出（款）其他社会保障和就业支出（项）：</w:t>
      </w:r>
      <w:r>
        <w:rPr>
          <w:rFonts w:hint="eastAsia" w:ascii="宋体" w:hAnsi="宋体" w:eastAsia="方正仿宋简体"/>
          <w:color w:val="auto"/>
          <w:sz w:val="33"/>
          <w:szCs w:val="33"/>
          <w:lang w:val="en-US" w:eastAsia="zh-CN"/>
        </w:rPr>
        <w:t>指委机关</w:t>
      </w:r>
      <w:r>
        <w:rPr>
          <w:rFonts w:hint="eastAsia" w:ascii="宋体" w:hAnsi="宋体" w:eastAsia="方正仿宋简体"/>
          <w:color w:val="auto"/>
          <w:sz w:val="33"/>
          <w:szCs w:val="33"/>
        </w:rPr>
        <w:t>事业单位人员工伤生育保险等支出</w:t>
      </w:r>
      <w:r>
        <w:rPr>
          <w:rFonts w:hint="eastAsia" w:ascii="宋体" w:hAnsi="宋体" w:eastAsia="方正仿宋简体"/>
          <w:color w:val="auto"/>
          <w:sz w:val="33"/>
          <w:szCs w:val="33"/>
          <w:lang w:eastAsia="zh-CN"/>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九</w:t>
      </w:r>
      <w:r>
        <w:rPr>
          <w:rFonts w:hint="eastAsia" w:ascii="宋体" w:hAnsi="宋体" w:eastAsia="方正仿宋简体"/>
          <w:color w:val="auto"/>
          <w:sz w:val="33"/>
          <w:szCs w:val="33"/>
        </w:rPr>
        <w:t>）卫生健康（类）行政事业单位医疗（款）行政单位医疗（项）：指</w:t>
      </w:r>
      <w:r>
        <w:rPr>
          <w:rFonts w:hint="eastAsia" w:ascii="宋体" w:hAnsi="宋体" w:eastAsia="方正仿宋简体"/>
          <w:color w:val="auto"/>
          <w:sz w:val="33"/>
          <w:szCs w:val="33"/>
          <w:lang w:val="en-US" w:eastAsia="zh-CN"/>
        </w:rPr>
        <w:t>委</w:t>
      </w:r>
      <w:r>
        <w:rPr>
          <w:rFonts w:hint="eastAsia" w:ascii="宋体" w:hAnsi="宋体" w:eastAsia="方正仿宋简体"/>
          <w:color w:val="auto"/>
          <w:sz w:val="33"/>
          <w:szCs w:val="33"/>
        </w:rPr>
        <w:t>机关事业单位用于单位应缴纳基本医疗保险支出。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（十）卫生健康（类）行政事业单位医疗（款）事业单位医疗（项）：指事业单位用于单位应缴纳基本医疗保险支出。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一</w:t>
      </w:r>
      <w:r>
        <w:rPr>
          <w:rFonts w:hint="eastAsia" w:ascii="宋体" w:hAnsi="宋体" w:eastAsia="方正仿宋简体"/>
          <w:color w:val="auto"/>
          <w:sz w:val="33"/>
          <w:szCs w:val="33"/>
        </w:rPr>
        <w:t>）卫生健康（类）行政事业单位医疗（款）公务员医疗补助（项）：指</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单位用于集中缴纳公务员医疗补助支出。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二</w:t>
      </w:r>
      <w:r>
        <w:rPr>
          <w:rFonts w:hint="eastAsia" w:ascii="宋体" w:hAnsi="宋体" w:eastAsia="方正仿宋简体"/>
          <w:color w:val="auto"/>
          <w:sz w:val="33"/>
          <w:szCs w:val="33"/>
        </w:rPr>
        <w:t>）住房保障（类）住房改革支出（款）住房公积金（项）：指按照《住房公积金管理条例》的规定，由单位及其在职职工缴存的长期住房储金。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三</w:t>
      </w:r>
      <w:r>
        <w:rPr>
          <w:rFonts w:hint="eastAsia" w:ascii="宋体" w:hAnsi="宋体" w:eastAsia="方正仿宋简体"/>
          <w:color w:val="auto"/>
          <w:sz w:val="33"/>
          <w:szCs w:val="33"/>
        </w:rPr>
        <w:t>）基本支出：指为保证机构正常运转，完成日常工作任务而发生的人员支出和公用支出。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四</w:t>
      </w:r>
      <w:r>
        <w:rPr>
          <w:rFonts w:hint="eastAsia" w:ascii="宋体" w:hAnsi="宋体" w:eastAsia="方正仿宋简体"/>
          <w:color w:val="auto"/>
          <w:sz w:val="33"/>
          <w:szCs w:val="33"/>
        </w:rPr>
        <w:t>）项目支出：指在基本支出之外为完成特定行政任务和事业发展目标所发生的支出。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五</w:t>
      </w:r>
      <w:r>
        <w:rPr>
          <w:rFonts w:hint="eastAsia" w:ascii="宋体" w:hAnsi="宋体" w:eastAsia="方正仿宋简体"/>
          <w:color w:val="auto"/>
          <w:sz w:val="33"/>
          <w:szCs w:val="33"/>
        </w:rPr>
        <w:t>）“三公”经费：纳入</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十六</w:t>
      </w:r>
      <w:r>
        <w:rPr>
          <w:rFonts w:hint="eastAsia" w:ascii="宋体" w:hAnsi="宋体" w:eastAsia="方正仿宋简体"/>
          <w:color w:val="auto"/>
          <w:sz w:val="33"/>
          <w:szCs w:val="33"/>
        </w:rPr>
        <w:t>）机关运行经费：为保障</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运行用于购买货物和服务的各项资金，包括办公费、邮电费、差旅费、会议费、培训费、福利费、办公用房水电费、办公用房物业管理费、公务用车运行维护费以及其他费用。</w:t>
      </w:r>
    </w:p>
    <w:p>
      <w:pPr>
        <w:pageBreakBefore w:val="0"/>
        <w:widowControl w:val="0"/>
        <w:shd w:val="clear" w:color="auto" w:fill="FFFFFF"/>
        <w:kinsoku/>
        <w:wordWrap/>
        <w:overflowPunct/>
        <w:topLinePunct w:val="0"/>
        <w:autoSpaceDE/>
        <w:autoSpaceDN/>
        <w:bidi w:val="0"/>
        <w:spacing w:line="596" w:lineRule="exact"/>
        <w:ind w:firstLine="640" w:firstLineChars="200"/>
        <w:jc w:val="left"/>
        <w:textAlignment w:val="auto"/>
        <w:rPr>
          <w:rFonts w:hint="eastAsia" w:eastAsia="方正仿宋简体"/>
          <w:color w:val="auto"/>
          <w:sz w:val="32"/>
          <w:szCs w:val="32"/>
        </w:rPr>
      </w:pPr>
    </w:p>
    <w:p>
      <w:pPr>
        <w:pageBreakBefore w:val="0"/>
        <w:widowControl w:val="0"/>
        <w:kinsoku/>
        <w:wordWrap/>
        <w:overflowPunct/>
        <w:topLinePunct w:val="0"/>
        <w:autoSpaceDE/>
        <w:autoSpaceDN/>
        <w:bidi w:val="0"/>
        <w:spacing w:line="596" w:lineRule="exact"/>
        <w:ind w:firstLine="640" w:firstLineChars="200"/>
        <w:textAlignment w:val="auto"/>
        <w:outlineLvl w:val="0"/>
        <w:rPr>
          <w:rFonts w:eastAsia="方正仿宋简体"/>
          <w:color w:val="auto"/>
          <w:sz w:val="32"/>
          <w:szCs w:val="32"/>
        </w:rPr>
      </w:pPr>
      <w:bookmarkStart w:id="25" w:name="_Toc8758"/>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bookmarkEnd w:id="25"/>
    </w:p>
    <w:p>
      <w:pPr>
        <w:pageBreakBefore w:val="0"/>
        <w:widowControl w:val="0"/>
        <w:kinsoku/>
        <w:wordWrap/>
        <w:overflowPunct/>
        <w:topLinePunct w:val="0"/>
        <w:autoSpaceDE/>
        <w:autoSpaceDN/>
        <w:bidi w:val="0"/>
        <w:spacing w:line="596" w:lineRule="exact"/>
        <w:textAlignment w:val="auto"/>
        <w:rPr>
          <w:color w:val="auto"/>
        </w:rPr>
      </w:pPr>
    </w:p>
    <w:sectPr>
      <w:footerReference r:id="rId4" w:type="default"/>
      <w:pgSz w:w="11906" w:h="16838"/>
      <w:pgMar w:top="1984" w:right="1531" w:bottom="1531"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5AF2281"/>
    <w:rsid w:val="0D0F52F4"/>
    <w:rsid w:val="1CF07470"/>
    <w:rsid w:val="22643029"/>
    <w:rsid w:val="34865420"/>
    <w:rsid w:val="38BD676C"/>
    <w:rsid w:val="3F9950F2"/>
    <w:rsid w:val="41E5691C"/>
    <w:rsid w:val="41E73755"/>
    <w:rsid w:val="4C325F07"/>
    <w:rsid w:val="5CB54DA6"/>
    <w:rsid w:val="6DC5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toc 2"/>
    <w:basedOn w:val="1"/>
    <w:next w:val="1"/>
    <w:uiPriority w:val="0"/>
    <w:pPr>
      <w:ind w:left="420" w:leftChars="200"/>
    </w:p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character" w:customStyle="1" w:styleId="12">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dcterms:modified xsi:type="dcterms:W3CDTF">2024-01-25T01:23:09Z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B085098E76874B4F8834678E6EF2D8E8</vt:lpwstr>
  </property>
</Properties>
</file>