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宋体" w:hAnsi="宋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年雁江区转移支付</w:t>
      </w: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安排情况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说明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雁江区202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4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年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年初预算编制上级转移支付补助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157937万元，编制对镇转移支付补助支出27272万元。具体情况如下：</w:t>
      </w:r>
    </w:p>
    <w:p>
      <w:pPr>
        <w:ind w:firstLine="660" w:firstLineChars="200"/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</w:rPr>
        <w:t>一、</w:t>
      </w: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一般公共预算转移支付预算安排情况</w:t>
      </w:r>
    </w:p>
    <w:p>
      <w:pPr>
        <w:ind w:firstLine="663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楷体简体"/>
          <w:b/>
          <w:color w:val="000000"/>
          <w:sz w:val="33"/>
          <w:szCs w:val="33"/>
        </w:rPr>
        <w:t>（一）</w:t>
      </w:r>
      <w:r>
        <w:rPr>
          <w:rFonts w:hint="eastAsia" w:ascii="宋体" w:hAnsi="宋体" w:eastAsia="方正楷体简体"/>
          <w:b/>
          <w:color w:val="000000"/>
          <w:sz w:val="33"/>
          <w:szCs w:val="33"/>
          <w:lang w:val="en-US" w:eastAsia="zh-CN"/>
        </w:rPr>
        <w:t>上级转移支付预算安排情况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根据2023年上级提前下达雁江区转移支付等情况，2024年年初预算编制上级补助收入157937万元（其中：返还性收入18018万元，一般性转移支付收入139919万元）。</w:t>
      </w:r>
    </w:p>
    <w:p>
      <w:pPr>
        <w:ind w:firstLine="663" w:firstLineChars="200"/>
        <w:rPr>
          <w:rFonts w:hint="default" w:ascii="宋体" w:hAnsi="宋体" w:eastAsia="方正楷体简体"/>
          <w:b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楷体简体"/>
          <w:b/>
          <w:color w:val="000000"/>
          <w:sz w:val="33"/>
          <w:szCs w:val="33"/>
          <w:lang w:val="en-US" w:eastAsia="zh-CN"/>
        </w:rPr>
        <w:t>（二）对镇转移支付预算安排情况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4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年一般性转移支付预算数为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22556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万元。其中：均衡性转移支付预算数为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13534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万元，县级基本财力保障机制奖补资金支出预算数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5455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万元，固定数额补助支出预算数3567万元。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4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年专项转移支付预算数为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4716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万元。其中：基层组织活动和公共服务运行经费23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68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万元，综合性经费1035万元，农村道路交通安全管理经费54万元，关工委工作经费48万元，党代会常任制工作经费32万元，敬老院运行费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362</w:t>
      </w:r>
      <w:bookmarkStart w:id="0" w:name="_GoBack"/>
      <w:bookmarkEnd w:id="0"/>
      <w:r>
        <w:rPr>
          <w:rFonts w:hint="eastAsia" w:ascii="宋体" w:hAnsi="宋体" w:eastAsia="方正仿宋简体"/>
          <w:color w:val="000000"/>
          <w:sz w:val="33"/>
          <w:szCs w:val="33"/>
        </w:rPr>
        <w:t>万元，职工食堂补助216万元，常规性经费44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6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万元，团委妇联专项经费16万元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,驻村工作队工作经费139万元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。</w:t>
      </w:r>
    </w:p>
    <w:p>
      <w:pPr>
        <w:ind w:firstLine="660" w:firstLineChars="200"/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  <w:t>二、</w:t>
      </w: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政府性基金预算转移支付预算安排情况</w:t>
      </w:r>
    </w:p>
    <w:p>
      <w:pPr>
        <w:ind w:firstLine="660" w:firstLineChars="200"/>
        <w:rPr>
          <w:rFonts w:hint="default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根据2023年上级提前下达雁江区转移支付等情况，2024年年初预算无上级转移支付收入，对镇无转移支付支出。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20A"/>
    <w:rsid w:val="001A1CB3"/>
    <w:rsid w:val="00326845"/>
    <w:rsid w:val="0044020A"/>
    <w:rsid w:val="007D175A"/>
    <w:rsid w:val="00987A38"/>
    <w:rsid w:val="00BA4423"/>
    <w:rsid w:val="00C307DF"/>
    <w:rsid w:val="00C51E6D"/>
    <w:rsid w:val="00DA590E"/>
    <w:rsid w:val="00EE65AC"/>
    <w:rsid w:val="01614A6E"/>
    <w:rsid w:val="2CCA10FA"/>
    <w:rsid w:val="329C7550"/>
    <w:rsid w:val="3A0E36D3"/>
    <w:rsid w:val="44AA1AF0"/>
    <w:rsid w:val="45802F0E"/>
    <w:rsid w:val="4F531D57"/>
    <w:rsid w:val="615A3846"/>
    <w:rsid w:val="72162E00"/>
    <w:rsid w:val="72455A09"/>
    <w:rsid w:val="76AA2ECF"/>
    <w:rsid w:val="79AC582C"/>
    <w:rsid w:val="7AE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29</TotalTime>
  <ScaleCrop>false</ScaleCrop>
  <LinksUpToDate>false</LinksUpToDate>
  <CharactersWithSpaces>311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2021-05-26T08:22:00Z</dcterms:created>
  <dc:creator>陈曦</dc:creator>
  <cp:lastModifiedBy>莫雯</cp:lastModifiedBy>
  <cp:lastPrinted>2023-01-19T03:01:00Z</cp:lastPrinted>
  <dcterms:modified xsi:type="dcterms:W3CDTF">2024-01-31T08:04:20Z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17AF744772944C4692DA94343EB6A199</vt:lpwstr>
  </property>
</Properties>
</file>