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00" w:firstLineChars="200"/>
        <w:jc w:val="center"/>
        <w:rPr>
          <w:rFonts w:hint="eastAsia" w:ascii="方正小标宋简体" w:eastAsia="方正小标宋简体"/>
          <w:color w:val="auto"/>
          <w:spacing w:val="-20"/>
          <w:sz w:val="44"/>
          <w:szCs w:val="44"/>
          <w:lang w:eastAsia="zh-CN"/>
        </w:rPr>
      </w:pPr>
      <w:r>
        <w:rPr>
          <w:rFonts w:hint="eastAsia" w:ascii="方正小标宋简体" w:eastAsia="方正小标宋简体"/>
          <w:color w:val="auto"/>
          <w:spacing w:val="-20"/>
          <w:sz w:val="44"/>
          <w:szCs w:val="44"/>
          <w:lang w:eastAsia="zh-CN"/>
        </w:rPr>
        <w:t>中共</w:t>
      </w:r>
      <w:r>
        <w:rPr>
          <w:rFonts w:hint="eastAsia" w:ascii="方正小标宋简体" w:eastAsia="方正小标宋简体"/>
          <w:color w:val="auto"/>
          <w:spacing w:val="-20"/>
          <w:sz w:val="44"/>
          <w:szCs w:val="44"/>
        </w:rPr>
        <w:t>资阳市</w:t>
      </w:r>
      <w:r>
        <w:rPr>
          <w:rFonts w:hint="eastAsia" w:ascii="方正小标宋简体" w:eastAsia="方正小标宋简体"/>
          <w:color w:val="auto"/>
          <w:spacing w:val="-20"/>
          <w:sz w:val="44"/>
          <w:szCs w:val="44"/>
          <w:lang w:eastAsia="zh-CN"/>
        </w:rPr>
        <w:t>雁江区</w:t>
      </w:r>
      <w:r>
        <w:rPr>
          <w:rFonts w:hint="eastAsia" w:ascii="方正小标宋简体" w:eastAsia="方正小标宋简体"/>
          <w:color w:val="auto"/>
          <w:spacing w:val="-20"/>
          <w:sz w:val="44"/>
          <w:szCs w:val="44"/>
          <w:lang w:eastAsia="zh-CN"/>
        </w:rPr>
        <w:t>委机构编制委员会办公室</w:t>
      </w:r>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spacing w:line="600" w:lineRule="exact"/>
        <w:ind w:firstLine="640" w:firstLineChars="200"/>
        <w:rPr>
          <w:rFonts w:hint="default" w:eastAsia="方正楷体简体"/>
          <w:color w:val="auto"/>
          <w:sz w:val="32"/>
          <w:szCs w:val="32"/>
          <w:lang w:val="en-US" w:eastAsia="zh-CN"/>
        </w:rPr>
      </w:pPr>
      <w:r>
        <w:rPr>
          <w:rFonts w:eastAsia="方正黑体简体"/>
          <w:color w:val="auto"/>
          <w:sz w:val="32"/>
          <w:szCs w:val="32"/>
        </w:rPr>
        <w:t>一、基本职能及主要工作</w:t>
      </w:r>
      <w:r>
        <w:rPr>
          <w:rFonts w:eastAsia="方正楷体简体"/>
          <w:b/>
          <w:color w:val="auto"/>
          <w:sz w:val="32"/>
          <w:szCs w:val="32"/>
        </w:rPr>
        <w:t>…………………………………</w:t>
      </w:r>
      <w:r>
        <w:rPr>
          <w:rFonts w:hint="eastAsia" w:eastAsia="方正楷体简体"/>
          <w:b/>
          <w:color w:val="auto"/>
          <w:sz w:val="32"/>
          <w:szCs w:val="32"/>
          <w:lang w:val="en-US" w:eastAsia="zh-CN"/>
        </w:rPr>
        <w:t>3-5</w:t>
      </w:r>
    </w:p>
    <w:p>
      <w:pPr>
        <w:spacing w:line="600" w:lineRule="exact"/>
        <w:ind w:firstLine="643" w:firstLineChars="200"/>
        <w:rPr>
          <w:rFonts w:hint="eastAsia" w:eastAsia="方正楷体简体"/>
          <w:b/>
          <w:color w:val="auto"/>
          <w:sz w:val="32"/>
          <w:szCs w:val="32"/>
          <w:lang w:val="en-US" w:eastAsia="zh-CN"/>
        </w:rPr>
      </w:pPr>
      <w:r>
        <w:rPr>
          <w:rFonts w:eastAsia="方正楷体简体"/>
          <w:b/>
          <w:color w:val="auto"/>
          <w:sz w:val="32"/>
          <w:szCs w:val="32"/>
        </w:rPr>
        <w:t>（一）职能简介………………..</w:t>
      </w:r>
      <w:r>
        <w:rPr>
          <w:rFonts w:hint="eastAsia" w:eastAsia="方正楷体简体"/>
          <w:b/>
          <w:color w:val="auto"/>
          <w:sz w:val="32"/>
          <w:szCs w:val="32"/>
          <w:lang w:val="en-US" w:eastAsia="zh-CN"/>
        </w:rPr>
        <w:t>3-4</w:t>
      </w:r>
    </w:p>
    <w:p>
      <w:pPr>
        <w:spacing w:line="600" w:lineRule="exact"/>
        <w:ind w:firstLine="643" w:firstLineChars="200"/>
        <w:rPr>
          <w:rFonts w:hint="default" w:eastAsia="方正楷体简体"/>
          <w:color w:val="auto"/>
          <w:sz w:val="32"/>
          <w:szCs w:val="32"/>
          <w:lang w:val="en-US" w:eastAsia="zh-CN"/>
        </w:rPr>
      </w:pPr>
      <w:r>
        <w:rPr>
          <w:rFonts w:eastAsia="方正楷体简体"/>
          <w:b/>
          <w:color w:val="auto"/>
          <w:sz w:val="32"/>
          <w:szCs w:val="32"/>
        </w:rPr>
        <w:t>（二）2024年重点工作………………..</w:t>
      </w:r>
      <w:r>
        <w:rPr>
          <w:rFonts w:hint="eastAsia" w:eastAsia="方正楷体简体"/>
          <w:b/>
          <w:color w:val="auto"/>
          <w:sz w:val="32"/>
          <w:szCs w:val="32"/>
          <w:lang w:val="en-US" w:eastAsia="zh-CN"/>
        </w:rPr>
        <w:t>4-5</w:t>
      </w:r>
    </w:p>
    <w:p>
      <w:pPr>
        <w:spacing w:line="600" w:lineRule="exact"/>
        <w:ind w:firstLine="640" w:firstLineChars="200"/>
        <w:rPr>
          <w:rFonts w:hint="eastAsia" w:eastAsia="方正楷体简体"/>
          <w:color w:val="auto"/>
          <w:sz w:val="32"/>
          <w:szCs w:val="32"/>
          <w:lang w:eastAsia="zh-CN"/>
        </w:rPr>
      </w:pPr>
      <w:r>
        <w:rPr>
          <w:rFonts w:hint="eastAsia" w:eastAsia="方正黑体简体"/>
          <w:color w:val="auto"/>
          <w:sz w:val="32"/>
          <w:szCs w:val="32"/>
        </w:rPr>
        <w:t>二、单位预算单位构成</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三、收支预算情况说明</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（一）收入预算情况</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（二）支出预算情况</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0" w:firstLineChars="200"/>
        <w:rPr>
          <w:rFonts w:hint="eastAsia" w:eastAsia="方正楷体简体"/>
          <w:color w:val="auto"/>
          <w:sz w:val="32"/>
          <w:szCs w:val="32"/>
          <w:lang w:eastAsia="zh-CN"/>
        </w:rPr>
      </w:pPr>
      <w:r>
        <w:rPr>
          <w:rFonts w:hint="eastAsia" w:eastAsia="方正黑体简体"/>
          <w:color w:val="auto"/>
          <w:sz w:val="32"/>
          <w:szCs w:val="32"/>
        </w:rPr>
        <w:t>四、财政拨款收支预算情况说明</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五、一般公共预算当年拨款情况说明</w:t>
      </w:r>
      <w:r>
        <w:rPr>
          <w:rFonts w:eastAsia="方正楷体简体"/>
          <w:b/>
          <w:color w:val="auto"/>
          <w:sz w:val="32"/>
          <w:szCs w:val="32"/>
        </w:rPr>
        <w:t>…..</w:t>
      </w:r>
      <w:r>
        <w:rPr>
          <w:rFonts w:hint="eastAsia" w:eastAsia="方正楷体简体"/>
          <w:b/>
          <w:color w:val="auto"/>
          <w:sz w:val="32"/>
          <w:szCs w:val="32"/>
          <w:lang w:val="en-US" w:eastAsia="zh-CN"/>
        </w:rPr>
        <w:t>6-8</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（一）一般公共预算当年拨款规模变化情况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3" w:firstLineChars="200"/>
        <w:rPr>
          <w:rFonts w:eastAsia="方正楷体简体"/>
          <w:b/>
          <w:color w:val="auto"/>
          <w:sz w:val="32"/>
          <w:szCs w:val="32"/>
        </w:rPr>
      </w:pPr>
      <w:r>
        <w:rPr>
          <w:rFonts w:hint="eastAsia" w:eastAsia="方正楷体简体"/>
          <w:b/>
          <w:color w:val="auto"/>
          <w:sz w:val="32"/>
          <w:szCs w:val="32"/>
        </w:rPr>
        <w:t>（二）一般公共预算当年拨款结构情况</w:t>
      </w:r>
      <w:r>
        <w:rPr>
          <w:rFonts w:eastAsia="方正楷体简体"/>
          <w:b/>
          <w:color w:val="auto"/>
          <w:sz w:val="32"/>
          <w:szCs w:val="32"/>
        </w:rPr>
        <w:t>..</w:t>
      </w:r>
      <w:r>
        <w:rPr>
          <w:rFonts w:hint="eastAsia" w:eastAsia="方正楷体简体"/>
          <w:b/>
          <w:color w:val="auto"/>
          <w:sz w:val="32"/>
          <w:szCs w:val="32"/>
          <w:lang w:val="en-US" w:eastAsia="zh-CN"/>
        </w:rPr>
        <w:t>6</w:t>
      </w:r>
      <w:r>
        <w:rPr>
          <w:rFonts w:hint="eastAsia" w:eastAsia="方正楷体简体"/>
          <w:b/>
          <w:color w:val="auto"/>
          <w:sz w:val="32"/>
          <w:szCs w:val="32"/>
        </w:rPr>
        <w:t>）</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（三）一般公共预算当年拨款具体使用情况</w:t>
      </w:r>
      <w:r>
        <w:rPr>
          <w:rFonts w:eastAsia="方正楷体简体"/>
          <w:b/>
          <w:color w:val="auto"/>
          <w:sz w:val="32"/>
          <w:szCs w:val="32"/>
        </w:rPr>
        <w:t>……..</w:t>
      </w:r>
      <w:r>
        <w:rPr>
          <w:rFonts w:hint="eastAsia" w:eastAsia="方正楷体简体"/>
          <w:b/>
          <w:color w:val="auto"/>
          <w:sz w:val="32"/>
          <w:szCs w:val="32"/>
          <w:lang w:val="en-US" w:eastAsia="zh-CN"/>
        </w:rPr>
        <w:t>6-8</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六、一般公共预算基本支出情况说明</w:t>
      </w:r>
      <w:r>
        <w:rPr>
          <w:rFonts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七、“三公”经费财政拨款预算安排情况说明</w:t>
      </w:r>
      <w:r>
        <w:rPr>
          <w:rFonts w:eastAsia="方正楷体简体"/>
          <w:b/>
          <w:color w:val="auto"/>
          <w:sz w:val="32"/>
          <w:szCs w:val="32"/>
        </w:rPr>
        <w:t>…………..</w:t>
      </w:r>
      <w:r>
        <w:rPr>
          <w:rFonts w:hint="eastAsia" w:eastAsia="方正楷体简体"/>
          <w:b/>
          <w:color w:val="auto"/>
          <w:sz w:val="32"/>
          <w:szCs w:val="32"/>
          <w:lang w:val="en-US" w:eastAsia="zh-CN"/>
        </w:rPr>
        <w:t>8-9</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八、政府性基金预算支出情况说明</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rPr>
        <w:t>九、国有资本经营预算支出情况说明</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十、其他重要事项的情况说明</w:t>
      </w:r>
      <w:r>
        <w:rPr>
          <w:rFonts w:eastAsia="方正楷体简体"/>
          <w:b/>
          <w:color w:val="auto"/>
          <w:sz w:val="32"/>
          <w:szCs w:val="32"/>
        </w:rPr>
        <w:t>……..</w:t>
      </w:r>
      <w:r>
        <w:rPr>
          <w:rFonts w:hint="eastAsia" w:eastAsia="方正楷体简体"/>
          <w:b/>
          <w:color w:val="auto"/>
          <w:sz w:val="32"/>
          <w:szCs w:val="32"/>
          <w:lang w:val="en-US" w:eastAsia="zh-CN"/>
        </w:rPr>
        <w:t>9-10</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（一）机关运行经费</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（二）政府采购情况</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（三）国有资产占有使用情况</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3" w:firstLineChars="200"/>
        <w:rPr>
          <w:rFonts w:hint="default" w:eastAsia="方正楷体简体"/>
          <w:color w:val="auto"/>
          <w:sz w:val="32"/>
          <w:szCs w:val="32"/>
          <w:lang w:val="en-US" w:eastAsia="zh-CN"/>
        </w:rPr>
      </w:pPr>
      <w:r>
        <w:rPr>
          <w:rFonts w:hint="eastAsia" w:eastAsia="方正楷体简体"/>
          <w:b/>
          <w:color w:val="auto"/>
          <w:sz w:val="32"/>
          <w:szCs w:val="32"/>
        </w:rPr>
        <w:t>（四）绩效目标设置情况</w:t>
      </w:r>
      <w:r>
        <w:rPr>
          <w:rFonts w:eastAsia="方正楷体简体"/>
          <w:b/>
          <w:color w:val="auto"/>
          <w:sz w:val="32"/>
          <w:szCs w:val="32"/>
        </w:rPr>
        <w:t>……………..</w:t>
      </w:r>
      <w:r>
        <w:rPr>
          <w:rFonts w:hint="eastAsia" w:eastAsia="方正楷体简体"/>
          <w:b/>
          <w:color w:val="auto"/>
          <w:sz w:val="32"/>
          <w:szCs w:val="32"/>
          <w:lang w:val="en-US" w:eastAsia="zh-CN"/>
        </w:rPr>
        <w:t>10</w:t>
      </w:r>
    </w:p>
    <w:p>
      <w:pPr>
        <w:spacing w:line="590" w:lineRule="exact"/>
        <w:ind w:firstLine="1285" w:firstLineChars="400"/>
        <w:rPr>
          <w:rFonts w:eastAsia="方正楷体简体"/>
          <w:b/>
          <w:color w:val="auto"/>
          <w:sz w:val="32"/>
          <w:szCs w:val="32"/>
        </w:rPr>
      </w:pP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十一、名词解释</w:t>
      </w:r>
      <w:r>
        <w:rPr>
          <w:rFonts w:eastAsia="方正楷体简体"/>
          <w:b/>
          <w:color w:val="auto"/>
          <w:sz w:val="32"/>
          <w:szCs w:val="32"/>
        </w:rPr>
        <w:t>…………..</w:t>
      </w:r>
      <w:r>
        <w:rPr>
          <w:rFonts w:hint="eastAsia" w:eastAsia="方正楷体简体"/>
          <w:b/>
          <w:color w:val="auto"/>
          <w:sz w:val="32"/>
          <w:szCs w:val="32"/>
          <w:lang w:val="en-US" w:eastAsia="zh-CN"/>
        </w:rPr>
        <w:t>10-12</w:t>
      </w:r>
    </w:p>
    <w:p>
      <w:pPr>
        <w:spacing w:line="590" w:lineRule="exact"/>
        <w:rPr>
          <w:rFonts w:eastAsia="方正楷体简体"/>
          <w:b/>
          <w:color w:val="auto"/>
          <w:sz w:val="32"/>
          <w:szCs w:val="32"/>
        </w:rPr>
      </w:pPr>
    </w:p>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pStyle w:val="2"/>
        <w:rPr>
          <w:rFonts w:ascii="方正小标宋简体" w:eastAsia="方正小标宋简体"/>
          <w:color w:val="auto"/>
          <w:sz w:val="44"/>
          <w:szCs w:val="44"/>
        </w:rPr>
      </w:pPr>
    </w:p>
    <w:p>
      <w:pPr>
        <w:rPr>
          <w:rFonts w:ascii="方正小标宋简体" w:eastAsia="方正小标宋简体"/>
          <w:color w:val="auto"/>
          <w:sz w:val="44"/>
          <w:szCs w:val="44"/>
        </w:rPr>
      </w:pPr>
    </w:p>
    <w:p>
      <w:pPr>
        <w:pStyle w:val="2"/>
        <w:rPr>
          <w:color w:val="auto"/>
        </w:rPr>
      </w:pP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eastAsia="方正楷体简体"/>
          <w:b/>
          <w:color w:val="auto"/>
          <w:sz w:val="32"/>
          <w:szCs w:val="32"/>
        </w:rPr>
        <w:t>（一）职能简介</w:t>
      </w:r>
    </w:p>
    <w:p>
      <w:pPr>
        <w:spacing w:line="560" w:lineRule="exact"/>
        <w:ind w:firstLine="633" w:firstLineChars="198"/>
        <w:rPr>
          <w:rFonts w:hint="eastAsia" w:ascii="仿宋_GB2312" w:hAnsi="宋体" w:eastAsia="仿宋_GB2312" w:cs="宋体"/>
          <w:color w:val="auto"/>
          <w:kern w:val="0"/>
          <w:sz w:val="32"/>
          <w:szCs w:val="32"/>
        </w:rPr>
      </w:pPr>
      <w:r>
        <w:rPr>
          <w:rFonts w:hint="eastAsia" w:ascii="仿宋_GB2312" w:eastAsia="仿宋_GB2312"/>
          <w:color w:val="auto"/>
          <w:sz w:val="32"/>
          <w:szCs w:val="32"/>
        </w:rPr>
        <w:t>1.</w:t>
      </w:r>
      <w:r>
        <w:rPr>
          <w:rFonts w:hint="eastAsia" w:ascii="仿宋_GB2312" w:hAnsi="宋体" w:eastAsia="仿宋_GB2312" w:cs="宋体"/>
          <w:color w:val="auto"/>
          <w:kern w:val="0"/>
          <w:sz w:val="32"/>
          <w:szCs w:val="32"/>
        </w:rPr>
        <w:t>贯彻执行党中央、国务院和省委、省政府、市委、市政府关于行政管理体制改革和机构改革、事业单位改革及机构编制管理的方针政策、法律法规规章；研究起草相关政策，并监督实施。</w:t>
      </w:r>
    </w:p>
    <w:p>
      <w:pPr>
        <w:spacing w:line="560" w:lineRule="exact"/>
        <w:ind w:firstLine="633" w:firstLineChars="198"/>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2.研究拟定全区行政管理体制改革和机构改革方案，审核区级各部门“三定”规定，负责全区行政管理体制改革和机构改革，评估改革效果。参与行政审批制度改革和行政区划调整的有关工作。</w:t>
      </w:r>
    </w:p>
    <w:p>
      <w:pPr>
        <w:spacing w:line="560" w:lineRule="exact"/>
        <w:ind w:firstLine="633" w:firstLineChars="198"/>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3.拟定全区各级行政编制、政法专项编制总额分配方案。负责全区行政事业编制总量控制和机关事业单位机构编制实名制管理工作。对全区机关和事业单位使用空缺编制补充人员进行核批。</w:t>
      </w:r>
    </w:p>
    <w:p>
      <w:pPr>
        <w:spacing w:line="560" w:lineRule="exact"/>
        <w:ind w:firstLine="633" w:firstLineChars="198"/>
        <w:rPr>
          <w:rFonts w:hint="eastAsia" w:ascii="仿宋_GB2312" w:eastAsia="仿宋_GB2312"/>
          <w:color w:val="auto"/>
          <w:sz w:val="32"/>
          <w:szCs w:val="32"/>
        </w:rPr>
      </w:pPr>
      <w:r>
        <w:rPr>
          <w:rFonts w:hint="eastAsia" w:ascii="仿宋_GB2312" w:hAnsi="宋体" w:eastAsia="仿宋_GB2312" w:cs="宋体"/>
          <w:color w:val="auto"/>
          <w:kern w:val="0"/>
          <w:sz w:val="32"/>
          <w:szCs w:val="32"/>
        </w:rPr>
        <w:t>4.</w:t>
      </w:r>
      <w:r>
        <w:rPr>
          <w:rFonts w:hint="eastAsia" w:ascii="仿宋_GB2312" w:eastAsia="仿宋_GB2312"/>
          <w:color w:val="auto"/>
          <w:sz w:val="32"/>
          <w:szCs w:val="32"/>
        </w:rPr>
        <w:t>负责区委、区政府各部门，区人大、区政协机关，区</w:t>
      </w:r>
      <w:r>
        <w:rPr>
          <w:rFonts w:hint="eastAsia" w:ascii="仿宋_GB2312" w:eastAsia="仿宋_GB2312"/>
          <w:color w:val="auto"/>
          <w:spacing w:val="-6"/>
          <w:sz w:val="32"/>
          <w:szCs w:val="32"/>
        </w:rPr>
        <w:t>法院、区检察院机关，各民主党派区委机关、区人民团体机关，各镇乡人民政府机关、街道办事处机关和沱东发展区管理委员会机关的机构编制管理工作。协调区级各部门之间及区级各部门与镇乡、街道办事处之间的职责分工。</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5.研究拟定全区事业单位改革方案和事业单位编制标准及实施意见，负责全区事业单位机构编制管理，审核区政府直属事业单位的机构编制方案；</w:t>
      </w:r>
    </w:p>
    <w:p>
      <w:pPr>
        <w:spacing w:line="560" w:lineRule="exact"/>
        <w:ind w:firstLine="640" w:firstLineChars="200"/>
        <w:rPr>
          <w:rFonts w:hint="eastAsia" w:ascii="仿宋_GB2312" w:eastAsia="仿宋_GB2312"/>
          <w:color w:val="auto"/>
          <w:spacing w:val="-4"/>
          <w:sz w:val="32"/>
          <w:szCs w:val="32"/>
        </w:rPr>
      </w:pPr>
      <w:r>
        <w:rPr>
          <w:rFonts w:hint="eastAsia" w:ascii="仿宋_GB2312" w:eastAsia="仿宋_GB2312"/>
          <w:color w:val="auto"/>
          <w:sz w:val="32"/>
          <w:szCs w:val="32"/>
        </w:rPr>
        <w:t>6.监督检查全区行政管理体制改革和机构改革及机构编制规定执行情况，建立机构编制工作考核评估制度，会</w:t>
      </w:r>
      <w:r>
        <w:rPr>
          <w:rFonts w:hint="eastAsia" w:ascii="仿宋_GB2312" w:eastAsia="仿宋_GB2312"/>
          <w:color w:val="auto"/>
          <w:spacing w:val="-4"/>
          <w:sz w:val="32"/>
          <w:szCs w:val="32"/>
        </w:rPr>
        <w:t>同有关部门查处机构编制违法违纪行为。</w:t>
      </w:r>
    </w:p>
    <w:p>
      <w:pPr>
        <w:spacing w:line="600" w:lineRule="exact"/>
        <w:ind w:firstLine="624" w:firstLineChars="200"/>
        <w:rPr>
          <w:rFonts w:hint="eastAsia" w:ascii="黑体" w:eastAsia="黑体"/>
          <w:b/>
          <w:color w:val="auto"/>
          <w:sz w:val="32"/>
          <w:szCs w:val="32"/>
        </w:rPr>
      </w:pPr>
      <w:r>
        <w:rPr>
          <w:rFonts w:hint="eastAsia" w:ascii="仿宋_GB2312" w:eastAsia="仿宋_GB2312"/>
          <w:color w:val="auto"/>
          <w:spacing w:val="-4"/>
          <w:sz w:val="32"/>
          <w:szCs w:val="32"/>
        </w:rPr>
        <w:t>7.负责全区事业单位登记管理工作。</w:t>
      </w:r>
      <w:r>
        <w:rPr>
          <w:rFonts w:hint="eastAsia" w:ascii="仿宋_GB2312" w:eastAsia="仿宋_GB2312"/>
          <w:color w:val="auto"/>
          <w:sz w:val="32"/>
          <w:szCs w:val="32"/>
        </w:rPr>
        <w:t>根据国家事业单位登记管理有关法规，研究制定我区事业单位登记管理的政策和具体实施办法并组织实施；负责全区事业单位和市事业单位登记管理机关授权的事业单位的登记管理工作；依法处理违反事业单位登记管理法规的行为；承办区本级登记管辖范围内的事业单位法定代表人培训;负责事业单位登记管理信息的统计、咨询和网上登记等工作；承担政务和公益中文域名管理的有关工作。</w:t>
      </w:r>
    </w:p>
    <w:p>
      <w:pPr>
        <w:pStyle w:val="4"/>
        <w:adjustRightInd w:val="0"/>
        <w:snapToGrid w:val="0"/>
        <w:spacing w:before="93" w:line="600" w:lineRule="exact"/>
        <w:ind w:firstLine="672" w:firstLineChars="210"/>
        <w:outlineLvl w:val="2"/>
        <w:rPr>
          <w:rFonts w:hint="eastAsia" w:ascii="仿宋" w:hAnsi="仿宋" w:eastAsia="仿宋"/>
          <w:bCs/>
          <w:color w:val="auto"/>
          <w:sz w:val="32"/>
          <w:szCs w:val="32"/>
        </w:rPr>
      </w:pPr>
      <w:r>
        <w:rPr>
          <w:rFonts w:hint="eastAsia"/>
          <w:color w:val="auto"/>
          <w:sz w:val="32"/>
          <w:szCs w:val="32"/>
        </w:rPr>
        <w:t>8.承办区委、区政府和区委编委交办的其它工作。</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（二）2024年重点工作</w:t>
      </w:r>
    </w:p>
    <w:p>
      <w:pPr>
        <w:spacing w:line="600" w:lineRule="exact"/>
        <w:ind w:firstLine="624" w:firstLineChars="200"/>
        <w:rPr>
          <w:rFonts w:hint="eastAsia" w:ascii="仿宋_GB2312" w:hAnsi="Times New Roman" w:eastAsia="仿宋_GB2312" w:cs="Times New Roman"/>
          <w:color w:val="auto"/>
          <w:spacing w:val="-4"/>
          <w:kern w:val="2"/>
          <w:sz w:val="32"/>
          <w:szCs w:val="32"/>
          <w:lang w:val="en-US" w:eastAsia="zh-CN" w:bidi="ar-SA"/>
        </w:rPr>
      </w:pPr>
      <w:r>
        <w:rPr>
          <w:rFonts w:hint="eastAsia" w:ascii="仿宋_GB2312" w:hAnsi="Times New Roman" w:eastAsia="仿宋_GB2312" w:cs="Times New Roman"/>
          <w:color w:val="auto"/>
          <w:spacing w:val="-4"/>
          <w:kern w:val="2"/>
          <w:sz w:val="32"/>
          <w:szCs w:val="32"/>
          <w:lang w:val="en-US" w:eastAsia="zh-CN" w:bidi="ar-SA"/>
        </w:rPr>
        <w:t>1.扎实开展新一轮党政机构改革。开展党政机构改革专题调研，结合政策要求科学制定改革方案，调整优化社会治理、金融、农业农村、综合行政执法、行政审批等重点领域机构设置和职能配置，构建系统完备、科学规范、运行高效的党政机构职能体系。</w:t>
      </w:r>
    </w:p>
    <w:p>
      <w:pPr>
        <w:spacing w:line="600" w:lineRule="exact"/>
        <w:ind w:firstLine="624" w:firstLineChars="200"/>
        <w:rPr>
          <w:rFonts w:hint="eastAsia" w:ascii="仿宋_GB2312" w:hAnsi="Times New Roman" w:eastAsia="仿宋_GB2312" w:cs="Times New Roman"/>
          <w:color w:val="auto"/>
          <w:spacing w:val="-4"/>
          <w:kern w:val="2"/>
          <w:sz w:val="32"/>
          <w:szCs w:val="32"/>
          <w:lang w:val="en-US" w:eastAsia="zh-CN" w:bidi="ar-SA"/>
        </w:rPr>
      </w:pPr>
      <w:r>
        <w:rPr>
          <w:rFonts w:hint="eastAsia" w:ascii="仿宋_GB2312" w:hAnsi="Times New Roman" w:eastAsia="仿宋_GB2312" w:cs="Times New Roman"/>
          <w:color w:val="auto"/>
          <w:spacing w:val="-4"/>
          <w:kern w:val="2"/>
          <w:sz w:val="32"/>
          <w:szCs w:val="32"/>
          <w:lang w:val="en-US" w:eastAsia="zh-CN" w:bidi="ar-SA"/>
        </w:rPr>
        <w:t>2.稳步推进区级事业单位改革。结合事业单位职能职责的调整变化和相关配套政策措施，形成区级事业单位优化调整实施方案建议稿，扎实推动事业单位布局结构重塑、职能体系重构、编制资源重配、治理体系重建。</w:t>
      </w:r>
    </w:p>
    <w:p>
      <w:pPr>
        <w:spacing w:line="600" w:lineRule="exact"/>
        <w:ind w:firstLine="624" w:firstLineChars="200"/>
        <w:rPr>
          <w:rFonts w:hint="eastAsia" w:ascii="仿宋_GB2312" w:hAnsi="Times New Roman" w:eastAsia="仿宋_GB2312" w:cs="Times New Roman"/>
          <w:color w:val="auto"/>
          <w:spacing w:val="-4"/>
          <w:kern w:val="2"/>
          <w:sz w:val="32"/>
          <w:szCs w:val="32"/>
          <w:lang w:val="en-US" w:eastAsia="zh-CN" w:bidi="ar-SA"/>
        </w:rPr>
      </w:pPr>
      <w:r>
        <w:rPr>
          <w:rFonts w:hint="eastAsia" w:ascii="仿宋_GB2312" w:hAnsi="Times New Roman" w:eastAsia="仿宋_GB2312" w:cs="Times New Roman"/>
          <w:color w:val="auto"/>
          <w:spacing w:val="-4"/>
          <w:kern w:val="2"/>
          <w:sz w:val="32"/>
          <w:szCs w:val="32"/>
          <w:lang w:val="en-US" w:eastAsia="zh-CN" w:bidi="ar-SA"/>
        </w:rPr>
        <w:t>3.优化重点领域和关键环节体制机制。进一步推进疾病预防控制体系改革和综合行政执法体制改革，精简规范全区议事协调机构，为建设社会主义现代化雁江提供坚实支撑。</w:t>
      </w:r>
    </w:p>
    <w:p>
      <w:pPr>
        <w:spacing w:line="600" w:lineRule="exact"/>
        <w:ind w:firstLine="624" w:firstLineChars="200"/>
        <w:rPr>
          <w:rFonts w:hint="eastAsia" w:ascii="仿宋_GB2312" w:hAnsi="Times New Roman" w:eastAsia="仿宋_GB2312" w:cs="Times New Roman"/>
          <w:color w:val="auto"/>
          <w:spacing w:val="-4"/>
          <w:kern w:val="2"/>
          <w:sz w:val="32"/>
          <w:szCs w:val="32"/>
          <w:lang w:val="en-US" w:eastAsia="zh-CN" w:bidi="ar-SA"/>
        </w:rPr>
      </w:pPr>
      <w:r>
        <w:rPr>
          <w:rFonts w:hint="eastAsia" w:ascii="仿宋_GB2312" w:hAnsi="Times New Roman" w:eastAsia="仿宋_GB2312" w:cs="Times New Roman"/>
          <w:color w:val="auto"/>
          <w:spacing w:val="-4"/>
          <w:kern w:val="2"/>
          <w:sz w:val="32"/>
          <w:szCs w:val="32"/>
          <w:lang w:val="en-US" w:eastAsia="zh-CN" w:bidi="ar-SA"/>
        </w:rPr>
        <w:t>4.提升机构编制管理规范化水平。研究制定《机构编制执行情况和使用效益评估工作实施方案》《资阳市雁江区机关事业单位编制使用管理办法（试行）》，不断提升机构编制资源使用效益。完善机构编制实名制管理系统信息数据，规范机构编制档案管理，加强编办数字化建设。围绕制约全区发展的体制机制热点难点问题，深入开展调查研究，做好参谋助手，抓好工作落实。</w:t>
      </w:r>
    </w:p>
    <w:p>
      <w:pPr>
        <w:spacing w:line="600" w:lineRule="exact"/>
        <w:ind w:firstLine="640" w:firstLineChars="200"/>
        <w:rPr>
          <w:rFonts w:eastAsia="黑体"/>
          <w:color w:val="auto"/>
          <w:sz w:val="32"/>
          <w:szCs w:val="32"/>
        </w:rPr>
      </w:pPr>
      <w:r>
        <w:rPr>
          <w:rFonts w:eastAsia="黑体"/>
          <w:color w:val="auto"/>
          <w:sz w:val="32"/>
          <w:szCs w:val="32"/>
        </w:rPr>
        <w:t>二、</w:t>
      </w:r>
      <w:r>
        <w:rPr>
          <w:rFonts w:hint="eastAsia" w:eastAsia="黑体"/>
          <w:color w:val="auto"/>
          <w:sz w:val="32"/>
          <w:szCs w:val="32"/>
        </w:rPr>
        <w:t>单位预算单位构成</w:t>
      </w:r>
    </w:p>
    <w:p>
      <w:pPr>
        <w:ind w:firstLine="800" w:firstLineChars="250"/>
        <w:rPr>
          <w:rFonts w:hint="eastAsia" w:eastAsia="仿宋"/>
          <w:color w:val="auto"/>
          <w:sz w:val="32"/>
          <w:szCs w:val="32"/>
        </w:rPr>
      </w:pPr>
      <w:r>
        <w:rPr>
          <w:rFonts w:hint="eastAsia" w:eastAsia="仿宋"/>
          <w:color w:val="auto"/>
          <w:sz w:val="32"/>
          <w:szCs w:val="32"/>
          <w:lang w:eastAsia="zh-CN"/>
        </w:rPr>
        <w:t>中共资阳市雁江区委机构编制委员会办公室是区委工作机关，归口区委组织部管理，</w:t>
      </w:r>
      <w:r>
        <w:rPr>
          <w:rFonts w:hint="eastAsia" w:eastAsia="仿宋"/>
          <w:color w:val="auto"/>
          <w:sz w:val="32"/>
          <w:szCs w:val="32"/>
        </w:rPr>
        <w:t>一级预算单位，下设5个内设机构，1个下属事业单位即区机构编制电子政务中心。</w:t>
      </w:r>
    </w:p>
    <w:p>
      <w:pPr>
        <w:ind w:firstLine="800" w:firstLineChars="250"/>
        <w:rPr>
          <w:rFonts w:hint="eastAsia" w:eastAsia="仿宋"/>
          <w:color w:val="auto"/>
          <w:sz w:val="32"/>
          <w:szCs w:val="32"/>
        </w:rPr>
      </w:pPr>
      <w:r>
        <w:rPr>
          <w:rFonts w:hint="eastAsia" w:eastAsia="仿宋"/>
          <w:color w:val="auto"/>
          <w:sz w:val="32"/>
          <w:szCs w:val="32"/>
        </w:rPr>
        <w:t>无纳入编办202</w:t>
      </w:r>
      <w:r>
        <w:rPr>
          <w:rFonts w:hint="eastAsia" w:eastAsia="仿宋"/>
          <w:color w:val="auto"/>
          <w:sz w:val="32"/>
          <w:szCs w:val="32"/>
          <w:lang w:val="en-US" w:eastAsia="zh-CN"/>
        </w:rPr>
        <w:t>4</w:t>
      </w:r>
      <w:r>
        <w:rPr>
          <w:rFonts w:hint="eastAsia" w:eastAsia="仿宋"/>
          <w:color w:val="auto"/>
          <w:sz w:val="32"/>
          <w:szCs w:val="32"/>
        </w:rPr>
        <w:t>年度部门决算编制范围的二级预算单位。</w:t>
      </w:r>
    </w:p>
    <w:p>
      <w:pPr>
        <w:spacing w:line="600" w:lineRule="exact"/>
        <w:ind w:firstLine="640" w:firstLineChars="200"/>
        <w:rPr>
          <w:rFonts w:eastAsia="黑体"/>
          <w:color w:val="auto"/>
          <w:sz w:val="32"/>
          <w:szCs w:val="32"/>
        </w:rPr>
      </w:pPr>
      <w:r>
        <w:rPr>
          <w:rFonts w:hint="eastAsia" w:eastAsia="黑体"/>
          <w:color w:val="auto"/>
          <w:sz w:val="32"/>
          <w:szCs w:val="32"/>
        </w:rPr>
        <w:t>三</w:t>
      </w:r>
      <w:r>
        <w:rPr>
          <w:rFonts w:eastAsia="黑体"/>
          <w:color w:val="auto"/>
          <w:sz w:val="32"/>
          <w:szCs w:val="32"/>
        </w:rPr>
        <w:t>、收支预算情况</w:t>
      </w:r>
      <w:r>
        <w:rPr>
          <w:rFonts w:hint="eastAsia" w:eastAsia="黑体"/>
          <w:color w:val="auto"/>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所有收入和支出均纳入单位预算管理。收入包括：一般公共预算拨款收入；支出包括：一般公共服务支出、社人保障和就业支出、卫生健康支出、住房保障支出。20</w:t>
      </w:r>
      <w:r>
        <w:rPr>
          <w:rFonts w:eastAsia="方正仿宋简体"/>
          <w:color w:val="auto"/>
          <w:sz w:val="32"/>
          <w:szCs w:val="32"/>
        </w:rPr>
        <w:t>24</w:t>
      </w:r>
      <w:r>
        <w:rPr>
          <w:rFonts w:hint="eastAsia" w:eastAsia="方正仿宋简体"/>
          <w:color w:val="auto"/>
          <w:sz w:val="32"/>
          <w:szCs w:val="32"/>
        </w:rPr>
        <w:t>年收支总预算</w:t>
      </w:r>
      <w:r>
        <w:rPr>
          <w:rFonts w:hint="eastAsia" w:eastAsia="方正仿宋简体"/>
          <w:color w:val="auto"/>
          <w:sz w:val="32"/>
          <w:szCs w:val="32"/>
          <w:lang w:val="en-US" w:eastAsia="zh-CN"/>
        </w:rPr>
        <w:t>249.23</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年收支预算总数</w:t>
      </w:r>
      <w:r>
        <w:rPr>
          <w:rFonts w:hint="eastAsia" w:eastAsia="方正仿宋简体"/>
          <w:color w:val="auto"/>
          <w:sz w:val="32"/>
          <w:szCs w:val="32"/>
        </w:rPr>
        <w:t>增加</w:t>
      </w:r>
      <w:r>
        <w:rPr>
          <w:rFonts w:hint="eastAsia" w:eastAsia="方正仿宋简体"/>
          <w:color w:val="auto"/>
          <w:sz w:val="32"/>
          <w:szCs w:val="32"/>
          <w:lang w:val="en-US" w:eastAsia="zh-CN"/>
        </w:rPr>
        <w:t>4.79</w:t>
      </w:r>
      <w:r>
        <w:rPr>
          <w:rFonts w:hint="eastAsia" w:eastAsia="方正仿宋简体"/>
          <w:color w:val="auto"/>
          <w:sz w:val="32"/>
          <w:szCs w:val="32"/>
        </w:rPr>
        <w:t>万元，主要原因是</w:t>
      </w:r>
      <w:r>
        <w:rPr>
          <w:rFonts w:hint="eastAsia" w:eastAsia="方正仿宋简体"/>
          <w:color w:val="auto"/>
          <w:sz w:val="32"/>
          <w:szCs w:val="32"/>
          <w:lang w:eastAsia="zh-CN"/>
        </w:rPr>
        <w:t>人员经费增加</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eastAsia="方正仿宋简体"/>
          <w:color w:val="auto"/>
          <w:sz w:val="32"/>
          <w:szCs w:val="32"/>
        </w:rPr>
        <w:t>2024年收入预算</w:t>
      </w:r>
      <w:r>
        <w:rPr>
          <w:rFonts w:hint="eastAsia" w:eastAsia="方正仿宋简体"/>
          <w:color w:val="auto"/>
          <w:sz w:val="32"/>
          <w:szCs w:val="32"/>
          <w:lang w:val="en-US" w:eastAsia="zh-CN"/>
        </w:rPr>
        <w:t>249.23</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249.23</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eastAsia="方正仿宋简体"/>
          <w:color w:val="auto"/>
          <w:sz w:val="32"/>
          <w:szCs w:val="32"/>
        </w:rPr>
        <w:t>2024年支出预算</w:t>
      </w:r>
      <w:r>
        <w:rPr>
          <w:rFonts w:hint="eastAsia" w:eastAsia="方正仿宋简体"/>
          <w:color w:val="auto"/>
          <w:sz w:val="32"/>
          <w:szCs w:val="32"/>
          <w:lang w:val="en-US" w:eastAsia="zh-CN"/>
        </w:rPr>
        <w:t>249.23</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203.23</w:t>
      </w:r>
      <w:r>
        <w:rPr>
          <w:rFonts w:hint="eastAsia" w:eastAsia="方正仿宋简体"/>
          <w:color w:val="auto"/>
          <w:sz w:val="32"/>
          <w:szCs w:val="32"/>
        </w:rPr>
        <w:t>万元，占</w:t>
      </w:r>
      <w:r>
        <w:rPr>
          <w:rFonts w:hint="eastAsia" w:eastAsia="方正仿宋简体"/>
          <w:color w:val="auto"/>
          <w:sz w:val="32"/>
          <w:szCs w:val="32"/>
          <w:lang w:val="en-US" w:eastAsia="zh-CN"/>
        </w:rPr>
        <w:t>81.54</w:t>
      </w:r>
      <w:r>
        <w:rPr>
          <w:rFonts w:hint="eastAsia" w:eastAsia="方正仿宋简体"/>
          <w:color w:val="auto"/>
          <w:sz w:val="32"/>
          <w:szCs w:val="32"/>
        </w:rPr>
        <w:t>%；项目支出</w:t>
      </w:r>
      <w:r>
        <w:rPr>
          <w:rFonts w:hint="eastAsia" w:eastAsia="方正仿宋简体"/>
          <w:color w:val="auto"/>
          <w:sz w:val="32"/>
          <w:szCs w:val="32"/>
          <w:lang w:val="en-US" w:eastAsia="zh-CN"/>
        </w:rPr>
        <w:t>46</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18.46</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四、财政拨款收支预算情况说明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202</w:t>
      </w:r>
      <w:r>
        <w:rPr>
          <w:rFonts w:eastAsia="方正仿宋简体"/>
          <w:color w:val="auto"/>
          <w:sz w:val="32"/>
          <w:szCs w:val="32"/>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249.23</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4.79</w:t>
      </w:r>
      <w:r>
        <w:rPr>
          <w:rFonts w:hint="eastAsia" w:eastAsia="方正仿宋简体"/>
          <w:color w:val="auto"/>
          <w:sz w:val="32"/>
          <w:szCs w:val="32"/>
        </w:rPr>
        <w:t>万元，主要原因是</w:t>
      </w:r>
      <w:r>
        <w:rPr>
          <w:rFonts w:hint="eastAsia" w:eastAsia="方正仿宋简体"/>
          <w:color w:val="auto"/>
          <w:sz w:val="32"/>
          <w:szCs w:val="32"/>
          <w:lang w:eastAsia="zh-CN"/>
        </w:rPr>
        <w:t>人员经费增加</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249.23</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203.13</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21.13</w:t>
      </w:r>
      <w:r>
        <w:rPr>
          <w:rFonts w:hint="eastAsia" w:eastAsia="方正仿宋简体"/>
          <w:color w:val="auto"/>
          <w:sz w:val="32"/>
          <w:szCs w:val="32"/>
        </w:rPr>
        <w:t>万元、卫生健康支出</w:t>
      </w:r>
      <w:r>
        <w:rPr>
          <w:rFonts w:hint="eastAsia" w:eastAsia="方正仿宋简体"/>
          <w:color w:val="auto"/>
          <w:sz w:val="32"/>
          <w:szCs w:val="32"/>
          <w:lang w:val="en-US" w:eastAsia="zh-CN"/>
        </w:rPr>
        <w:t>7.82</w:t>
      </w:r>
      <w:r>
        <w:rPr>
          <w:rFonts w:hint="eastAsia" w:eastAsia="方正仿宋简体"/>
          <w:color w:val="auto"/>
          <w:sz w:val="32"/>
          <w:szCs w:val="32"/>
        </w:rPr>
        <w:t>万元、住房保障支出</w:t>
      </w:r>
      <w:r>
        <w:rPr>
          <w:rFonts w:hint="eastAsia" w:eastAsia="方正仿宋简体"/>
          <w:color w:val="auto"/>
          <w:sz w:val="32"/>
          <w:szCs w:val="32"/>
          <w:lang w:val="en-US" w:eastAsia="zh-CN"/>
        </w:rPr>
        <w:t>17.15</w:t>
      </w:r>
      <w:r>
        <w:rPr>
          <w:rFonts w:hint="eastAsia" w:eastAsia="方正仿宋简体"/>
          <w:color w:val="auto"/>
          <w:sz w:val="32"/>
          <w:szCs w:val="32"/>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249.23</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年预算数增加</w:t>
      </w:r>
      <w:r>
        <w:rPr>
          <w:rFonts w:hint="eastAsia" w:eastAsia="方正仿宋简体"/>
          <w:color w:val="auto"/>
          <w:sz w:val="32"/>
          <w:szCs w:val="32"/>
          <w:lang w:val="en-US" w:eastAsia="zh-CN"/>
        </w:rPr>
        <w:t>4.79</w:t>
      </w:r>
      <w:r>
        <w:rPr>
          <w:rFonts w:hint="eastAsia" w:eastAsia="方正仿宋简体"/>
          <w:color w:val="auto"/>
          <w:sz w:val="32"/>
          <w:szCs w:val="32"/>
        </w:rPr>
        <w:t>万元。主要原因是</w:t>
      </w:r>
      <w:r>
        <w:rPr>
          <w:rFonts w:hint="eastAsia" w:eastAsia="方正仿宋简体"/>
          <w:color w:val="auto"/>
          <w:sz w:val="32"/>
          <w:szCs w:val="32"/>
          <w:lang w:eastAsia="zh-CN"/>
        </w:rPr>
        <w:t>人员经费增加</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203.13</w:t>
      </w:r>
      <w:r>
        <w:rPr>
          <w:rFonts w:hint="eastAsia" w:eastAsia="方正仿宋简体"/>
          <w:color w:val="auto"/>
          <w:sz w:val="32"/>
          <w:szCs w:val="32"/>
        </w:rPr>
        <w:t>万元，占</w:t>
      </w:r>
      <w:r>
        <w:rPr>
          <w:rFonts w:hint="eastAsia" w:eastAsia="方正仿宋简体"/>
          <w:color w:val="auto"/>
          <w:sz w:val="32"/>
          <w:szCs w:val="32"/>
          <w:lang w:val="en-US" w:eastAsia="zh-CN"/>
        </w:rPr>
        <w:t>81.50</w:t>
      </w:r>
      <w:r>
        <w:rPr>
          <w:rFonts w:hint="eastAsia" w:eastAsia="方正仿宋简体"/>
          <w:color w:val="auto"/>
          <w:sz w:val="32"/>
          <w:szCs w:val="32"/>
        </w:rPr>
        <w:t>%；社会保障和就业支出</w:t>
      </w:r>
      <w:r>
        <w:rPr>
          <w:rFonts w:hint="eastAsia" w:eastAsia="方正仿宋简体"/>
          <w:color w:val="auto"/>
          <w:sz w:val="32"/>
          <w:szCs w:val="32"/>
          <w:lang w:val="en-US" w:eastAsia="zh-CN"/>
        </w:rPr>
        <w:t>21.13</w:t>
      </w:r>
      <w:r>
        <w:rPr>
          <w:rFonts w:hint="eastAsia" w:eastAsia="方正仿宋简体"/>
          <w:color w:val="auto"/>
          <w:sz w:val="32"/>
          <w:szCs w:val="32"/>
        </w:rPr>
        <w:t>万元，占</w:t>
      </w:r>
      <w:r>
        <w:rPr>
          <w:rFonts w:hint="eastAsia" w:eastAsia="方正仿宋简体"/>
          <w:color w:val="auto"/>
          <w:sz w:val="32"/>
          <w:szCs w:val="32"/>
          <w:lang w:val="en-US" w:eastAsia="zh-CN"/>
        </w:rPr>
        <w:t>8.48</w:t>
      </w:r>
      <w:r>
        <w:rPr>
          <w:rFonts w:hint="eastAsia" w:eastAsia="方正仿宋简体"/>
          <w:color w:val="auto"/>
          <w:sz w:val="32"/>
          <w:szCs w:val="32"/>
        </w:rPr>
        <w:t>%；医疗卫生与计划生育支出</w:t>
      </w:r>
      <w:r>
        <w:rPr>
          <w:rFonts w:hint="eastAsia" w:eastAsia="方正仿宋简体"/>
          <w:color w:val="auto"/>
          <w:sz w:val="32"/>
          <w:szCs w:val="32"/>
          <w:lang w:val="en-US" w:eastAsia="zh-CN"/>
        </w:rPr>
        <w:t>7.82</w:t>
      </w:r>
      <w:r>
        <w:rPr>
          <w:rFonts w:hint="eastAsia" w:eastAsia="方正仿宋简体"/>
          <w:color w:val="auto"/>
          <w:sz w:val="32"/>
          <w:szCs w:val="32"/>
        </w:rPr>
        <w:t>万元，占</w:t>
      </w:r>
      <w:r>
        <w:rPr>
          <w:rFonts w:hint="eastAsia" w:eastAsia="方正仿宋简体"/>
          <w:color w:val="auto"/>
          <w:sz w:val="32"/>
          <w:szCs w:val="32"/>
          <w:lang w:val="en-US" w:eastAsia="zh-CN"/>
        </w:rPr>
        <w:t>3.14</w:t>
      </w:r>
      <w:r>
        <w:rPr>
          <w:rFonts w:hint="eastAsia" w:eastAsia="方正仿宋简体"/>
          <w:color w:val="auto"/>
          <w:sz w:val="32"/>
          <w:szCs w:val="32"/>
        </w:rPr>
        <w:t>%；住房保障支出</w:t>
      </w:r>
      <w:r>
        <w:rPr>
          <w:rFonts w:hint="eastAsia" w:eastAsia="方正仿宋简体"/>
          <w:color w:val="auto"/>
          <w:sz w:val="32"/>
          <w:szCs w:val="32"/>
          <w:lang w:val="en-US" w:eastAsia="zh-CN"/>
        </w:rPr>
        <w:t>17.15</w:t>
      </w:r>
      <w:r>
        <w:rPr>
          <w:rFonts w:hint="eastAsia" w:eastAsia="方正仿宋简体"/>
          <w:color w:val="auto"/>
          <w:sz w:val="32"/>
          <w:szCs w:val="32"/>
        </w:rPr>
        <w:t>万元，占</w:t>
      </w:r>
      <w:r>
        <w:rPr>
          <w:rFonts w:hint="eastAsia" w:eastAsia="方正仿宋简体"/>
          <w:color w:val="auto"/>
          <w:sz w:val="32"/>
          <w:szCs w:val="32"/>
          <w:lang w:val="en-US" w:eastAsia="zh-CN"/>
        </w:rPr>
        <w:t>6.88</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仿宋_GB2312"/>
          <w:color w:val="auto"/>
          <w:sz w:val="32"/>
          <w:szCs w:val="32"/>
          <w:lang w:eastAsia="zh-CN"/>
        </w:rPr>
        <w:t>其他共产党事务</w:t>
      </w:r>
      <w:r>
        <w:rPr>
          <w:rFonts w:eastAsia="仿宋_GB2312"/>
          <w:color w:val="auto"/>
          <w:sz w:val="32"/>
          <w:szCs w:val="32"/>
        </w:rPr>
        <w:t>（款）行政运行（项）2024年预算数</w:t>
      </w:r>
      <w:r>
        <w:rPr>
          <w:rFonts w:hint="eastAsia" w:eastAsia="仿宋_GB2312"/>
          <w:color w:val="auto"/>
          <w:sz w:val="32"/>
          <w:szCs w:val="32"/>
          <w:lang w:val="en-US" w:eastAsia="zh-CN"/>
        </w:rPr>
        <w:t>为125.04</w:t>
      </w:r>
      <w:r>
        <w:rPr>
          <w:rFonts w:eastAsia="仿宋_GB2312"/>
          <w:color w:val="auto"/>
          <w:sz w:val="32"/>
          <w:szCs w:val="32"/>
        </w:rPr>
        <w:t>万元，主要用于：</w:t>
      </w:r>
      <w:r>
        <w:rPr>
          <w:rFonts w:hint="eastAsia" w:eastAsia="仿宋_GB2312"/>
          <w:color w:val="auto"/>
          <w:sz w:val="32"/>
          <w:szCs w:val="32"/>
          <w:lang w:eastAsia="zh-CN"/>
        </w:rPr>
        <w:t>办</w:t>
      </w:r>
      <w:r>
        <w:rPr>
          <w:rFonts w:eastAsia="仿宋_GB2312"/>
          <w:color w:val="auto"/>
          <w:sz w:val="32"/>
          <w:szCs w:val="32"/>
        </w:rPr>
        <w:t>机关正常运转的基本支出，包括基本工资、津贴补贴等人员经费以及办公费、印刷费、水电费等日常公用经费。</w:t>
      </w:r>
    </w:p>
    <w:p>
      <w:pPr>
        <w:spacing w:line="600" w:lineRule="exact"/>
        <w:ind w:left="147" w:leftChars="70" w:firstLine="640" w:firstLineChars="200"/>
        <w:rPr>
          <w:rFonts w:ascii="Times New Roman" w:hAnsi="Times New Roman" w:eastAsia="仿宋_GB2312" w:cs="Times New Roman"/>
          <w:color w:val="auto"/>
          <w:sz w:val="32"/>
          <w:szCs w:val="32"/>
        </w:rPr>
      </w:pPr>
      <w:r>
        <w:rPr>
          <w:rFonts w:eastAsia="仿宋_GB2312"/>
          <w:color w:val="auto"/>
          <w:sz w:val="32"/>
          <w:szCs w:val="32"/>
        </w:rPr>
        <w:t>2.</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仿宋_GB2312"/>
          <w:color w:val="auto"/>
          <w:sz w:val="32"/>
          <w:szCs w:val="32"/>
          <w:lang w:eastAsia="zh-CN"/>
        </w:rPr>
        <w:t>其他共产党事务</w:t>
      </w:r>
      <w:r>
        <w:rPr>
          <w:rFonts w:eastAsia="仿宋_GB2312"/>
          <w:color w:val="auto"/>
          <w:sz w:val="32"/>
          <w:szCs w:val="32"/>
        </w:rPr>
        <w:t>（款）一般行政管理事务（项）2024年预算数为</w:t>
      </w:r>
      <w:r>
        <w:rPr>
          <w:rFonts w:hint="eastAsia" w:eastAsia="方正仿宋简体"/>
          <w:color w:val="auto"/>
          <w:sz w:val="32"/>
          <w:szCs w:val="32"/>
          <w:lang w:val="en-US" w:eastAsia="zh-CN"/>
        </w:rPr>
        <w:t>46</w:t>
      </w:r>
      <w:r>
        <w:rPr>
          <w:rFonts w:eastAsia="仿宋_GB2312"/>
          <w:color w:val="auto"/>
          <w:sz w:val="32"/>
          <w:szCs w:val="32"/>
        </w:rPr>
        <w:t>万元，主要用于：</w:t>
      </w:r>
      <w:r>
        <w:rPr>
          <w:rFonts w:hint="eastAsia" w:ascii="Times New Roman" w:hAnsi="Times New Roman" w:eastAsia="仿宋_GB2312" w:cs="Times New Roman"/>
          <w:color w:val="auto"/>
          <w:sz w:val="32"/>
          <w:szCs w:val="32"/>
        </w:rPr>
        <w:t>办</w:t>
      </w:r>
      <w:r>
        <w:rPr>
          <w:rFonts w:ascii="Times New Roman" w:hAnsi="Times New Roman" w:eastAsia="仿宋_GB2312" w:cs="Times New Roman"/>
          <w:color w:val="auto"/>
          <w:sz w:val="32"/>
          <w:szCs w:val="32"/>
        </w:rPr>
        <w:t>机关开展</w:t>
      </w:r>
      <w:r>
        <w:rPr>
          <w:rFonts w:hint="eastAsia" w:ascii="Times New Roman" w:hAnsi="Times New Roman" w:eastAsia="仿宋_GB2312" w:cs="Times New Roman"/>
          <w:color w:val="auto"/>
          <w:sz w:val="32"/>
          <w:szCs w:val="32"/>
        </w:rPr>
        <w:t>机构编制</w:t>
      </w:r>
      <w:r>
        <w:rPr>
          <w:rFonts w:ascii="Times New Roman" w:hAnsi="Times New Roman" w:eastAsia="仿宋_GB2312" w:cs="Times New Roman"/>
          <w:color w:val="auto"/>
          <w:sz w:val="32"/>
          <w:szCs w:val="32"/>
        </w:rPr>
        <w:t>综合业务、</w:t>
      </w:r>
      <w:r>
        <w:rPr>
          <w:rFonts w:hint="eastAsia" w:ascii="Times New Roman" w:hAnsi="Times New Roman" w:eastAsia="仿宋_GB2312" w:cs="Times New Roman"/>
          <w:color w:val="auto"/>
          <w:sz w:val="32"/>
          <w:szCs w:val="32"/>
        </w:rPr>
        <w:t>机构改革</w:t>
      </w:r>
      <w:r>
        <w:rPr>
          <w:rFonts w:ascii="Times New Roman" w:hAnsi="Times New Roman" w:eastAsia="仿宋_GB2312" w:cs="Times New Roman"/>
          <w:color w:val="auto"/>
          <w:sz w:val="32"/>
          <w:szCs w:val="32"/>
        </w:rPr>
        <w:t>等未单独设置项级科目的专门性</w:t>
      </w:r>
      <w:r>
        <w:rPr>
          <w:rFonts w:hint="eastAsia" w:ascii="Times New Roman" w:hAnsi="Times New Roman" w:eastAsia="仿宋_GB2312" w:cs="Times New Roman"/>
          <w:color w:val="auto"/>
          <w:sz w:val="32"/>
          <w:szCs w:val="32"/>
        </w:rPr>
        <w:t>机构编制</w:t>
      </w:r>
      <w:r>
        <w:rPr>
          <w:rFonts w:ascii="Times New Roman" w:hAnsi="Times New Roman" w:eastAsia="仿宋_GB2312" w:cs="Times New Roman"/>
          <w:color w:val="auto"/>
          <w:sz w:val="32"/>
          <w:szCs w:val="32"/>
        </w:rPr>
        <w:t>管理工作的项目支出。如：</w:t>
      </w:r>
      <w:r>
        <w:rPr>
          <w:rFonts w:hint="eastAsia" w:ascii="Times New Roman" w:hAnsi="Times New Roman" w:eastAsia="仿宋_GB2312" w:cs="Times New Roman"/>
          <w:color w:val="auto"/>
          <w:sz w:val="32"/>
          <w:szCs w:val="32"/>
        </w:rPr>
        <w:t>机构编制</w:t>
      </w:r>
      <w:r>
        <w:rPr>
          <w:rFonts w:ascii="Times New Roman" w:hAnsi="Times New Roman" w:eastAsia="仿宋_GB2312" w:cs="Times New Roman"/>
          <w:color w:val="auto"/>
          <w:sz w:val="32"/>
          <w:szCs w:val="32"/>
        </w:rPr>
        <w:t>监督检查支出、</w:t>
      </w:r>
      <w:r>
        <w:rPr>
          <w:rFonts w:hint="eastAsia" w:ascii="Times New Roman" w:hAnsi="Times New Roman" w:eastAsia="仿宋_GB2312" w:cs="Times New Roman"/>
          <w:color w:val="auto"/>
          <w:sz w:val="32"/>
          <w:szCs w:val="32"/>
          <w:lang w:eastAsia="zh-CN"/>
        </w:rPr>
        <w:t>事业单位法人登记管理支出、机构</w:t>
      </w:r>
      <w:r>
        <w:rPr>
          <w:rFonts w:hint="eastAsia" w:ascii="Times New Roman" w:hAnsi="Times New Roman" w:eastAsia="仿宋_GB2312" w:cs="Times New Roman"/>
          <w:color w:val="auto"/>
          <w:sz w:val="32"/>
          <w:szCs w:val="32"/>
        </w:rPr>
        <w:t>改革支出、</w:t>
      </w:r>
      <w:r>
        <w:rPr>
          <w:rFonts w:hint="eastAsia" w:ascii="Times New Roman" w:hAnsi="Times New Roman" w:eastAsia="仿宋_GB2312" w:cs="Times New Roman"/>
          <w:color w:val="auto"/>
          <w:sz w:val="32"/>
          <w:szCs w:val="32"/>
          <w:lang w:eastAsia="zh-CN"/>
        </w:rPr>
        <w:t>机构编制实名制系统运行维护支出、</w:t>
      </w:r>
      <w:r>
        <w:rPr>
          <w:rFonts w:hint="eastAsia" w:ascii="Times New Roman" w:hAnsi="Times New Roman" w:eastAsia="仿宋_GB2312" w:cs="Times New Roman"/>
          <w:color w:val="auto"/>
          <w:sz w:val="32"/>
          <w:szCs w:val="32"/>
        </w:rPr>
        <w:t>中文域名运行维护</w:t>
      </w:r>
      <w:r>
        <w:rPr>
          <w:rFonts w:ascii="Times New Roman" w:hAnsi="Times New Roman" w:eastAsia="仿宋_GB2312" w:cs="Times New Roman"/>
          <w:color w:val="auto"/>
          <w:sz w:val="32"/>
          <w:szCs w:val="32"/>
        </w:rPr>
        <w:t>支出等。</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仿宋_GB2312"/>
          <w:color w:val="auto"/>
          <w:sz w:val="32"/>
          <w:szCs w:val="32"/>
          <w:lang w:eastAsia="zh-CN"/>
        </w:rPr>
        <w:t>其他共产党事务</w:t>
      </w:r>
      <w:r>
        <w:rPr>
          <w:rFonts w:eastAsia="仿宋_GB2312"/>
          <w:color w:val="auto"/>
          <w:sz w:val="32"/>
          <w:szCs w:val="32"/>
        </w:rPr>
        <w:t>（款）事业运行（项）2024年预算数为</w:t>
      </w:r>
      <w:r>
        <w:rPr>
          <w:rFonts w:hint="eastAsia" w:eastAsia="方正仿宋简体"/>
          <w:color w:val="auto"/>
          <w:sz w:val="32"/>
          <w:szCs w:val="32"/>
          <w:lang w:val="en-US" w:eastAsia="zh-CN"/>
        </w:rPr>
        <w:t>32.09</w:t>
      </w:r>
      <w:r>
        <w:rPr>
          <w:rFonts w:eastAsia="仿宋_GB2312"/>
          <w:color w:val="auto"/>
          <w:sz w:val="32"/>
          <w:szCs w:val="32"/>
        </w:rPr>
        <w:t>万元，主要用于：下属事业单位机构正常运行、开展日常工作的基本支出。包括基本工资、津贴补贴等人员经费以及办公费、印刷费、水电费等日常公用经费。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（项）2024年预算数为</w:t>
      </w:r>
      <w:r>
        <w:rPr>
          <w:rFonts w:hint="eastAsia" w:eastAsia="方正仿宋简体"/>
          <w:color w:val="auto"/>
          <w:sz w:val="32"/>
          <w:szCs w:val="32"/>
          <w:lang w:val="en-US" w:eastAsia="zh-CN"/>
        </w:rPr>
        <w:t>20.76</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eastAsia="zh-CN"/>
        </w:rPr>
        <w:t>中共资阳市雁江区委机构编制委员会办公室机关及所属事业</w:t>
      </w:r>
      <w:r>
        <w:rPr>
          <w:rFonts w:hint="eastAsia" w:eastAsia="仿宋_GB2312"/>
          <w:color w:val="auto"/>
          <w:sz w:val="32"/>
          <w:szCs w:val="32"/>
        </w:rPr>
        <w:t>单位缴纳的基本养老保险支出</w:t>
      </w:r>
      <w:r>
        <w:rPr>
          <w:rFonts w:eastAsia="仿宋_GB2312"/>
          <w:color w:val="auto"/>
          <w:sz w:val="32"/>
          <w:szCs w:val="32"/>
        </w:rPr>
        <w:t>。</w:t>
      </w:r>
    </w:p>
    <w:p>
      <w:pPr>
        <w:pStyle w:val="3"/>
        <w:ind w:firstLine="640" w:firstLineChars="200"/>
        <w:rPr>
          <w:rFonts w:hint="default" w:eastAsia="仿宋_GB2312"/>
          <w:color w:val="auto"/>
          <w:lang w:val="en-US" w:eastAsia="zh-CN"/>
        </w:rPr>
      </w:pPr>
      <w:r>
        <w:rPr>
          <w:rFonts w:hint="eastAsia" w:eastAsia="仿宋_GB2312"/>
          <w:color w:val="auto"/>
          <w:sz w:val="32"/>
          <w:szCs w:val="32"/>
          <w:lang w:val="en-US" w:eastAsia="zh-CN"/>
        </w:rPr>
        <w:t xml:space="preserve">5. </w:t>
      </w:r>
      <w:r>
        <w:rPr>
          <w:rFonts w:hint="eastAsia" w:ascii="宋体" w:hAnsi="宋体" w:eastAsia="方正仿宋简体"/>
          <w:color w:val="auto"/>
          <w:sz w:val="33"/>
          <w:szCs w:val="33"/>
        </w:rPr>
        <w:t>社会保障和就业（类）其他社会保障和就业支出（款）其他社会保障和就业支出（项）202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0.37</w:t>
      </w:r>
      <w:r>
        <w:rPr>
          <w:rFonts w:hint="eastAsia" w:ascii="宋体" w:hAnsi="宋体" w:eastAsia="方正仿宋简体"/>
          <w:color w:val="auto"/>
          <w:sz w:val="33"/>
          <w:szCs w:val="33"/>
        </w:rPr>
        <w:t>万元，用于</w:t>
      </w:r>
      <w:r>
        <w:rPr>
          <w:rFonts w:hint="eastAsia" w:ascii="宋体" w:hAnsi="宋体" w:eastAsia="方正仿宋简体"/>
          <w:color w:val="auto"/>
          <w:sz w:val="33"/>
          <w:szCs w:val="33"/>
          <w:lang w:eastAsia="zh-CN"/>
        </w:rPr>
        <w:t>中共资阳市雁江区委机构编制委员会办公室</w:t>
      </w:r>
      <w:r>
        <w:rPr>
          <w:rFonts w:hint="eastAsia" w:ascii="宋体" w:hAnsi="宋体" w:eastAsia="方正仿宋简体"/>
          <w:color w:val="auto"/>
          <w:sz w:val="33"/>
          <w:szCs w:val="33"/>
        </w:rPr>
        <w:t>机关及</w:t>
      </w:r>
      <w:r>
        <w:rPr>
          <w:rFonts w:hint="eastAsia" w:ascii="宋体" w:hAnsi="宋体" w:eastAsia="方正仿宋简体"/>
          <w:color w:val="auto"/>
          <w:sz w:val="33"/>
          <w:szCs w:val="33"/>
          <w:lang w:eastAsia="zh-CN"/>
        </w:rPr>
        <w:t>所属事业</w:t>
      </w:r>
      <w:r>
        <w:rPr>
          <w:rFonts w:hint="eastAsia" w:ascii="宋体" w:hAnsi="宋体" w:eastAsia="方正仿宋简体"/>
          <w:color w:val="auto"/>
          <w:sz w:val="33"/>
          <w:szCs w:val="33"/>
        </w:rPr>
        <w:t>单位人员工伤生育医疗保险缴费、事业人员失业保障缴费、工伤保险缴费、生育保险缴费支出。</w:t>
      </w:r>
    </w:p>
    <w:p>
      <w:pPr>
        <w:spacing w:line="600" w:lineRule="exact"/>
        <w:ind w:left="147" w:leftChars="70" w:firstLine="640" w:firstLineChars="200"/>
        <w:rPr>
          <w:rFonts w:hint="eastAsia"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卫生健康支出（类）行政事业单位医疗（款）行政单位医疗（项）</w:t>
      </w:r>
      <w:r>
        <w:rPr>
          <w:rFonts w:eastAsia="仿宋_GB2312"/>
          <w:color w:val="auto"/>
          <w:sz w:val="32"/>
          <w:szCs w:val="32"/>
        </w:rPr>
        <w:t>2024年预算数为</w:t>
      </w:r>
      <w:r>
        <w:rPr>
          <w:rFonts w:hint="eastAsia" w:eastAsia="方正仿宋简体"/>
          <w:color w:val="auto"/>
          <w:sz w:val="32"/>
          <w:szCs w:val="32"/>
          <w:lang w:val="en-US" w:eastAsia="zh-CN"/>
        </w:rPr>
        <w:t>5.37</w:t>
      </w:r>
      <w:r>
        <w:rPr>
          <w:rFonts w:eastAsia="仿宋_GB2312"/>
          <w:color w:val="auto"/>
          <w:sz w:val="32"/>
          <w:szCs w:val="32"/>
        </w:rPr>
        <w:t>万元，</w:t>
      </w:r>
      <w:r>
        <w:rPr>
          <w:rFonts w:hint="eastAsia" w:eastAsia="仿宋_GB2312"/>
          <w:color w:val="auto"/>
          <w:sz w:val="32"/>
          <w:szCs w:val="32"/>
        </w:rPr>
        <w:t>用于为</w:t>
      </w:r>
      <w:r>
        <w:rPr>
          <w:rFonts w:hint="eastAsia" w:ascii="宋体" w:hAnsi="宋体" w:eastAsia="方正仿宋简体"/>
          <w:color w:val="auto"/>
          <w:sz w:val="33"/>
          <w:szCs w:val="33"/>
          <w:lang w:eastAsia="zh-CN"/>
        </w:rPr>
        <w:t>中共资阳市雁江区委机构编制委员会办公室</w:t>
      </w:r>
      <w:r>
        <w:rPr>
          <w:rFonts w:hint="eastAsia" w:ascii="宋体" w:hAnsi="宋体" w:eastAsia="方正仿宋简体"/>
          <w:color w:val="auto"/>
          <w:sz w:val="33"/>
          <w:szCs w:val="33"/>
        </w:rPr>
        <w:t>机关</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7. 卫生健康支出（类）行政事业单位医疗（款）公务员医疗补助（项）202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1.53</w:t>
      </w:r>
      <w:r>
        <w:rPr>
          <w:rFonts w:hint="eastAsia" w:eastAsia="仿宋_GB2312"/>
          <w:color w:val="auto"/>
          <w:sz w:val="32"/>
          <w:szCs w:val="32"/>
        </w:rPr>
        <w:t>万元，用于为</w:t>
      </w:r>
      <w:r>
        <w:rPr>
          <w:rFonts w:hint="eastAsia" w:eastAsia="仿宋_GB2312"/>
          <w:color w:val="auto"/>
          <w:sz w:val="32"/>
          <w:szCs w:val="32"/>
          <w:lang w:eastAsia="zh-CN"/>
        </w:rPr>
        <w:t>中共资阳市雁江区委机构编制委员会办公室所属事业单位</w:t>
      </w:r>
      <w:r>
        <w:rPr>
          <w:rFonts w:hint="eastAsia" w:eastAsia="仿宋_GB2312"/>
          <w:color w:val="auto"/>
          <w:sz w:val="32"/>
          <w:szCs w:val="32"/>
        </w:rPr>
        <w:t>职工缴纳的公务员医疗补助支出。</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rPr>
        <w:t>8</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lang w:val="en-US" w:eastAsia="zh-CN"/>
        </w:rPr>
        <w:t>17.15</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按人力资源和社会保障部、财政部规定的基本工资和津贴补贴以及规定比例为职工缴纳的住房公积金支出。</w:t>
      </w:r>
      <w:r>
        <w:rPr>
          <w:rFonts w:eastAsia="仿宋_GB2312"/>
          <w:color w:val="auto"/>
          <w:sz w:val="32"/>
          <w:szCs w:val="32"/>
        </w:rPr>
        <w:t xml:space="preserve"> </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rPr>
        <w:t>六、一般公共预算基本支出情况说明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203.23</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175.84</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27.39</w:t>
      </w:r>
      <w:r>
        <w:rPr>
          <w:rFonts w:hint="eastAsia" w:eastAsia="方正仿宋简体"/>
          <w:color w:val="auto"/>
          <w:sz w:val="32"/>
          <w:szCs w:val="32"/>
        </w:rPr>
        <w:t>万元，主要包括：办公费、水费、电费、邮电费、印刷费、差旅费、维修（护）费、劳务费等。</w:t>
      </w:r>
      <w:bookmarkStart w:id="0" w:name="_GoBack"/>
      <w:bookmarkEnd w:id="0"/>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1.02</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1.02</w:t>
      </w:r>
      <w:r>
        <w:rPr>
          <w:rFonts w:eastAsia="方正仿宋简体"/>
          <w:color w:val="auto"/>
          <w:sz w:val="32"/>
          <w:szCs w:val="32"/>
        </w:rPr>
        <w:t>万元，公务用车购置及运行维护费</w:t>
      </w:r>
      <w:r>
        <w:rPr>
          <w:rFonts w:hint="eastAsia" w:eastAsia="方正仿宋简体"/>
          <w:color w:val="auto"/>
          <w:sz w:val="32"/>
          <w:szCs w:val="32"/>
          <w:lang w:val="en-US" w:eastAsia="zh-CN"/>
        </w:rPr>
        <w:t>0</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w:t>
      </w:r>
      <w:r>
        <w:rPr>
          <w:rFonts w:eastAsia="方正楷体简体"/>
          <w:b/>
          <w:color w:val="auto"/>
          <w:sz w:val="32"/>
          <w:szCs w:val="32"/>
        </w:rPr>
        <w:t>3年预算持平。</w:t>
      </w:r>
      <w:r>
        <w:rPr>
          <w:rFonts w:eastAsia="方正仿宋简体"/>
          <w:color w:val="auto"/>
          <w:sz w:val="32"/>
          <w:szCs w:val="32"/>
        </w:rPr>
        <w:t>主</w:t>
      </w:r>
      <w:r>
        <w:rPr>
          <w:rFonts w:eastAsia="方正仿宋简体"/>
          <w:color w:val="auto"/>
          <w:sz w:val="32"/>
          <w:szCs w:val="32"/>
        </w:rPr>
        <w:t>要原因是</w:t>
      </w:r>
      <w:r>
        <w:rPr>
          <w:rFonts w:hint="eastAsia" w:eastAsia="方正仿宋简体"/>
          <w:color w:val="auto"/>
          <w:sz w:val="32"/>
          <w:szCs w:val="32"/>
          <w:lang w:eastAsia="zh-CN"/>
        </w:rPr>
        <w:t>无公出国（境）</w:t>
      </w:r>
      <w:r>
        <w:rPr>
          <w:rFonts w:eastAsia="方正仿宋简体"/>
          <w:color w:val="auto"/>
          <w:sz w:val="32"/>
          <w:szCs w:val="32"/>
        </w:rPr>
        <w:t>。</w:t>
      </w:r>
    </w:p>
    <w:p>
      <w:pPr>
        <w:spacing w:line="600" w:lineRule="exact"/>
        <w:ind w:left="147" w:leftChars="70" w:firstLine="480" w:firstLineChars="150"/>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eastAsia="方正楷体简体"/>
          <w:b/>
          <w:color w:val="auto"/>
          <w:sz w:val="32"/>
          <w:szCs w:val="32"/>
        </w:rPr>
        <w:t>3年预算下降</w:t>
      </w:r>
      <w:r>
        <w:rPr>
          <w:rFonts w:hint="eastAsia" w:eastAsia="方正楷体简体"/>
          <w:b/>
          <w:color w:val="auto"/>
          <w:sz w:val="32"/>
          <w:szCs w:val="32"/>
          <w:lang w:val="en-US" w:eastAsia="zh-CN"/>
        </w:rPr>
        <w:t>49</w:t>
      </w:r>
      <w:r>
        <w:rPr>
          <w:rFonts w:eastAsia="方正楷体简体"/>
          <w:b/>
          <w:color w:val="auto"/>
          <w:sz w:val="32"/>
          <w:szCs w:val="32"/>
        </w:rPr>
        <w:t>%。</w:t>
      </w:r>
      <w:r>
        <w:rPr>
          <w:rFonts w:eastAsia="方正仿宋简体"/>
          <w:color w:val="auto"/>
          <w:sz w:val="32"/>
          <w:szCs w:val="32"/>
        </w:rPr>
        <w:t>主要原因</w:t>
      </w:r>
      <w:r>
        <w:rPr>
          <w:rFonts w:hint="eastAsia" w:ascii="宋体" w:hAnsi="宋体" w:eastAsia="方正仿宋简体"/>
          <w:color w:val="auto"/>
          <w:sz w:val="33"/>
          <w:szCs w:val="33"/>
        </w:rPr>
        <w:t>按照以往惯例进行预算</w:t>
      </w:r>
      <w:r>
        <w:rPr>
          <w:rFonts w:eastAsia="方正仿宋简体"/>
          <w:color w:val="auto"/>
          <w:sz w:val="32"/>
          <w:szCs w:val="32"/>
        </w:rPr>
        <w:t>。</w:t>
      </w:r>
    </w:p>
    <w:p>
      <w:pPr>
        <w:spacing w:line="600" w:lineRule="exact"/>
        <w:ind w:left="147" w:leftChars="70" w:firstLine="800" w:firstLineChars="250"/>
        <w:rPr>
          <w:rFonts w:eastAsia="方正仿宋简体"/>
          <w:color w:val="auto"/>
          <w:sz w:val="32"/>
          <w:szCs w:val="32"/>
        </w:rPr>
      </w:pPr>
      <w:r>
        <w:rPr>
          <w:rFonts w:eastAsia="方正仿宋简体"/>
          <w:color w:val="auto"/>
          <w:sz w:val="32"/>
          <w:szCs w:val="32"/>
        </w:rPr>
        <w:t>2024年公务接待费计划用于</w:t>
      </w:r>
      <w:r>
        <w:rPr>
          <w:rFonts w:hint="eastAsia" w:eastAsia="方正仿宋简体"/>
          <w:color w:val="auto"/>
          <w:sz w:val="32"/>
          <w:szCs w:val="32"/>
          <w:lang w:eastAsia="zh-CN"/>
        </w:rPr>
        <w:t>机构编制工作</w:t>
      </w:r>
      <w:r>
        <w:rPr>
          <w:rFonts w:hint="eastAsia" w:eastAsia="方正仿宋简体"/>
          <w:color w:val="auto"/>
          <w:sz w:val="32"/>
          <w:szCs w:val="32"/>
        </w:rPr>
        <w:t>检查和交流</w:t>
      </w:r>
      <w:r>
        <w:rPr>
          <w:rFonts w:eastAsia="方正仿宋简体"/>
          <w:color w:val="auto"/>
          <w:sz w:val="32"/>
          <w:szCs w:val="32"/>
        </w:rPr>
        <w:t>等</w:t>
      </w:r>
      <w:r>
        <w:rPr>
          <w:rFonts w:eastAsia="方正仿宋简体"/>
          <w:color w:val="auto"/>
          <w:sz w:val="32"/>
          <w:szCs w:val="32"/>
        </w:rPr>
        <w:t xml:space="preserve">。 </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w:t>
      </w:r>
      <w:r>
        <w:rPr>
          <w:rFonts w:eastAsia="方正楷体简体"/>
          <w:b/>
          <w:color w:val="auto"/>
          <w:sz w:val="32"/>
          <w:szCs w:val="32"/>
        </w:rPr>
        <w:t>3</w:t>
      </w:r>
      <w:r>
        <w:rPr>
          <w:rFonts w:hint="eastAsia" w:eastAsia="方正楷体简体"/>
          <w:b/>
          <w:color w:val="auto"/>
          <w:sz w:val="32"/>
          <w:szCs w:val="32"/>
        </w:rPr>
        <w:t>年预算下降</w:t>
      </w:r>
      <w:r>
        <w:rPr>
          <w:rFonts w:hint="eastAsia" w:eastAsia="方正楷体简体"/>
          <w:b/>
          <w:color w:val="auto"/>
          <w:sz w:val="32"/>
          <w:szCs w:val="32"/>
          <w:lang w:val="en-US" w:eastAsia="zh-CN"/>
        </w:rPr>
        <w:t>0</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0</w:t>
      </w:r>
      <w:r>
        <w:rPr>
          <w:rFonts w:eastAsia="方正仿宋简体"/>
          <w:color w:val="auto"/>
          <w:sz w:val="32"/>
          <w:szCs w:val="32"/>
        </w:rPr>
        <w:t>辆，其中：轿车</w:t>
      </w:r>
      <w:r>
        <w:rPr>
          <w:rFonts w:hint="eastAsia" w:eastAsia="方正仿宋简体"/>
          <w:color w:val="auto"/>
          <w:sz w:val="32"/>
          <w:szCs w:val="32"/>
          <w:lang w:val="en-US" w:eastAsia="zh-CN"/>
        </w:rPr>
        <w:t>0</w:t>
      </w:r>
      <w:r>
        <w:rPr>
          <w:rFonts w:eastAsia="方正仿宋简体"/>
          <w:color w:val="auto"/>
          <w:sz w:val="32"/>
          <w:szCs w:val="32"/>
        </w:rPr>
        <w:t>辆，越野车</w:t>
      </w:r>
      <w:r>
        <w:rPr>
          <w:rFonts w:hint="eastAsia" w:eastAsia="方正仿宋简体"/>
          <w:color w:val="auto"/>
          <w:sz w:val="32"/>
          <w:szCs w:val="32"/>
          <w:lang w:val="en-US" w:eastAsia="zh-CN"/>
        </w:rPr>
        <w:t>0</w:t>
      </w:r>
      <w:r>
        <w:rPr>
          <w:rFonts w:eastAsia="方正仿宋简体"/>
          <w:color w:val="auto"/>
          <w:sz w:val="32"/>
          <w:szCs w:val="32"/>
        </w:rPr>
        <w:t>辆，多功能乘用车</w:t>
      </w:r>
      <w:r>
        <w:rPr>
          <w:rFonts w:hint="eastAsia" w:eastAsia="方正仿宋简体"/>
          <w:color w:val="auto"/>
          <w:sz w:val="32"/>
          <w:szCs w:val="32"/>
          <w:lang w:val="en-US" w:eastAsia="zh-CN"/>
        </w:rPr>
        <w:t>0</w:t>
      </w:r>
      <w:r>
        <w:rPr>
          <w:rFonts w:eastAsia="方正仿宋简体"/>
          <w:color w:val="auto"/>
          <w:sz w:val="32"/>
          <w:szCs w:val="32"/>
        </w:rPr>
        <w:t>辆。</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eastAsia="方正仿宋简体"/>
          <w:color w:val="auto"/>
          <w:sz w:val="32"/>
          <w:szCs w:val="32"/>
        </w:rPr>
        <w:t>下降（增</w:t>
      </w:r>
      <w:r>
        <w:rPr>
          <w:rFonts w:hint="eastAsia" w:eastAsia="方正仿宋简体"/>
          <w:color w:val="auto"/>
          <w:sz w:val="32"/>
          <w:szCs w:val="32"/>
        </w:rPr>
        <w:t>长</w:t>
      </w:r>
      <w:r>
        <w:rPr>
          <w:rFonts w:eastAsia="方正仿宋简体"/>
          <w:color w:val="auto"/>
          <w:sz w:val="32"/>
          <w:szCs w:val="32"/>
        </w:rPr>
        <w:t>）</w:t>
      </w:r>
      <w:r>
        <w:rPr>
          <w:rFonts w:hint="eastAsia" w:eastAsia="方正仿宋简体"/>
          <w:color w:val="auto"/>
          <w:sz w:val="32"/>
          <w:szCs w:val="32"/>
          <w:lang w:val="en-US" w:eastAsia="zh-CN"/>
        </w:rPr>
        <w:t>0</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eastAsia="方正仿宋简体"/>
          <w:color w:val="auto"/>
          <w:sz w:val="32"/>
          <w:szCs w:val="32"/>
        </w:rPr>
        <w:t>下降</w:t>
      </w:r>
      <w:r>
        <w:rPr>
          <w:rFonts w:hint="eastAsia" w:eastAsia="方正仿宋简体"/>
          <w:color w:val="auto"/>
          <w:sz w:val="32"/>
          <w:szCs w:val="32"/>
          <w:lang w:val="en-US" w:eastAsia="zh-CN"/>
        </w:rPr>
        <w:t>0</w:t>
      </w:r>
      <w:r>
        <w:rPr>
          <w:rFonts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年没有使用政府性基金预算拨款安排的支出。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hint="eastAsia" w:ascii="Times New Roman" w:hAnsi="Times New Roman" w:eastAsia="方正仿宋简体" w:cs="Times New Roman"/>
          <w:color w:val="auto"/>
          <w:sz w:val="32"/>
          <w:szCs w:val="32"/>
          <w:lang w:eastAsia="zh-CN"/>
        </w:rPr>
      </w:pPr>
      <w:r>
        <w:rPr>
          <w:rFonts w:hint="eastAsia" w:eastAsia="方正仿宋简体" w:cs="Times New Roman"/>
          <w:color w:val="auto"/>
          <w:sz w:val="32"/>
          <w:szCs w:val="32"/>
          <w:lang w:eastAsia="zh-CN"/>
        </w:rPr>
        <w:t>中共资阳市雁江区委机构编制委员会办公室</w:t>
      </w:r>
      <w:r>
        <w:rPr>
          <w:rFonts w:hint="eastAsia" w:ascii="Times New Roman" w:hAnsi="Times New Roman" w:eastAsia="方正仿宋简体" w:cs="Times New Roman"/>
          <w:color w:val="auto"/>
          <w:sz w:val="32"/>
          <w:szCs w:val="32"/>
          <w:lang w:eastAsia="zh-CN"/>
        </w:rPr>
        <w:t>2024年没有使用国有资本经营预算拨款安排的支出。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十、其他重要事项的情况说明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lang w:eastAsia="zh-CN"/>
        </w:rPr>
        <w:t>中共资阳市雁江区委机构编制委员会办公室</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27.39</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减少</w:t>
      </w:r>
      <w:r>
        <w:rPr>
          <w:rFonts w:hint="eastAsia" w:eastAsia="方正仿宋简体"/>
          <w:color w:val="auto"/>
          <w:sz w:val="32"/>
          <w:szCs w:val="32"/>
          <w:lang w:val="en-US" w:eastAsia="zh-CN"/>
        </w:rPr>
        <w:t>0.27</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1</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lang w:eastAsia="zh-CN"/>
        </w:rPr>
        <w:t>中共资阳市雁江区委机构编制委员会办公室</w:t>
      </w:r>
      <w:r>
        <w:rPr>
          <w:rFonts w:eastAsia="方正仿宋简体"/>
          <w:color w:val="auto"/>
          <w:sz w:val="32"/>
          <w:szCs w:val="32"/>
        </w:rPr>
        <w:t>安排政府采购预算</w:t>
      </w:r>
      <w:r>
        <w:rPr>
          <w:rFonts w:hint="eastAsia" w:eastAsia="方正仿宋简体"/>
          <w:color w:val="auto"/>
          <w:sz w:val="32"/>
          <w:szCs w:val="32"/>
          <w:lang w:val="en-US" w:eastAsia="zh-CN"/>
        </w:rPr>
        <w:t>0.5</w:t>
      </w:r>
      <w:r>
        <w:rPr>
          <w:rFonts w:eastAsia="方正仿宋简体"/>
          <w:color w:val="auto"/>
          <w:sz w:val="32"/>
          <w:szCs w:val="32"/>
        </w:rPr>
        <w:t>万元，主要用于</w:t>
      </w:r>
      <w:r>
        <w:rPr>
          <w:rFonts w:hint="eastAsia" w:ascii="宋体" w:hAnsi="宋体" w:eastAsia="方正仿宋简体"/>
          <w:color w:val="auto"/>
          <w:sz w:val="33"/>
          <w:szCs w:val="33"/>
        </w:rPr>
        <w:t>更换国产的计算机、打印机等办公用品。</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w:t>
      </w: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共有车辆</w:t>
      </w:r>
      <w:r>
        <w:rPr>
          <w:rFonts w:hint="eastAsia" w:eastAsia="方正仿宋简体"/>
          <w:color w:val="auto"/>
          <w:sz w:val="32"/>
          <w:szCs w:val="32"/>
          <w:lang w:val="en-US" w:eastAsia="zh-CN"/>
        </w:rPr>
        <w:t>0</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0</w:t>
      </w:r>
      <w:r>
        <w:rPr>
          <w:rFonts w:hint="eastAsia" w:eastAsia="方正仿宋简体"/>
          <w:color w:val="auto"/>
          <w:sz w:val="32"/>
          <w:szCs w:val="32"/>
        </w:rPr>
        <w:t>辆、执法执勤用车</w:t>
      </w:r>
      <w:r>
        <w:rPr>
          <w:rFonts w:hint="eastAsia" w:eastAsia="方正仿宋简体"/>
          <w:color w:val="auto"/>
          <w:sz w:val="32"/>
          <w:szCs w:val="32"/>
          <w:lang w:val="en-US" w:eastAsia="zh-CN"/>
        </w:rPr>
        <w:t>0</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年单位预算未安排购置车辆及单位价值100万元以上大型设备。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lang w:eastAsia="zh-CN"/>
        </w:rPr>
        <w:t>中共资阳市雁江区委机构编制委员会办公室</w:t>
      </w:r>
      <w:r>
        <w:rPr>
          <w:rFonts w:hint="eastAsia"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eastAsia="方正仿宋简体"/>
          <w:color w:val="auto"/>
          <w:sz w:val="32"/>
          <w:szCs w:val="32"/>
        </w:rPr>
        <w:t>（绩效目标具体情况详见公开表中的绩效目标表）</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w:t>
      </w:r>
      <w:r>
        <w:rPr>
          <w:rFonts w:hint="eastAsia" w:eastAsia="方正仿宋简体"/>
          <w:color w:val="auto"/>
          <w:sz w:val="32"/>
          <w:szCs w:val="32"/>
          <w:lang w:eastAsia="zh-CN"/>
        </w:rPr>
        <w:t>区</w:t>
      </w:r>
      <w:r>
        <w:rPr>
          <w:rFonts w:hint="eastAsia" w:eastAsia="方正仿宋简体"/>
          <w:color w:val="auto"/>
          <w:sz w:val="32"/>
          <w:szCs w:val="32"/>
        </w:rPr>
        <w:t>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（三）一般公共服务（类）</w:t>
      </w:r>
      <w:r>
        <w:rPr>
          <w:rFonts w:hint="eastAsia" w:eastAsia="方正仿宋简体"/>
          <w:color w:val="auto"/>
          <w:sz w:val="32"/>
          <w:szCs w:val="32"/>
          <w:lang w:eastAsia="zh-CN"/>
        </w:rPr>
        <w:t>其他共产党事务</w:t>
      </w:r>
      <w:r>
        <w:rPr>
          <w:rFonts w:hint="eastAsia" w:eastAsia="方正仿宋简体"/>
          <w:color w:val="auto"/>
          <w:sz w:val="32"/>
          <w:szCs w:val="32"/>
        </w:rPr>
        <w:t>（款）行政运行（项）：指</w:t>
      </w:r>
      <w:r>
        <w:rPr>
          <w:rFonts w:hint="eastAsia" w:eastAsia="方正仿宋简体"/>
          <w:color w:val="auto"/>
          <w:sz w:val="32"/>
          <w:szCs w:val="32"/>
          <w:lang w:eastAsia="zh-CN"/>
        </w:rPr>
        <w:t>办</w:t>
      </w:r>
      <w:r>
        <w:rPr>
          <w:rFonts w:hint="eastAsia" w:eastAsia="方正仿宋简体"/>
          <w:color w:val="auto"/>
          <w:sz w:val="32"/>
          <w:szCs w:val="32"/>
        </w:rPr>
        <w:t>机关用于保障机构正常运行、开展日常工作的基本支出。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（四）一般公共服务（类）</w:t>
      </w:r>
      <w:r>
        <w:rPr>
          <w:rFonts w:hint="eastAsia" w:eastAsia="方正仿宋简体"/>
          <w:color w:val="auto"/>
          <w:sz w:val="32"/>
          <w:szCs w:val="32"/>
          <w:lang w:eastAsia="zh-CN"/>
        </w:rPr>
        <w:t>其他共产党事务</w:t>
      </w:r>
      <w:r>
        <w:rPr>
          <w:rFonts w:hint="eastAsia" w:eastAsia="方正仿宋简体"/>
          <w:color w:val="auto"/>
          <w:sz w:val="32"/>
          <w:szCs w:val="32"/>
        </w:rPr>
        <w:t>（款）一般行政管理事务（项）：指</w:t>
      </w:r>
      <w:r>
        <w:rPr>
          <w:rFonts w:hint="eastAsia" w:eastAsia="方正仿宋简体"/>
          <w:color w:val="auto"/>
          <w:sz w:val="32"/>
          <w:szCs w:val="32"/>
          <w:lang w:eastAsia="zh-CN"/>
        </w:rPr>
        <w:t>办</w:t>
      </w:r>
      <w:r>
        <w:rPr>
          <w:rFonts w:hint="eastAsia" w:eastAsia="方正仿宋简体"/>
          <w:color w:val="auto"/>
          <w:sz w:val="32"/>
          <w:szCs w:val="32"/>
        </w:rPr>
        <w:t>机关开展</w:t>
      </w:r>
      <w:r>
        <w:rPr>
          <w:rFonts w:hint="eastAsia" w:eastAsia="方正仿宋简体"/>
          <w:color w:val="auto"/>
          <w:sz w:val="32"/>
          <w:szCs w:val="32"/>
          <w:lang w:eastAsia="zh-CN"/>
        </w:rPr>
        <w:t>机构编制</w:t>
      </w:r>
      <w:r>
        <w:rPr>
          <w:rFonts w:hint="eastAsia" w:eastAsia="方正仿宋简体"/>
          <w:color w:val="auto"/>
          <w:sz w:val="32"/>
          <w:szCs w:val="32"/>
        </w:rPr>
        <w:t>综合业务、</w:t>
      </w:r>
      <w:r>
        <w:rPr>
          <w:rFonts w:hint="eastAsia" w:eastAsia="方正仿宋简体"/>
          <w:color w:val="auto"/>
          <w:sz w:val="32"/>
          <w:szCs w:val="32"/>
          <w:lang w:eastAsia="zh-CN"/>
        </w:rPr>
        <w:t>机构改革</w:t>
      </w:r>
      <w:r>
        <w:rPr>
          <w:rFonts w:hint="eastAsia" w:eastAsia="方正仿宋简体"/>
          <w:color w:val="auto"/>
          <w:sz w:val="32"/>
          <w:szCs w:val="32"/>
        </w:rPr>
        <w:t>等未单独设置项级科目的专门性</w:t>
      </w:r>
      <w:r>
        <w:rPr>
          <w:rFonts w:hint="eastAsia" w:eastAsia="方正仿宋简体"/>
          <w:color w:val="auto"/>
          <w:sz w:val="32"/>
          <w:szCs w:val="32"/>
          <w:lang w:eastAsia="zh-CN"/>
        </w:rPr>
        <w:t>机构编制管理</w:t>
      </w:r>
      <w:r>
        <w:rPr>
          <w:rFonts w:hint="eastAsia" w:eastAsia="方正仿宋简体"/>
          <w:color w:val="auto"/>
          <w:sz w:val="32"/>
          <w:szCs w:val="32"/>
        </w:rPr>
        <w:t>工作的项目支出。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（五）一般公共服务（类）</w:t>
      </w:r>
      <w:r>
        <w:rPr>
          <w:rFonts w:hint="eastAsia" w:eastAsia="方正仿宋简体"/>
          <w:color w:val="auto"/>
          <w:sz w:val="32"/>
          <w:szCs w:val="32"/>
          <w:lang w:eastAsia="zh-CN"/>
        </w:rPr>
        <w:t>其他共产党事务</w:t>
      </w:r>
      <w:r>
        <w:rPr>
          <w:rFonts w:hint="eastAsia" w:eastAsia="方正仿宋简体"/>
          <w:color w:val="auto"/>
          <w:sz w:val="32"/>
          <w:szCs w:val="32"/>
        </w:rPr>
        <w:t>（款）事业运行（项）：指</w:t>
      </w:r>
      <w:r>
        <w:rPr>
          <w:rFonts w:hint="eastAsia" w:eastAsia="方正仿宋简体"/>
          <w:color w:val="auto"/>
          <w:sz w:val="32"/>
          <w:szCs w:val="32"/>
          <w:lang w:eastAsia="zh-CN"/>
        </w:rPr>
        <w:t>编办所属事业单位</w:t>
      </w:r>
      <w:r>
        <w:rPr>
          <w:rFonts w:hint="eastAsia" w:eastAsia="方正仿宋简体"/>
          <w:color w:val="auto"/>
          <w:sz w:val="32"/>
          <w:szCs w:val="32"/>
        </w:rPr>
        <w:t>资阳市</w:t>
      </w:r>
      <w:r>
        <w:rPr>
          <w:rFonts w:hint="eastAsia" w:eastAsia="方正仿宋简体"/>
          <w:color w:val="auto"/>
          <w:sz w:val="32"/>
          <w:szCs w:val="32"/>
          <w:lang w:eastAsia="zh-CN"/>
        </w:rPr>
        <w:t>雁江区机构编制电子政务</w:t>
      </w:r>
      <w:r>
        <w:rPr>
          <w:rFonts w:hint="eastAsia" w:eastAsia="方正仿宋简体"/>
          <w:color w:val="auto"/>
          <w:sz w:val="32"/>
          <w:szCs w:val="32"/>
        </w:rPr>
        <w:t>中心用于保障机构正常运行、开展日常工作的基本支出。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六</w:t>
      </w:r>
      <w:r>
        <w:rPr>
          <w:rFonts w:hint="eastAsia" w:eastAsia="方正仿宋简体"/>
          <w:color w:val="auto"/>
          <w:sz w:val="32"/>
          <w:szCs w:val="32"/>
        </w:rPr>
        <w:t>）社会保障和就业（类）行政事业单位养老支出（款）机关事业单位基本养老保险缴费支出（项）：指单位实施养老保险制度由单位缴纳的养老保险费的支出。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640" w:firstLineChars="200"/>
        <w:jc w:val="left"/>
        <w:rPr>
          <w:rFonts w:hint="default" w:eastAsia="方正仿宋简体"/>
          <w:color w:val="auto"/>
          <w:sz w:val="32"/>
          <w:szCs w:val="32"/>
          <w:lang w:val="en-US" w:eastAsia="zh-CN"/>
        </w:rPr>
      </w:pPr>
      <w:r>
        <w:rPr>
          <w:rFonts w:hint="eastAsia" w:eastAsia="方正仿宋简体"/>
          <w:color w:val="auto"/>
          <w:sz w:val="32"/>
          <w:szCs w:val="32"/>
        </w:rPr>
        <w:t>（</w:t>
      </w:r>
      <w:r>
        <w:rPr>
          <w:rFonts w:hint="eastAsia" w:eastAsia="方正仿宋简体"/>
          <w:color w:val="auto"/>
          <w:sz w:val="32"/>
          <w:szCs w:val="32"/>
          <w:lang w:eastAsia="zh-CN"/>
        </w:rPr>
        <w:t>七</w:t>
      </w:r>
      <w:r>
        <w:rPr>
          <w:rFonts w:hint="eastAsia" w:eastAsia="方正仿宋简体"/>
          <w:color w:val="auto"/>
          <w:sz w:val="32"/>
          <w:szCs w:val="32"/>
        </w:rPr>
        <w:t>）社会保障和就业（类）其他社会保障和就业支出（款）其他社会保障和就业支出（项）</w:t>
      </w:r>
      <w:r>
        <w:rPr>
          <w:rFonts w:hint="eastAsia" w:eastAsia="方正仿宋简体"/>
          <w:color w:val="auto"/>
          <w:sz w:val="32"/>
          <w:szCs w:val="32"/>
          <w:lang w:eastAsia="zh-CN"/>
        </w:rPr>
        <w:t>：指</w:t>
      </w:r>
      <w:r>
        <w:rPr>
          <w:rFonts w:hint="eastAsia" w:eastAsia="方正仿宋简体"/>
          <w:color w:val="auto"/>
          <w:sz w:val="32"/>
          <w:szCs w:val="32"/>
        </w:rPr>
        <w:t>用于</w:t>
      </w:r>
      <w:r>
        <w:rPr>
          <w:rFonts w:hint="eastAsia" w:eastAsia="方正仿宋简体"/>
          <w:color w:val="auto"/>
          <w:sz w:val="32"/>
          <w:szCs w:val="32"/>
          <w:lang w:eastAsia="zh-CN"/>
        </w:rPr>
        <w:t>办</w:t>
      </w:r>
      <w:r>
        <w:rPr>
          <w:rFonts w:hint="eastAsia" w:eastAsia="方正仿宋简体"/>
          <w:color w:val="auto"/>
          <w:sz w:val="32"/>
          <w:szCs w:val="32"/>
        </w:rPr>
        <w:t>机关及</w:t>
      </w:r>
      <w:r>
        <w:rPr>
          <w:rFonts w:hint="eastAsia" w:eastAsia="方正仿宋简体"/>
          <w:color w:val="auto"/>
          <w:sz w:val="32"/>
          <w:szCs w:val="32"/>
          <w:lang w:eastAsia="zh-CN"/>
        </w:rPr>
        <w:t>所属事业</w:t>
      </w:r>
      <w:r>
        <w:rPr>
          <w:rFonts w:hint="eastAsia" w:eastAsia="方正仿宋简体"/>
          <w:color w:val="auto"/>
          <w:sz w:val="32"/>
          <w:szCs w:val="32"/>
        </w:rPr>
        <w:t>单位人员工伤生育医疗保险缴费、事业人员失业保障缴费、工伤保险缴费、生育保险缴费支出。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lang w:eastAsia="zh-CN"/>
        </w:rPr>
        <w:t>（八）</w:t>
      </w:r>
      <w:r>
        <w:rPr>
          <w:rFonts w:hint="eastAsia" w:eastAsia="方正仿宋简体"/>
          <w:color w:val="auto"/>
          <w:sz w:val="32"/>
          <w:szCs w:val="32"/>
        </w:rPr>
        <w:t>卫生健康（类）行政事业单位医疗（款）行政单位医疗（项）：指</w:t>
      </w:r>
      <w:r>
        <w:rPr>
          <w:rFonts w:hint="eastAsia" w:eastAsia="方正仿宋简体"/>
          <w:color w:val="auto"/>
          <w:sz w:val="32"/>
          <w:szCs w:val="32"/>
          <w:lang w:eastAsia="zh-CN"/>
        </w:rPr>
        <w:t>办</w:t>
      </w:r>
      <w:r>
        <w:rPr>
          <w:rFonts w:hint="eastAsia" w:eastAsia="方正仿宋简体"/>
          <w:color w:val="auto"/>
          <w:sz w:val="32"/>
          <w:szCs w:val="32"/>
        </w:rPr>
        <w:t>机关用于单位应缴纳基本医疗保险支出。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九</w:t>
      </w:r>
      <w:r>
        <w:rPr>
          <w:rFonts w:hint="eastAsia" w:eastAsia="方正仿宋简体"/>
          <w:color w:val="auto"/>
          <w:sz w:val="32"/>
          <w:szCs w:val="32"/>
        </w:rPr>
        <w:t>）卫生健康（类）行政事业单位医疗（款）事业单位医疗（项）：指事业单位用于单位应缴纳基本医疗保险支出。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（十）卫生健康（类）行政事业单位医疗（款）公务员医疗补助（项）：指</w:t>
      </w:r>
      <w:r>
        <w:rPr>
          <w:rFonts w:hint="eastAsia" w:eastAsia="方正仿宋简体"/>
          <w:color w:val="auto"/>
          <w:sz w:val="32"/>
          <w:szCs w:val="32"/>
          <w:lang w:eastAsia="zh-CN"/>
        </w:rPr>
        <w:t>办</w:t>
      </w:r>
      <w:r>
        <w:rPr>
          <w:rFonts w:hint="eastAsia" w:eastAsia="方正仿宋简体"/>
          <w:color w:val="auto"/>
          <w:sz w:val="32"/>
          <w:szCs w:val="32"/>
        </w:rPr>
        <w:t>机关及</w:t>
      </w:r>
      <w:r>
        <w:rPr>
          <w:rFonts w:hint="eastAsia" w:eastAsia="方正仿宋简体"/>
          <w:color w:val="auto"/>
          <w:sz w:val="32"/>
          <w:szCs w:val="32"/>
          <w:lang w:eastAsia="zh-CN"/>
        </w:rPr>
        <w:t>所属</w:t>
      </w:r>
      <w:r>
        <w:rPr>
          <w:rFonts w:hint="eastAsia" w:eastAsia="方正仿宋简体"/>
          <w:color w:val="auto"/>
          <w:sz w:val="32"/>
          <w:szCs w:val="32"/>
        </w:rPr>
        <w:t>事业单位用于集中缴纳公务员医疗补助支出。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一</w:t>
      </w:r>
      <w:r>
        <w:rPr>
          <w:rFonts w:hint="eastAsia" w:eastAsia="方正仿宋简体"/>
          <w:color w:val="auto"/>
          <w:sz w:val="32"/>
          <w:szCs w:val="32"/>
        </w:rPr>
        <w:t>）住房保障（类）住房改革支出（款）住房公积金（项）：指按照《住房公积金管理条例》的规定，由单位及其在职职工缴存的长期住房储金。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二</w:t>
      </w:r>
      <w:r>
        <w:rPr>
          <w:rFonts w:hint="eastAsia" w:eastAsia="方正仿宋简体"/>
          <w:color w:val="auto"/>
          <w:sz w:val="32"/>
          <w:szCs w:val="32"/>
        </w:rPr>
        <w:t>）基本支出：指为保证机构正常运转，完成日常工作任务而发生的人员支出和公用支出。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三</w:t>
      </w:r>
      <w:r>
        <w:rPr>
          <w:rFonts w:hint="eastAsia" w:eastAsia="方正仿宋简体"/>
          <w:color w:val="auto"/>
          <w:sz w:val="32"/>
          <w:szCs w:val="32"/>
        </w:rPr>
        <w:t>）项目支出：指在基本支出之外为完成特定行政任务和事业发展目标所发生的支出。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四</w:t>
      </w:r>
      <w:r>
        <w:rPr>
          <w:rFonts w:hint="eastAsia" w:eastAsia="方正仿宋简体"/>
          <w:color w:val="auto"/>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十五</w:t>
      </w:r>
      <w:r>
        <w:rPr>
          <w:rFonts w:hint="eastAsia"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ind w:firstLine="640" w:firstLineChars="200"/>
        <w:jc w:val="left"/>
        <w:rPr>
          <w:rFonts w:hint="eastAsia" w:eastAsia="方正仿宋简体"/>
          <w:color w:val="auto"/>
          <w:sz w:val="32"/>
          <w:szCs w:val="32"/>
        </w:rPr>
      </w:pP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rPr>
          <w:color w:val="auto"/>
        </w:rPr>
      </w:pPr>
    </w:p>
    <w:sectPr>
      <w:footerReference r:id="rId3"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1ED022E"/>
    <w:rsid w:val="0B783682"/>
    <w:rsid w:val="0BAD7CDC"/>
    <w:rsid w:val="0D7519ED"/>
    <w:rsid w:val="13A562A2"/>
    <w:rsid w:val="13B41C5D"/>
    <w:rsid w:val="14B74237"/>
    <w:rsid w:val="16D70D9C"/>
    <w:rsid w:val="19711709"/>
    <w:rsid w:val="1B516622"/>
    <w:rsid w:val="1CC30488"/>
    <w:rsid w:val="1CC7180A"/>
    <w:rsid w:val="26784A16"/>
    <w:rsid w:val="295F717B"/>
    <w:rsid w:val="2C772E71"/>
    <w:rsid w:val="2DFC0584"/>
    <w:rsid w:val="369936C0"/>
    <w:rsid w:val="380C101A"/>
    <w:rsid w:val="3BC4403A"/>
    <w:rsid w:val="3C62188E"/>
    <w:rsid w:val="3F5D2471"/>
    <w:rsid w:val="41C02648"/>
    <w:rsid w:val="41E5691C"/>
    <w:rsid w:val="43DB10DF"/>
    <w:rsid w:val="46DC6566"/>
    <w:rsid w:val="4AB46D21"/>
    <w:rsid w:val="4B186272"/>
    <w:rsid w:val="50C90AC7"/>
    <w:rsid w:val="52F34655"/>
    <w:rsid w:val="54061429"/>
    <w:rsid w:val="54EF2124"/>
    <w:rsid w:val="57C74A2A"/>
    <w:rsid w:val="5A255041"/>
    <w:rsid w:val="5A3A0B18"/>
    <w:rsid w:val="5B9A7AB3"/>
    <w:rsid w:val="614224A1"/>
    <w:rsid w:val="63811FD0"/>
    <w:rsid w:val="65F03F6D"/>
    <w:rsid w:val="6F4C7CD4"/>
    <w:rsid w:val="70256F69"/>
    <w:rsid w:val="76D061CF"/>
    <w:rsid w:val="7A09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Salutation"/>
    <w:basedOn w:val="1"/>
    <w:next w:val="1"/>
    <w:unhideWhenUsed/>
    <w:qFormat/>
    <w:uiPriority w:val="99"/>
  </w:style>
  <w:style w:type="paragraph" w:styleId="4">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2024-02-05T02:09:28Z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B085098E76874B4F8834678E6EF2D8E8</vt:lpwstr>
  </property>
</Properties>
</file>