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sz w:val="44"/>
          <w:szCs w:val="44"/>
        </w:rPr>
      </w:pPr>
    </w:p>
    <w:p>
      <w:pPr>
        <w:spacing w:line="600" w:lineRule="exact"/>
        <w:ind w:firstLine="880" w:firstLineChars="200"/>
        <w:jc w:val="center"/>
        <w:rPr>
          <w:rFonts w:hint="eastAsia" w:ascii="方正小标宋简体" w:eastAsia="方正小标宋简体"/>
          <w:color w:val="FF0000"/>
          <w:sz w:val="44"/>
          <w:szCs w:val="44"/>
          <w:lang w:val="en-US" w:eastAsia="zh-CN"/>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雁江区城乡居民养老保险局</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lang w:eastAsia="zh-CN"/>
        </w:rPr>
        <w:t>2023</w:t>
      </w:r>
      <w:r>
        <w:rPr>
          <w:rFonts w:hint="eastAsia" w:ascii="方正小标宋简体" w:eastAsia="方正小标宋简体"/>
          <w:sz w:val="44"/>
          <w:szCs w:val="44"/>
        </w:rPr>
        <w:t>年部门预算编制说明</w:t>
      </w: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firstLine="617" w:firstLineChars="192"/>
        <w:rPr>
          <w:rFonts w:eastAsia="方正楷体简体"/>
          <w:b/>
          <w:sz w:val="32"/>
          <w:szCs w:val="32"/>
        </w:rPr>
      </w:pPr>
      <w:r>
        <w:rPr>
          <w:rFonts w:eastAsia="方正楷体简体"/>
          <w:b/>
          <w:sz w:val="32"/>
          <w:szCs w:val="32"/>
        </w:rPr>
        <w:t>（一）职能简介</w:t>
      </w:r>
    </w:p>
    <w:p>
      <w:pPr>
        <w:spacing w:line="600" w:lineRule="exact"/>
        <w:ind w:firstLine="614" w:firstLineChars="192"/>
        <w:rPr>
          <w:rFonts w:eastAsia="方正仿宋简体"/>
          <w:sz w:val="32"/>
          <w:szCs w:val="32"/>
        </w:rPr>
      </w:pPr>
      <w:r>
        <w:rPr>
          <w:rFonts w:hint="eastAsia" w:ascii="仿宋" w:hAnsi="仿宋" w:eastAsia="仿宋" w:cs="仿宋"/>
          <w:sz w:val="32"/>
          <w:szCs w:val="32"/>
        </w:rPr>
        <w:t>资阳市雁江区城乡居民养老保险局隶属于资阳市雁江区人力资源和社会保障局管理的参公事业单位，负责做好国家、省、市、区颁布的城乡居民养老保险政策的宣传、贯彻、执行等工作。</w:t>
      </w:r>
    </w:p>
    <w:p>
      <w:pPr>
        <w:spacing w:line="600" w:lineRule="exact"/>
        <w:ind w:firstLine="617" w:firstLineChars="192"/>
        <w:rPr>
          <w:rFonts w:eastAsia="方正楷体简体"/>
          <w:b/>
          <w:sz w:val="32"/>
          <w:szCs w:val="32"/>
        </w:rPr>
      </w:pPr>
      <w:r>
        <w:rPr>
          <w:rFonts w:eastAsia="方正楷体简体"/>
          <w:b/>
          <w:sz w:val="32"/>
          <w:szCs w:val="32"/>
        </w:rPr>
        <w:t>（二）</w:t>
      </w:r>
      <w:r>
        <w:rPr>
          <w:rFonts w:hint="eastAsia" w:eastAsia="方正楷体简体"/>
          <w:b/>
          <w:sz w:val="32"/>
          <w:szCs w:val="32"/>
          <w:lang w:eastAsia="zh-CN"/>
        </w:rPr>
        <w:t>2023</w:t>
      </w:r>
      <w:r>
        <w:rPr>
          <w:rFonts w:eastAsia="方正楷体简体"/>
          <w:b/>
          <w:sz w:val="32"/>
          <w:szCs w:val="32"/>
        </w:rPr>
        <w:t>年重点工作</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突出工作重点，切实抓好参保扩面工作。采取多种方式加大政策宣传力度，引导群众积极参保续保。常态化推进“全民参保计划”，强化参保扩面工作力度，加强对镇（街道）的业务指导及工作督查，确保“应保尽保”。</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（二）认真做好养老金待遇的发放工作。推进灵活便民的待遇领取人员资格认证方式，落实好死亡报告制度，及时终止死亡人员、服刑人员待遇；严格待遇审批程序，每月按时足额发放养老金，做到不重不漏。 </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三）进一步加强基金管理。持续开展社保基金管理风险问题整治工作，进一步规范待遇审核、待遇支付、基金财务、稽核监督等业务环节的操作流程。深入扎实推进违规领取养老金追缴工作，建立全方位多渠道养老金防控体系，围堵漏洞，构筑基金安全防护网。</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四）进一步促进经办服务提质。拓展业务办理渠道，持续推行线上自主待遇领取资格认证，努力推进养老保险线上转移，提高保险关系转移的便利化和智能化。加强干部职工政治理论学习，提高宗旨意识。强化业务技能培训，坚持以“简化手续、优化流程、缩短时间、方便群众”的原则，不断提升经办服务水平。</w:t>
      </w:r>
    </w:p>
    <w:p>
      <w:pPr>
        <w:spacing w:line="600" w:lineRule="exact"/>
        <w:ind w:firstLine="640" w:firstLineChars="200"/>
        <w:rPr>
          <w:rFonts w:eastAsia="黑体"/>
          <w:sz w:val="32"/>
          <w:szCs w:val="32"/>
        </w:rPr>
      </w:pPr>
      <w:r>
        <w:rPr>
          <w:rFonts w:eastAsia="黑体"/>
          <w:sz w:val="32"/>
          <w:szCs w:val="32"/>
        </w:rPr>
        <w:t>二、部门</w:t>
      </w:r>
      <w:r>
        <w:rPr>
          <w:rFonts w:hint="eastAsia" w:eastAsia="黑体"/>
          <w:sz w:val="32"/>
          <w:szCs w:val="32"/>
        </w:rPr>
        <w:t>预算单位构成</w:t>
      </w:r>
    </w:p>
    <w:p>
      <w:pPr>
        <w:spacing w:line="600" w:lineRule="exact"/>
        <w:ind w:firstLine="614" w:firstLineChars="19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w:t>
      </w:r>
      <w:r>
        <w:rPr>
          <w:rFonts w:hint="eastAsia" w:ascii="仿宋" w:hAnsi="仿宋" w:eastAsia="仿宋" w:cs="仿宋"/>
          <w:color w:val="000000" w:themeColor="text1"/>
          <w:sz w:val="32"/>
          <w:szCs w:val="32"/>
          <w14:textFill>
            <w14:solidFill>
              <w14:schemeClr w14:val="tx1"/>
            </w14:solidFill>
          </w14:textFill>
        </w:rPr>
        <w:t>下属二级预算单位</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个，其中行政单位</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个，参照公务员法管理的事业单位</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个，其他事业单位</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w:t>
      </w:r>
    </w:p>
    <w:p>
      <w:pPr>
        <w:spacing w:line="600" w:lineRule="exact"/>
        <w:ind w:firstLine="640" w:firstLineChars="200"/>
        <w:rPr>
          <w:rFonts w:eastAsia="黑体"/>
          <w:sz w:val="32"/>
          <w:szCs w:val="32"/>
        </w:rPr>
      </w:pPr>
      <w:r>
        <w:rPr>
          <w:rFonts w:eastAsia="黑体"/>
          <w:sz w:val="32"/>
          <w:szCs w:val="32"/>
        </w:rPr>
        <w:t>三、收支预算情况</w:t>
      </w:r>
      <w:r>
        <w:rPr>
          <w:rFonts w:hint="eastAsia" w:eastAsia="黑体"/>
          <w:sz w:val="32"/>
          <w:szCs w:val="32"/>
        </w:rPr>
        <w:t>说明</w:t>
      </w:r>
      <w:r>
        <w:rPr>
          <w:rFonts w:eastAsia="黑体"/>
          <w:sz w:val="32"/>
          <w:szCs w:val="32"/>
        </w:rPr>
        <w:t xml:space="preserve"> </w:t>
      </w:r>
    </w:p>
    <w:p>
      <w:pPr>
        <w:spacing w:line="600" w:lineRule="exac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按照综合预算的原则，</w:t>
      </w: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w:t>
      </w:r>
      <w:r>
        <w:rPr>
          <w:rFonts w:hint="eastAsia" w:ascii="仿宋" w:hAnsi="仿宋" w:eastAsia="仿宋" w:cs="仿宋"/>
          <w:color w:val="000000" w:themeColor="text1"/>
          <w:sz w:val="32"/>
          <w:szCs w:val="32"/>
          <w14:textFill>
            <w14:solidFill>
              <w14:schemeClr w14:val="tx1"/>
            </w14:solidFill>
          </w14:textFill>
        </w:rPr>
        <w:t>所有收入和支出均纳入部门预算管理。收入包括：一般公共预算拨款收入；支出包括：</w:t>
      </w:r>
      <w:r>
        <w:rPr>
          <w:rFonts w:hint="eastAsia" w:ascii="仿宋" w:hAnsi="仿宋" w:eastAsia="仿宋" w:cs="仿宋"/>
          <w:color w:val="000000" w:themeColor="text1"/>
          <w:sz w:val="32"/>
          <w:szCs w:val="32"/>
          <w:lang w:eastAsia="zh-CN"/>
          <w14:textFill>
            <w14:solidFill>
              <w14:schemeClr w14:val="tx1"/>
            </w14:solidFill>
          </w14:textFill>
        </w:rPr>
        <w:t>社会保障和就业</w:t>
      </w:r>
      <w:r>
        <w:rPr>
          <w:rFonts w:hint="eastAsia" w:ascii="仿宋" w:hAnsi="仿宋" w:eastAsia="仿宋" w:cs="仿宋"/>
          <w:color w:val="000000" w:themeColor="text1"/>
          <w:sz w:val="32"/>
          <w:szCs w:val="32"/>
          <w14:textFill>
            <w14:solidFill>
              <w14:schemeClr w14:val="tx1"/>
            </w14:solidFill>
          </w14:textFill>
        </w:rPr>
        <w:t>支出、</w:t>
      </w:r>
      <w:r>
        <w:rPr>
          <w:rFonts w:hint="eastAsia" w:ascii="仿宋" w:hAnsi="仿宋" w:eastAsia="仿宋" w:cs="仿宋"/>
          <w:color w:val="000000" w:themeColor="text1"/>
          <w:sz w:val="32"/>
          <w:szCs w:val="32"/>
          <w:lang w:eastAsia="zh-CN"/>
          <w14:textFill>
            <w14:solidFill>
              <w14:schemeClr w14:val="tx1"/>
            </w14:solidFill>
          </w14:textFill>
        </w:rPr>
        <w:t>卫生健康</w:t>
      </w:r>
      <w:r>
        <w:rPr>
          <w:rFonts w:hint="eastAsia" w:ascii="仿宋" w:hAnsi="仿宋" w:eastAsia="仿宋" w:cs="仿宋"/>
          <w:color w:val="000000" w:themeColor="text1"/>
          <w:sz w:val="32"/>
          <w:szCs w:val="32"/>
          <w14:textFill>
            <w14:solidFill>
              <w14:schemeClr w14:val="tx1"/>
            </w14:solidFill>
          </w14:textFill>
        </w:rPr>
        <w:t>支出、住房保障支出。</w:t>
      </w: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资阳市雁江区城乡居民养老保险局2023</w:t>
      </w:r>
      <w:r>
        <w:rPr>
          <w:rFonts w:hint="eastAsia" w:ascii="仿宋" w:hAnsi="仿宋" w:eastAsia="仿宋" w:cs="仿宋"/>
          <w:color w:val="000000" w:themeColor="text1"/>
          <w:sz w:val="32"/>
          <w:szCs w:val="32"/>
          <w14:textFill>
            <w14:solidFill>
              <w14:schemeClr w14:val="tx1"/>
            </w14:solidFill>
          </w14:textFill>
        </w:rPr>
        <w:t>年收支总预算</w:t>
      </w:r>
      <w:r>
        <w:rPr>
          <w:rFonts w:hint="eastAsia" w:ascii="仿宋" w:hAnsi="仿宋" w:eastAsia="仿宋" w:cs="仿宋"/>
          <w:color w:val="000000" w:themeColor="text1"/>
          <w:sz w:val="32"/>
          <w:szCs w:val="32"/>
          <w:lang w:val="en-US" w:eastAsia="zh-CN"/>
          <w14:textFill>
            <w14:solidFill>
              <w14:schemeClr w14:val="tx1"/>
            </w14:solidFill>
          </w14:textFill>
        </w:rPr>
        <w:t>1485.09</w:t>
      </w:r>
      <w:r>
        <w:rPr>
          <w:rFonts w:hint="eastAsia" w:ascii="仿宋" w:hAnsi="仿宋" w:eastAsia="仿宋" w:cs="仿宋"/>
          <w:color w:val="000000" w:themeColor="text1"/>
          <w:sz w:val="32"/>
          <w:szCs w:val="32"/>
          <w14:textFill>
            <w14:solidFill>
              <w14:schemeClr w14:val="tx1"/>
            </w14:solidFill>
          </w14:textFill>
        </w:rPr>
        <w:t>万元，比</w:t>
      </w:r>
      <w:r>
        <w:rPr>
          <w:rFonts w:hint="eastAsia" w:ascii="仿宋" w:hAnsi="仿宋" w:eastAsia="仿宋" w:cs="仿宋"/>
          <w:color w:val="000000" w:themeColor="text1"/>
          <w:sz w:val="32"/>
          <w:szCs w:val="32"/>
          <w:lang w:eastAsia="zh-CN"/>
          <w14:textFill>
            <w14:solidFill>
              <w14:schemeClr w14:val="tx1"/>
            </w14:solidFill>
          </w14:textFill>
        </w:rPr>
        <w:t>2022</w:t>
      </w:r>
      <w:r>
        <w:rPr>
          <w:rFonts w:hint="eastAsia" w:ascii="仿宋" w:hAnsi="仿宋" w:eastAsia="仿宋" w:cs="仿宋"/>
          <w:color w:val="000000" w:themeColor="text1"/>
          <w:sz w:val="32"/>
          <w:szCs w:val="32"/>
          <w14:textFill>
            <w14:solidFill>
              <w14:schemeClr w14:val="tx1"/>
            </w14:solidFill>
          </w14:textFill>
        </w:rPr>
        <w:t>年收支预算总数增加</w:t>
      </w:r>
      <w:r>
        <w:rPr>
          <w:rFonts w:hint="eastAsia" w:ascii="仿宋" w:hAnsi="仿宋" w:eastAsia="仿宋" w:cs="仿宋"/>
          <w:color w:val="000000" w:themeColor="text1"/>
          <w:sz w:val="32"/>
          <w:szCs w:val="32"/>
          <w:lang w:val="en-US" w:eastAsia="zh-CN"/>
          <w14:textFill>
            <w14:solidFill>
              <w14:schemeClr w14:val="tx1"/>
            </w14:solidFill>
          </w14:textFill>
        </w:rPr>
        <w:t>40.35</w:t>
      </w:r>
      <w:r>
        <w:rPr>
          <w:rFonts w:hint="eastAsia" w:ascii="仿宋" w:hAnsi="仿宋" w:eastAsia="仿宋" w:cs="仿宋"/>
          <w:color w:val="000000" w:themeColor="text1"/>
          <w:sz w:val="32"/>
          <w:szCs w:val="32"/>
          <w14:textFill>
            <w14:solidFill>
              <w14:schemeClr w14:val="tx1"/>
            </w14:solidFill>
          </w14:textFill>
        </w:rPr>
        <w:t>万元，主要原因是城乡居民养老保险</w:t>
      </w:r>
      <w:r>
        <w:rPr>
          <w:rFonts w:hint="eastAsia" w:ascii="仿宋" w:hAnsi="仿宋" w:eastAsia="仿宋" w:cs="仿宋"/>
          <w:color w:val="000000" w:themeColor="text1"/>
          <w:sz w:val="32"/>
          <w:szCs w:val="32"/>
          <w:lang w:eastAsia="zh-CN"/>
          <w14:textFill>
            <w14:solidFill>
              <w14:schemeClr w14:val="tx1"/>
            </w14:solidFill>
          </w14:textFill>
        </w:rPr>
        <w:t>基础养老金调待</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0" w:firstLineChars="200"/>
        <w:rPr>
          <w:rFonts w:hint="eastAsia" w:eastAsia="方正楷体简体"/>
          <w:b/>
          <w:sz w:val="32"/>
          <w:szCs w:val="32"/>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r>
        <w:rPr>
          <w:rFonts w:hint="eastAsia" w:eastAsia="方正楷体简体"/>
          <w:b/>
          <w:sz w:val="32"/>
          <w:szCs w:val="32"/>
        </w:rPr>
        <w:t>（一）收入预算情况</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资阳市雁江区城乡居民养老保险局2023</w:t>
      </w:r>
      <w:r>
        <w:rPr>
          <w:rFonts w:hint="eastAsia" w:ascii="仿宋" w:hAnsi="仿宋" w:eastAsia="仿宋" w:cs="仿宋"/>
          <w:color w:val="000000" w:themeColor="text1"/>
          <w:sz w:val="32"/>
          <w:szCs w:val="32"/>
          <w14:textFill>
            <w14:solidFill>
              <w14:schemeClr w14:val="tx1"/>
            </w14:solidFill>
          </w14:textFill>
        </w:rPr>
        <w:t>年收入预算</w:t>
      </w:r>
      <w:r>
        <w:rPr>
          <w:rFonts w:hint="eastAsia" w:ascii="仿宋" w:hAnsi="仿宋" w:eastAsia="仿宋" w:cs="仿宋"/>
          <w:color w:val="000000" w:themeColor="text1"/>
          <w:sz w:val="32"/>
          <w:szCs w:val="32"/>
          <w:lang w:val="en-US" w:eastAsia="zh-CN"/>
          <w14:textFill>
            <w14:solidFill>
              <w14:schemeClr w14:val="tx1"/>
            </w14:solidFill>
          </w14:textFill>
        </w:rPr>
        <w:t>1485.09</w:t>
      </w:r>
      <w:r>
        <w:rPr>
          <w:rFonts w:hint="eastAsia" w:ascii="仿宋" w:hAnsi="仿宋" w:eastAsia="仿宋" w:cs="仿宋"/>
          <w:color w:val="000000" w:themeColor="text1"/>
          <w:sz w:val="32"/>
          <w:szCs w:val="32"/>
          <w14:textFill>
            <w14:solidFill>
              <w14:schemeClr w14:val="tx1"/>
            </w14:solidFill>
          </w14:textFill>
        </w:rPr>
        <w:t>万元，其中：一般公共预算拨款收入</w:t>
      </w:r>
      <w:r>
        <w:rPr>
          <w:rFonts w:hint="eastAsia" w:ascii="仿宋" w:hAnsi="仿宋" w:eastAsia="仿宋" w:cs="仿宋"/>
          <w:color w:val="000000" w:themeColor="text1"/>
          <w:sz w:val="32"/>
          <w:szCs w:val="32"/>
          <w:lang w:val="en-US" w:eastAsia="zh-CN"/>
          <w14:textFill>
            <w14:solidFill>
              <w14:schemeClr w14:val="tx1"/>
            </w14:solidFill>
          </w14:textFill>
        </w:rPr>
        <w:t>1485.09</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（二）支出预算情况</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资阳市雁江区城乡居民养老保险局2023</w:t>
      </w:r>
      <w:r>
        <w:rPr>
          <w:rFonts w:hint="eastAsia" w:ascii="仿宋" w:hAnsi="仿宋" w:eastAsia="仿宋" w:cs="仿宋"/>
          <w:color w:val="000000" w:themeColor="text1"/>
          <w:sz w:val="32"/>
          <w:szCs w:val="32"/>
          <w14:textFill>
            <w14:solidFill>
              <w14:schemeClr w14:val="tx1"/>
            </w14:solidFill>
          </w14:textFill>
        </w:rPr>
        <w:t>年支出预算</w:t>
      </w:r>
      <w:r>
        <w:rPr>
          <w:rFonts w:hint="eastAsia" w:ascii="仿宋" w:hAnsi="仿宋" w:eastAsia="仿宋" w:cs="仿宋"/>
          <w:color w:val="000000" w:themeColor="text1"/>
          <w:sz w:val="32"/>
          <w:szCs w:val="32"/>
          <w:lang w:val="en-US" w:eastAsia="zh-CN"/>
          <w14:textFill>
            <w14:solidFill>
              <w14:schemeClr w14:val="tx1"/>
            </w14:solidFill>
          </w14:textFill>
        </w:rPr>
        <w:t>1485.09</w:t>
      </w:r>
      <w:r>
        <w:rPr>
          <w:rFonts w:hint="eastAsia" w:ascii="仿宋" w:hAnsi="仿宋" w:eastAsia="仿宋" w:cs="仿宋"/>
          <w:color w:val="000000" w:themeColor="text1"/>
          <w:sz w:val="32"/>
          <w:szCs w:val="32"/>
          <w14:textFill>
            <w14:solidFill>
              <w14:schemeClr w14:val="tx1"/>
            </w14:solidFill>
          </w14:textFill>
        </w:rPr>
        <w:t>万元，其中：基本支出</w:t>
      </w:r>
      <w:r>
        <w:rPr>
          <w:rFonts w:hint="eastAsia" w:ascii="仿宋" w:hAnsi="仿宋" w:eastAsia="仿宋" w:cs="仿宋"/>
          <w:color w:val="000000" w:themeColor="text1"/>
          <w:sz w:val="32"/>
          <w:szCs w:val="32"/>
          <w:lang w:val="en-US" w:eastAsia="zh-CN"/>
          <w14:textFill>
            <w14:solidFill>
              <w14:schemeClr w14:val="tx1"/>
            </w14:solidFill>
          </w14:textFill>
        </w:rPr>
        <w:t>219.67</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14.79</w:t>
      </w:r>
      <w:r>
        <w:rPr>
          <w:rFonts w:hint="eastAsia" w:ascii="仿宋" w:hAnsi="仿宋" w:eastAsia="仿宋" w:cs="仿宋"/>
          <w:color w:val="000000" w:themeColor="text1"/>
          <w:sz w:val="32"/>
          <w:szCs w:val="32"/>
          <w14:textFill>
            <w14:solidFill>
              <w14:schemeClr w14:val="tx1"/>
            </w14:solidFill>
          </w14:textFill>
        </w:rPr>
        <w:t>%；项目支出</w:t>
      </w:r>
      <w:r>
        <w:rPr>
          <w:rFonts w:hint="eastAsia" w:ascii="仿宋" w:hAnsi="仿宋" w:eastAsia="仿宋" w:cs="仿宋"/>
          <w:color w:val="000000" w:themeColor="text1"/>
          <w:sz w:val="32"/>
          <w:szCs w:val="32"/>
          <w:lang w:val="en-US" w:eastAsia="zh-CN"/>
          <w14:textFill>
            <w14:solidFill>
              <w14:schemeClr w14:val="tx1"/>
            </w14:solidFill>
          </w14:textFill>
        </w:rPr>
        <w:t>1265.42</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85.21</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0" w:firstLineChars="200"/>
        <w:rPr>
          <w:rFonts w:hint="eastAsia" w:eastAsia="黑体"/>
          <w:sz w:val="32"/>
          <w:szCs w:val="32"/>
        </w:rPr>
      </w:pPr>
      <w:r>
        <w:rPr>
          <w:rFonts w:hint="eastAsia" w:eastAsia="黑体"/>
          <w:sz w:val="32"/>
          <w:szCs w:val="32"/>
        </w:rPr>
        <w:t>四、财政拨款收支预算情况说明</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资阳市雁江区城乡居民养老保险局2023</w:t>
      </w:r>
      <w:r>
        <w:rPr>
          <w:rFonts w:hint="eastAsia" w:ascii="仿宋" w:hAnsi="仿宋" w:eastAsia="仿宋" w:cs="仿宋"/>
          <w:color w:val="000000" w:themeColor="text1"/>
          <w:sz w:val="32"/>
          <w:szCs w:val="32"/>
          <w14:textFill>
            <w14:solidFill>
              <w14:schemeClr w14:val="tx1"/>
            </w14:solidFill>
          </w14:textFill>
        </w:rPr>
        <w:t>年财政拨款收支总预算</w:t>
      </w:r>
      <w:r>
        <w:rPr>
          <w:rFonts w:hint="eastAsia" w:ascii="仿宋" w:hAnsi="仿宋" w:eastAsia="仿宋" w:cs="仿宋"/>
          <w:color w:val="000000" w:themeColor="text1"/>
          <w:sz w:val="32"/>
          <w:szCs w:val="32"/>
          <w:lang w:val="en-US" w:eastAsia="zh-CN"/>
          <w14:textFill>
            <w14:solidFill>
              <w14:schemeClr w14:val="tx1"/>
            </w14:solidFill>
          </w14:textFill>
        </w:rPr>
        <w:t>1485.09</w:t>
      </w:r>
      <w:r>
        <w:rPr>
          <w:rFonts w:hint="eastAsia" w:ascii="仿宋" w:hAnsi="仿宋" w:eastAsia="仿宋" w:cs="仿宋"/>
          <w:color w:val="000000" w:themeColor="text1"/>
          <w:sz w:val="32"/>
          <w:szCs w:val="32"/>
          <w14:textFill>
            <w14:solidFill>
              <w14:schemeClr w14:val="tx1"/>
            </w14:solidFill>
          </w14:textFill>
        </w:rPr>
        <w:t>万元，比</w:t>
      </w:r>
      <w:r>
        <w:rPr>
          <w:rFonts w:hint="eastAsia" w:ascii="仿宋" w:hAnsi="仿宋" w:eastAsia="仿宋" w:cs="仿宋"/>
          <w:color w:val="000000" w:themeColor="text1"/>
          <w:sz w:val="32"/>
          <w:szCs w:val="32"/>
          <w:lang w:eastAsia="zh-CN"/>
          <w14:textFill>
            <w14:solidFill>
              <w14:schemeClr w14:val="tx1"/>
            </w14:solidFill>
          </w14:textFill>
        </w:rPr>
        <w:t>2022</w:t>
      </w:r>
      <w:r>
        <w:rPr>
          <w:rFonts w:hint="eastAsia" w:ascii="仿宋" w:hAnsi="仿宋" w:eastAsia="仿宋" w:cs="仿宋"/>
          <w:color w:val="000000" w:themeColor="text1"/>
          <w:sz w:val="32"/>
          <w:szCs w:val="32"/>
          <w14:textFill>
            <w14:solidFill>
              <w14:schemeClr w14:val="tx1"/>
            </w14:solidFill>
          </w14:textFill>
        </w:rPr>
        <w:t>年财政拨款收支总预算增加</w:t>
      </w:r>
      <w:r>
        <w:rPr>
          <w:rFonts w:hint="eastAsia" w:ascii="仿宋" w:hAnsi="仿宋" w:eastAsia="仿宋" w:cs="仿宋"/>
          <w:color w:val="000000" w:themeColor="text1"/>
          <w:sz w:val="32"/>
          <w:szCs w:val="32"/>
          <w:lang w:val="en-US" w:eastAsia="zh-CN"/>
          <w14:textFill>
            <w14:solidFill>
              <w14:schemeClr w14:val="tx1"/>
            </w14:solidFill>
          </w14:textFill>
        </w:rPr>
        <w:t>40.35</w:t>
      </w:r>
      <w:r>
        <w:rPr>
          <w:rFonts w:hint="eastAsia" w:ascii="仿宋" w:hAnsi="仿宋" w:eastAsia="仿宋" w:cs="仿宋"/>
          <w:color w:val="000000" w:themeColor="text1"/>
          <w:sz w:val="32"/>
          <w:szCs w:val="32"/>
          <w14:textFill>
            <w14:solidFill>
              <w14:schemeClr w14:val="tx1"/>
            </w14:solidFill>
          </w14:textFill>
        </w:rPr>
        <w:t>万元，主要原因是城乡居民养老保险</w:t>
      </w:r>
      <w:r>
        <w:rPr>
          <w:rFonts w:hint="eastAsia" w:ascii="仿宋" w:hAnsi="仿宋" w:eastAsia="仿宋" w:cs="仿宋"/>
          <w:color w:val="000000" w:themeColor="text1"/>
          <w:sz w:val="32"/>
          <w:szCs w:val="32"/>
          <w:lang w:eastAsia="zh-CN"/>
          <w14:textFill>
            <w14:solidFill>
              <w14:schemeClr w14:val="tx1"/>
            </w14:solidFill>
          </w14:textFill>
        </w:rPr>
        <w:t>基础养老金调待</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收入包括：本年一般公共预算拨款收入</w:t>
      </w:r>
      <w:r>
        <w:rPr>
          <w:rFonts w:hint="eastAsia" w:ascii="仿宋" w:hAnsi="仿宋" w:eastAsia="仿宋" w:cs="仿宋"/>
          <w:color w:val="000000" w:themeColor="text1"/>
          <w:sz w:val="32"/>
          <w:szCs w:val="32"/>
          <w:lang w:val="en-US" w:eastAsia="zh-CN"/>
          <w14:textFill>
            <w14:solidFill>
              <w14:schemeClr w14:val="tx1"/>
            </w14:solidFill>
          </w14:textFill>
        </w:rPr>
        <w:t>1485.09</w:t>
      </w:r>
      <w:r>
        <w:rPr>
          <w:rFonts w:hint="eastAsia" w:ascii="仿宋" w:hAnsi="仿宋" w:eastAsia="仿宋" w:cs="仿宋"/>
          <w:color w:val="000000" w:themeColor="text1"/>
          <w:sz w:val="32"/>
          <w:szCs w:val="32"/>
          <w14:textFill>
            <w14:solidFill>
              <w14:schemeClr w14:val="tx1"/>
            </w14:solidFill>
          </w14:textFill>
        </w:rPr>
        <w:t>万元、上年结转一般公共预算拨款收入</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万元；支出包括：社会保障和就业支出</w:t>
      </w:r>
      <w:r>
        <w:rPr>
          <w:rFonts w:hint="eastAsia" w:ascii="仿宋" w:hAnsi="仿宋" w:eastAsia="仿宋" w:cs="仿宋"/>
          <w:color w:val="000000" w:themeColor="text1"/>
          <w:sz w:val="32"/>
          <w:szCs w:val="32"/>
          <w:lang w:val="en-US" w:eastAsia="zh-CN"/>
          <w14:textFill>
            <w14:solidFill>
              <w14:schemeClr w14:val="tx1"/>
            </w14:solidFill>
          </w14:textFill>
        </w:rPr>
        <w:t>1458.15</w:t>
      </w:r>
      <w:r>
        <w:rPr>
          <w:rFonts w:hint="eastAsia" w:ascii="仿宋" w:hAnsi="仿宋" w:eastAsia="仿宋" w:cs="仿宋"/>
          <w:color w:val="000000" w:themeColor="text1"/>
          <w:sz w:val="32"/>
          <w:szCs w:val="32"/>
          <w14:textFill>
            <w14:solidFill>
              <w14:schemeClr w14:val="tx1"/>
            </w14:solidFill>
          </w14:textFill>
        </w:rPr>
        <w:t>万元、卫生健康支出</w:t>
      </w:r>
      <w:r>
        <w:rPr>
          <w:rFonts w:hint="eastAsia" w:ascii="仿宋" w:hAnsi="仿宋" w:eastAsia="仿宋" w:cs="仿宋"/>
          <w:color w:val="000000" w:themeColor="text1"/>
          <w:sz w:val="32"/>
          <w:szCs w:val="32"/>
          <w:lang w:val="en-US" w:eastAsia="zh-CN"/>
          <w14:textFill>
            <w14:solidFill>
              <w14:schemeClr w14:val="tx1"/>
            </w14:solidFill>
          </w14:textFill>
        </w:rPr>
        <w:t>8.51</w:t>
      </w:r>
      <w:r>
        <w:rPr>
          <w:rFonts w:hint="eastAsia" w:ascii="仿宋" w:hAnsi="仿宋" w:eastAsia="仿宋" w:cs="仿宋"/>
          <w:color w:val="000000" w:themeColor="text1"/>
          <w:sz w:val="32"/>
          <w:szCs w:val="32"/>
          <w14:textFill>
            <w14:solidFill>
              <w14:schemeClr w14:val="tx1"/>
            </w14:solidFill>
          </w14:textFill>
        </w:rPr>
        <w:t>万元、住房保障支出</w:t>
      </w:r>
      <w:r>
        <w:rPr>
          <w:rFonts w:hint="eastAsia" w:ascii="仿宋" w:hAnsi="仿宋" w:eastAsia="仿宋" w:cs="仿宋"/>
          <w:color w:val="000000" w:themeColor="text1"/>
          <w:sz w:val="32"/>
          <w:szCs w:val="32"/>
          <w:lang w:val="en-US" w:eastAsia="zh-CN"/>
          <w14:textFill>
            <w14:solidFill>
              <w14:schemeClr w14:val="tx1"/>
            </w14:solidFill>
          </w14:textFill>
        </w:rPr>
        <w:t>18.44</w:t>
      </w:r>
      <w:r>
        <w:rPr>
          <w:rFonts w:hint="eastAsia" w:ascii="仿宋" w:hAnsi="仿宋" w:eastAsia="仿宋" w:cs="仿宋"/>
          <w:color w:val="000000" w:themeColor="text1"/>
          <w:sz w:val="32"/>
          <w:szCs w:val="32"/>
          <w14:textFill>
            <w14:solidFill>
              <w14:schemeClr w14:val="tx1"/>
            </w14:solidFill>
          </w14:textFill>
        </w:rPr>
        <w:t>万元。</w:t>
      </w:r>
    </w:p>
    <w:p>
      <w:pPr>
        <w:spacing w:line="600" w:lineRule="exact"/>
        <w:ind w:firstLine="640" w:firstLineChars="200"/>
        <w:rPr>
          <w:rFonts w:hint="eastAsia"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一般公共预算当年拨款情况说明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（一）一般公共预算当年拨款规模变化情况</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资阳市雁江区城乡居民养老保险局2023</w:t>
      </w:r>
      <w:r>
        <w:rPr>
          <w:rFonts w:hint="eastAsia" w:ascii="仿宋" w:hAnsi="仿宋" w:eastAsia="仿宋" w:cs="仿宋"/>
          <w:color w:val="000000" w:themeColor="text1"/>
          <w:sz w:val="32"/>
          <w:szCs w:val="32"/>
          <w14:textFill>
            <w14:solidFill>
              <w14:schemeClr w14:val="tx1"/>
            </w14:solidFill>
          </w14:textFill>
        </w:rPr>
        <w:t>年一般公共预算当年拨款</w:t>
      </w:r>
      <w:r>
        <w:rPr>
          <w:rFonts w:hint="eastAsia" w:ascii="仿宋" w:hAnsi="仿宋" w:eastAsia="仿宋" w:cs="仿宋"/>
          <w:color w:val="000000" w:themeColor="text1"/>
          <w:sz w:val="32"/>
          <w:szCs w:val="32"/>
          <w:lang w:val="en-US" w:eastAsia="zh-CN"/>
          <w14:textFill>
            <w14:solidFill>
              <w14:schemeClr w14:val="tx1"/>
            </w14:solidFill>
          </w14:textFill>
        </w:rPr>
        <w:t>1485.09</w:t>
      </w:r>
      <w:r>
        <w:rPr>
          <w:rFonts w:hint="eastAsia" w:ascii="仿宋" w:hAnsi="仿宋" w:eastAsia="仿宋" w:cs="仿宋"/>
          <w:color w:val="000000" w:themeColor="text1"/>
          <w:sz w:val="32"/>
          <w:szCs w:val="32"/>
          <w14:textFill>
            <w14:solidFill>
              <w14:schemeClr w14:val="tx1"/>
            </w14:solidFill>
          </w14:textFill>
        </w:rPr>
        <w:t>万元，比</w:t>
      </w:r>
      <w:r>
        <w:rPr>
          <w:rFonts w:hint="eastAsia" w:ascii="仿宋" w:hAnsi="仿宋" w:eastAsia="仿宋" w:cs="仿宋"/>
          <w:color w:val="000000" w:themeColor="text1"/>
          <w:sz w:val="32"/>
          <w:szCs w:val="32"/>
          <w:lang w:eastAsia="zh-CN"/>
          <w14:textFill>
            <w14:solidFill>
              <w14:schemeClr w14:val="tx1"/>
            </w14:solidFill>
          </w14:textFill>
        </w:rPr>
        <w:t>2022</w:t>
      </w:r>
      <w:r>
        <w:rPr>
          <w:rFonts w:hint="eastAsia" w:ascii="仿宋" w:hAnsi="仿宋" w:eastAsia="仿宋" w:cs="仿宋"/>
          <w:color w:val="000000" w:themeColor="text1"/>
          <w:sz w:val="32"/>
          <w:szCs w:val="32"/>
          <w14:textFill>
            <w14:solidFill>
              <w14:schemeClr w14:val="tx1"/>
            </w14:solidFill>
          </w14:textFill>
        </w:rPr>
        <w:t>年预算数增加</w:t>
      </w:r>
      <w:r>
        <w:rPr>
          <w:rFonts w:hint="eastAsia" w:ascii="仿宋" w:hAnsi="仿宋" w:eastAsia="仿宋" w:cs="仿宋"/>
          <w:color w:val="000000" w:themeColor="text1"/>
          <w:sz w:val="32"/>
          <w:szCs w:val="32"/>
          <w:lang w:val="en-US" w:eastAsia="zh-CN"/>
          <w14:textFill>
            <w14:solidFill>
              <w14:schemeClr w14:val="tx1"/>
            </w14:solidFill>
          </w14:textFill>
        </w:rPr>
        <w:t>40.35</w:t>
      </w:r>
      <w:r>
        <w:rPr>
          <w:rFonts w:hint="eastAsia" w:ascii="仿宋" w:hAnsi="仿宋" w:eastAsia="仿宋" w:cs="仿宋"/>
          <w:color w:val="000000" w:themeColor="text1"/>
          <w:sz w:val="32"/>
          <w:szCs w:val="32"/>
          <w14:textFill>
            <w14:solidFill>
              <w14:schemeClr w14:val="tx1"/>
            </w14:solidFill>
          </w14:textFill>
        </w:rPr>
        <w:t>万元，主要原因是城乡居民养老保险</w:t>
      </w:r>
      <w:r>
        <w:rPr>
          <w:rFonts w:hint="eastAsia" w:ascii="仿宋" w:hAnsi="仿宋" w:eastAsia="仿宋" w:cs="仿宋"/>
          <w:color w:val="000000" w:themeColor="text1"/>
          <w:sz w:val="32"/>
          <w:szCs w:val="32"/>
          <w:lang w:eastAsia="zh-CN"/>
          <w14:textFill>
            <w14:solidFill>
              <w14:schemeClr w14:val="tx1"/>
            </w14:solidFill>
          </w14:textFill>
        </w:rPr>
        <w:t>基础养老金调待</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17" w:firstLineChars="192"/>
        <w:rPr>
          <w:rFonts w:hint="eastAsia" w:ascii="仿宋_GB2312" w:eastAsia="仿宋_GB2312"/>
          <w:color w:val="333333"/>
          <w:sz w:val="28"/>
          <w:szCs w:val="28"/>
        </w:rPr>
      </w:pPr>
      <w:r>
        <w:rPr>
          <w:rFonts w:hint="eastAsia" w:eastAsia="方正楷体简体"/>
          <w:b/>
          <w:sz w:val="32"/>
          <w:szCs w:val="32"/>
        </w:rPr>
        <w:t>（二）一般公共预算当年拨款结构情况</w:t>
      </w:r>
    </w:p>
    <w:p>
      <w:pPr>
        <w:spacing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社会保障和就业支出</w:t>
      </w:r>
      <w:r>
        <w:rPr>
          <w:rFonts w:hint="eastAsia" w:ascii="仿宋" w:hAnsi="仿宋" w:eastAsia="仿宋" w:cs="仿宋"/>
          <w:color w:val="000000" w:themeColor="text1"/>
          <w:sz w:val="32"/>
          <w:szCs w:val="32"/>
          <w:lang w:val="en-US" w:eastAsia="zh-CN"/>
          <w14:textFill>
            <w14:solidFill>
              <w14:schemeClr w14:val="tx1"/>
            </w14:solidFill>
          </w14:textFill>
        </w:rPr>
        <w:t>1458.15</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98.18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卫生健康</w:t>
      </w:r>
      <w:r>
        <w:rPr>
          <w:rFonts w:hint="eastAsia" w:ascii="仿宋" w:hAnsi="仿宋" w:eastAsia="仿宋" w:cs="仿宋"/>
          <w:color w:val="000000" w:themeColor="text1"/>
          <w:sz w:val="32"/>
          <w:szCs w:val="32"/>
          <w14:textFill>
            <w14:solidFill>
              <w14:schemeClr w14:val="tx1"/>
            </w14:solidFill>
          </w14:textFill>
        </w:rPr>
        <w:t>支出</w:t>
      </w:r>
      <w:r>
        <w:rPr>
          <w:rFonts w:hint="eastAsia" w:ascii="仿宋" w:hAnsi="仿宋" w:eastAsia="仿宋" w:cs="仿宋"/>
          <w:color w:val="000000" w:themeColor="text1"/>
          <w:sz w:val="32"/>
          <w:szCs w:val="32"/>
          <w:lang w:val="en-US" w:eastAsia="zh-CN"/>
          <w14:textFill>
            <w14:solidFill>
              <w14:schemeClr w14:val="tx1"/>
            </w14:solidFill>
          </w14:textFill>
        </w:rPr>
        <w:t>8.51</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0.58</w:t>
      </w:r>
      <w:r>
        <w:rPr>
          <w:rFonts w:hint="eastAsia" w:ascii="仿宋" w:hAnsi="仿宋" w:eastAsia="仿宋" w:cs="仿宋"/>
          <w:color w:val="000000" w:themeColor="text1"/>
          <w:sz w:val="32"/>
          <w:szCs w:val="32"/>
          <w14:textFill>
            <w14:solidFill>
              <w14:schemeClr w14:val="tx1"/>
            </w14:solidFill>
          </w14:textFill>
        </w:rPr>
        <w:t>%；住房保障支出</w:t>
      </w:r>
      <w:r>
        <w:rPr>
          <w:rFonts w:hint="eastAsia" w:ascii="仿宋" w:hAnsi="仿宋" w:eastAsia="仿宋" w:cs="仿宋"/>
          <w:color w:val="000000" w:themeColor="text1"/>
          <w:sz w:val="32"/>
          <w:szCs w:val="32"/>
          <w:lang w:val="en-US" w:eastAsia="zh-CN"/>
          <w14:textFill>
            <w14:solidFill>
              <w14:schemeClr w14:val="tx1"/>
            </w14:solidFill>
          </w14:textFill>
        </w:rPr>
        <w:t>18.44</w:t>
      </w:r>
      <w:r>
        <w:rPr>
          <w:rFonts w:hint="eastAsia" w:ascii="仿宋" w:hAnsi="仿宋" w:eastAsia="仿宋" w:cs="仿宋"/>
          <w:color w:val="000000" w:themeColor="text1"/>
          <w:sz w:val="32"/>
          <w:szCs w:val="32"/>
          <w14:textFill>
            <w14:solidFill>
              <w14:schemeClr w14:val="tx1"/>
            </w14:solidFill>
          </w14:textFill>
        </w:rPr>
        <w:t>万元，占</w:t>
      </w:r>
      <w:r>
        <w:rPr>
          <w:rFonts w:hint="eastAsia" w:ascii="仿宋" w:hAnsi="仿宋" w:eastAsia="仿宋" w:cs="仿宋"/>
          <w:color w:val="000000" w:themeColor="text1"/>
          <w:sz w:val="32"/>
          <w:szCs w:val="32"/>
          <w:lang w:val="en-US" w:eastAsia="zh-CN"/>
          <w14:textFill>
            <w14:solidFill>
              <w14:schemeClr w14:val="tx1"/>
            </w14:solidFill>
          </w14:textFill>
        </w:rPr>
        <w:t>1.24</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17" w:firstLineChars="192"/>
        <w:rPr>
          <w:rFonts w:hint="eastAsia" w:eastAsia="方正楷体简体"/>
          <w:b/>
          <w:bCs/>
          <w:sz w:val="32"/>
          <w:szCs w:val="32"/>
        </w:rPr>
      </w:pPr>
      <w:r>
        <w:rPr>
          <w:rFonts w:hint="eastAsia" w:eastAsia="方正楷体简体"/>
          <w:b/>
          <w:bCs/>
          <w:sz w:val="32"/>
          <w:szCs w:val="32"/>
        </w:rPr>
        <w:t>（三）一般公共预算当年拨款具体使用情况</w:t>
      </w:r>
    </w:p>
    <w:p>
      <w:pPr>
        <w:spacing w:line="600" w:lineRule="exact"/>
        <w:rPr>
          <w:rFonts w:hint="eastAsia" w:ascii="仿宋" w:hAnsi="仿宋" w:eastAsia="仿宋" w:cs="仿宋"/>
          <w:sz w:val="32"/>
          <w:szCs w:val="32"/>
        </w:rPr>
      </w:pPr>
      <w:r>
        <w:rPr>
          <w:rFonts w:hint="eastAsia" w:ascii="仿宋_GB2312" w:hAnsi="仿宋_GB2312" w:eastAsia="仿宋_GB2312" w:cs="仿宋_GB2312"/>
          <w:sz w:val="33"/>
          <w:szCs w:val="33"/>
        </w:rPr>
        <w:t>　</w:t>
      </w:r>
      <w:r>
        <w:rPr>
          <w:rFonts w:hint="eastAsia" w:ascii="仿宋_GB2312" w:hAnsi="仿宋_GB2312" w:eastAsia="仿宋_GB2312" w:cs="仿宋_GB2312"/>
          <w:sz w:val="33"/>
          <w:szCs w:val="33"/>
          <w:lang w:val="en-US" w:eastAsia="zh-CN"/>
        </w:rPr>
        <w:t xml:space="preserve"> </w:t>
      </w:r>
      <w:r>
        <w:rPr>
          <w:rFonts w:hint="eastAsia" w:ascii="仿宋" w:hAnsi="仿宋" w:eastAsia="仿宋" w:cs="仿宋"/>
          <w:sz w:val="32"/>
          <w:szCs w:val="32"/>
          <w:lang w:eastAsia="zh-CN"/>
        </w:rPr>
        <w:t>2023</w:t>
      </w:r>
      <w:r>
        <w:rPr>
          <w:rFonts w:hint="eastAsia" w:ascii="仿宋" w:hAnsi="仿宋" w:eastAsia="仿宋" w:cs="仿宋"/>
          <w:sz w:val="32"/>
          <w:szCs w:val="32"/>
        </w:rPr>
        <w:t>年部门预算支出按支出功能分类主要用于以下方面：</w:t>
      </w:r>
    </w:p>
    <w:p>
      <w:pPr>
        <w:spacing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（一）社会保障和就业支出（类）人力资源和社会保障管理事务（款）行政运行（项）：</w:t>
      </w:r>
      <w:r>
        <w:rPr>
          <w:rFonts w:hint="eastAsia" w:ascii="仿宋" w:hAnsi="仿宋" w:eastAsia="仿宋" w:cs="仿宋"/>
          <w:sz w:val="32"/>
          <w:szCs w:val="32"/>
          <w:lang w:eastAsia="zh-CN"/>
        </w:rPr>
        <w:t>2023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170.41</w:t>
      </w:r>
      <w:r>
        <w:rPr>
          <w:rFonts w:hint="eastAsia" w:ascii="仿宋" w:hAnsi="仿宋" w:eastAsia="仿宋" w:cs="仿宋"/>
          <w:sz w:val="32"/>
          <w:szCs w:val="32"/>
        </w:rPr>
        <w:t>万元，主要用于：单位正常运转的基本支出，包括基本工资、津贴补贴等人员经费以及办公费、印刷费、水电费等日常公用经费。</w:t>
      </w:r>
    </w:p>
    <w:p>
      <w:pPr>
        <w:spacing w:line="600" w:lineRule="exact"/>
        <w:rPr>
          <w:rFonts w:hint="eastAsia" w:ascii="仿宋" w:hAnsi="仿宋" w:eastAsia="仿宋" w:cs="仿宋"/>
          <w:sz w:val="32"/>
          <w:szCs w:val="32"/>
        </w:rPr>
      </w:pPr>
      <w:r>
        <w:rPr>
          <w:rFonts w:hint="eastAsia" w:ascii="仿宋" w:hAnsi="仿宋" w:eastAsia="仿宋" w:cs="仿宋"/>
          <w:sz w:val="32"/>
          <w:szCs w:val="32"/>
        </w:rPr>
        <w:t>　　（二）社会保障和就业支出（类）人力资源和社会保障管理事务（款）社会保险经办机构（项）：</w:t>
      </w:r>
      <w:r>
        <w:rPr>
          <w:rFonts w:hint="eastAsia" w:ascii="仿宋" w:hAnsi="仿宋" w:eastAsia="仿宋" w:cs="仿宋"/>
          <w:sz w:val="32"/>
          <w:szCs w:val="32"/>
          <w:lang w:eastAsia="zh-CN"/>
        </w:rPr>
        <w:t>2023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67.17</w:t>
      </w:r>
      <w:r>
        <w:rPr>
          <w:rFonts w:hint="eastAsia" w:ascii="仿宋" w:hAnsi="仿宋" w:eastAsia="仿宋" w:cs="仿宋"/>
          <w:sz w:val="32"/>
          <w:szCs w:val="32"/>
        </w:rPr>
        <w:t>万元，主要用于：保障城乡居民养老保险的管理、征缴和发放等相关工作支出。</w:t>
      </w:r>
    </w:p>
    <w:p>
      <w:pPr>
        <w:spacing w:line="600" w:lineRule="exact"/>
        <w:rPr>
          <w:rFonts w:hint="eastAsia" w:ascii="仿宋" w:hAnsi="仿宋" w:eastAsia="仿宋" w:cs="仿宋"/>
          <w:sz w:val="32"/>
          <w:szCs w:val="32"/>
          <w:lang w:eastAsia="zh-CN"/>
        </w:rPr>
      </w:pPr>
      <w:r>
        <w:rPr>
          <w:rFonts w:hint="eastAsia" w:ascii="仿宋" w:hAnsi="仿宋" w:eastAsia="仿宋" w:cs="仿宋"/>
          <w:sz w:val="32"/>
          <w:szCs w:val="32"/>
        </w:rPr>
        <w:t>　　（三）社会保障和就业支出（类）财政对基本养老保险基金的补助（款）财政对城乡居民养老保险基金的补助（项）</w:t>
      </w:r>
      <w:r>
        <w:rPr>
          <w:rFonts w:hint="eastAsia" w:ascii="仿宋" w:hAnsi="仿宋" w:eastAsia="仿宋" w:cs="仿宋"/>
          <w:sz w:val="32"/>
          <w:szCs w:val="32"/>
          <w:lang w:eastAsia="zh-CN"/>
        </w:rPr>
        <w:t>2023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1110</w:t>
      </w:r>
      <w:r>
        <w:rPr>
          <w:rFonts w:hint="eastAsia" w:ascii="仿宋" w:hAnsi="仿宋" w:eastAsia="仿宋" w:cs="仿宋"/>
          <w:sz w:val="32"/>
          <w:szCs w:val="32"/>
        </w:rPr>
        <w:t>万元，主要用于：城乡居民养老保险区级缴费补贴</w:t>
      </w:r>
      <w:r>
        <w:rPr>
          <w:rFonts w:hint="eastAsia" w:ascii="仿宋" w:hAnsi="仿宋" w:eastAsia="仿宋" w:cs="仿宋"/>
          <w:sz w:val="32"/>
          <w:szCs w:val="32"/>
          <w:lang w:eastAsia="zh-CN"/>
        </w:rPr>
        <w:t>，城</w:t>
      </w:r>
      <w:r>
        <w:rPr>
          <w:rFonts w:hint="eastAsia" w:ascii="仿宋" w:hAnsi="仿宋" w:eastAsia="仿宋" w:cs="仿宋"/>
          <w:sz w:val="32"/>
          <w:szCs w:val="32"/>
        </w:rPr>
        <w:t>乡居民养老保险</w:t>
      </w:r>
      <w:r>
        <w:rPr>
          <w:rFonts w:hint="eastAsia" w:ascii="仿宋" w:hAnsi="仿宋" w:eastAsia="仿宋" w:cs="仿宋"/>
          <w:sz w:val="32"/>
          <w:szCs w:val="32"/>
          <w:lang w:eastAsia="zh-CN"/>
        </w:rPr>
        <w:t>基础养老金调待</w:t>
      </w:r>
      <w:r>
        <w:rPr>
          <w:rFonts w:hint="eastAsia" w:ascii="仿宋" w:hAnsi="仿宋" w:eastAsia="仿宋" w:cs="仿宋"/>
          <w:sz w:val="32"/>
          <w:szCs w:val="32"/>
        </w:rPr>
        <w:t>。</w:t>
      </w:r>
    </w:p>
    <w:p>
      <w:pPr>
        <w:spacing w:line="600" w:lineRule="exact"/>
        <w:rPr>
          <w:rFonts w:hint="eastAsia" w:ascii="仿宋" w:hAnsi="仿宋" w:eastAsia="仿宋" w:cs="仿宋"/>
          <w:sz w:val="32"/>
          <w:szCs w:val="32"/>
        </w:rPr>
      </w:pPr>
      <w:r>
        <w:rPr>
          <w:rFonts w:hint="eastAsia" w:ascii="仿宋" w:hAnsi="仿宋" w:eastAsia="仿宋" w:cs="仿宋"/>
          <w:sz w:val="32"/>
          <w:szCs w:val="32"/>
        </w:rPr>
        <w:t>　　（四）社会保障和就业（类）行政事业单位离退休（款）机关事业单位基本养老保险缴费支出（项）：</w:t>
      </w:r>
      <w:r>
        <w:rPr>
          <w:rFonts w:hint="eastAsia" w:ascii="仿宋" w:hAnsi="仿宋" w:eastAsia="仿宋" w:cs="仿宋"/>
          <w:sz w:val="32"/>
          <w:szCs w:val="32"/>
          <w:lang w:eastAsia="zh-CN"/>
        </w:rPr>
        <w:t>2023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22.12</w:t>
      </w:r>
      <w:r>
        <w:rPr>
          <w:rFonts w:hint="eastAsia" w:ascii="仿宋" w:hAnsi="仿宋" w:eastAsia="仿宋" w:cs="仿宋"/>
          <w:sz w:val="32"/>
          <w:szCs w:val="32"/>
        </w:rPr>
        <w:t>万元，主要用于：保障局单位人员基本养老保险缴费支出。</w:t>
      </w:r>
    </w:p>
    <w:p>
      <w:pPr>
        <w:spacing w:line="600" w:lineRule="exact"/>
        <w:ind w:firstLine="660"/>
        <w:rPr>
          <w:rFonts w:hint="eastAsia" w:ascii="仿宋" w:hAnsi="仿宋" w:eastAsia="仿宋" w:cs="仿宋"/>
          <w:sz w:val="32"/>
          <w:szCs w:val="32"/>
        </w:rPr>
      </w:pPr>
      <w:r>
        <w:rPr>
          <w:rFonts w:hint="eastAsia" w:ascii="仿宋" w:hAnsi="仿宋" w:eastAsia="仿宋" w:cs="仿宋"/>
          <w:sz w:val="32"/>
          <w:szCs w:val="32"/>
        </w:rPr>
        <w:t>（五）社会保障和就业支出（类）其他社会保障和就业支出（款）其他社会保障和就业支出（项）</w:t>
      </w:r>
      <w:r>
        <w:rPr>
          <w:rFonts w:hint="eastAsia" w:ascii="仿宋" w:hAnsi="仿宋" w:eastAsia="仿宋" w:cs="仿宋"/>
          <w:sz w:val="32"/>
          <w:szCs w:val="32"/>
          <w:lang w:eastAsia="zh-CN"/>
        </w:rPr>
        <w:t>2023</w:t>
      </w:r>
      <w:r>
        <w:rPr>
          <w:rFonts w:hint="eastAsia" w:ascii="仿宋" w:hAnsi="仿宋" w:eastAsia="仿宋" w:cs="仿宋"/>
          <w:sz w:val="32"/>
          <w:szCs w:val="32"/>
        </w:rPr>
        <w:t>年预算数为0.</w:t>
      </w:r>
      <w:r>
        <w:rPr>
          <w:rFonts w:hint="eastAsia" w:ascii="仿宋" w:hAnsi="仿宋" w:eastAsia="仿宋" w:cs="仿宋"/>
          <w:sz w:val="32"/>
          <w:szCs w:val="32"/>
          <w:lang w:val="en-US" w:eastAsia="zh-CN"/>
        </w:rPr>
        <w:t>20</w:t>
      </w:r>
      <w:r>
        <w:rPr>
          <w:rFonts w:hint="eastAsia" w:ascii="仿宋" w:hAnsi="仿宋" w:eastAsia="仿宋" w:cs="仿宋"/>
          <w:sz w:val="32"/>
          <w:szCs w:val="32"/>
        </w:rPr>
        <w:t>万元，主要用于：保障局单位人员工伤、生育保险支出。</w:t>
      </w:r>
    </w:p>
    <w:p>
      <w:pPr>
        <w:pStyle w:val="2"/>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）社会保障和就业支出（类）</w:t>
      </w:r>
      <w:r>
        <w:rPr>
          <w:rFonts w:hint="eastAsia" w:ascii="仿宋" w:hAnsi="仿宋" w:eastAsia="仿宋" w:cs="仿宋"/>
          <w:sz w:val="32"/>
          <w:szCs w:val="32"/>
          <w:lang w:eastAsia="zh-CN"/>
        </w:rPr>
        <w:t>财政代缴社会保险费支出</w:t>
      </w:r>
      <w:r>
        <w:rPr>
          <w:rFonts w:hint="eastAsia" w:ascii="仿宋" w:hAnsi="仿宋" w:eastAsia="仿宋" w:cs="仿宋"/>
          <w:sz w:val="32"/>
          <w:szCs w:val="32"/>
        </w:rPr>
        <w:t>（款）</w:t>
      </w:r>
      <w:r>
        <w:rPr>
          <w:rFonts w:hint="eastAsia" w:ascii="仿宋" w:hAnsi="仿宋" w:eastAsia="仿宋" w:cs="仿宋"/>
          <w:sz w:val="32"/>
          <w:szCs w:val="32"/>
          <w:lang w:eastAsia="zh-CN"/>
        </w:rPr>
        <w:t>财政代缴城乡居民基本养老保险费支出</w:t>
      </w:r>
      <w:r>
        <w:rPr>
          <w:rFonts w:hint="eastAsia" w:ascii="仿宋" w:hAnsi="仿宋" w:eastAsia="仿宋" w:cs="仿宋"/>
          <w:sz w:val="32"/>
          <w:szCs w:val="32"/>
        </w:rPr>
        <w:t>（项）：</w:t>
      </w:r>
      <w:r>
        <w:rPr>
          <w:rFonts w:hint="eastAsia" w:ascii="仿宋" w:hAnsi="仿宋" w:eastAsia="仿宋" w:cs="仿宋"/>
          <w:sz w:val="32"/>
          <w:szCs w:val="32"/>
          <w:lang w:eastAsia="zh-CN"/>
        </w:rPr>
        <w:t>2023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88.25</w:t>
      </w:r>
      <w:r>
        <w:rPr>
          <w:rFonts w:hint="eastAsia" w:ascii="仿宋" w:hAnsi="仿宋" w:eastAsia="仿宋" w:cs="仿宋"/>
          <w:sz w:val="32"/>
          <w:szCs w:val="32"/>
        </w:rPr>
        <w:t>万元，主要用于：</w:t>
      </w:r>
      <w:r>
        <w:rPr>
          <w:rFonts w:hint="eastAsia" w:ascii="仿宋" w:hAnsi="仿宋" w:eastAsia="仿宋" w:cs="仿宋"/>
          <w:sz w:val="32"/>
          <w:szCs w:val="32"/>
          <w:lang w:eastAsia="zh-CN"/>
        </w:rPr>
        <w:t>困难群众城乡居民养老保险个人缴费代缴。</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七</w:t>
      </w:r>
      <w:r>
        <w:rPr>
          <w:rFonts w:hint="eastAsia" w:ascii="仿宋" w:hAnsi="仿宋" w:eastAsia="仿宋" w:cs="仿宋"/>
          <w:sz w:val="32"/>
          <w:szCs w:val="32"/>
        </w:rPr>
        <w:t>）卫生健康支出（类）行政事业单位医疗（款）</w:t>
      </w:r>
      <w:r>
        <w:rPr>
          <w:rFonts w:hint="eastAsia" w:ascii="仿宋" w:hAnsi="仿宋" w:eastAsia="仿宋" w:cs="仿宋"/>
          <w:sz w:val="32"/>
          <w:szCs w:val="32"/>
          <w:lang w:eastAsia="zh-CN"/>
        </w:rPr>
        <w:t>行政</w:t>
      </w:r>
      <w:r>
        <w:rPr>
          <w:rFonts w:hint="eastAsia" w:ascii="仿宋" w:hAnsi="仿宋" w:eastAsia="仿宋" w:cs="仿宋"/>
          <w:sz w:val="32"/>
          <w:szCs w:val="32"/>
        </w:rPr>
        <w:t>单位医疗（项）：</w:t>
      </w:r>
      <w:r>
        <w:rPr>
          <w:rFonts w:hint="eastAsia" w:ascii="仿宋" w:hAnsi="仿宋" w:eastAsia="仿宋" w:cs="仿宋"/>
          <w:sz w:val="32"/>
          <w:szCs w:val="32"/>
          <w:lang w:eastAsia="zh-CN"/>
        </w:rPr>
        <w:t>2023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7.37</w:t>
      </w:r>
      <w:r>
        <w:rPr>
          <w:rFonts w:hint="eastAsia" w:ascii="仿宋" w:hAnsi="仿宋" w:eastAsia="仿宋" w:cs="仿宋"/>
          <w:sz w:val="32"/>
          <w:szCs w:val="32"/>
        </w:rPr>
        <w:t>万元，主要用于：单位基本医疗保险缴费支出。</w:t>
      </w:r>
    </w:p>
    <w:p>
      <w:pPr>
        <w:spacing w:line="600" w:lineRule="exact"/>
        <w:rPr>
          <w:rFonts w:hint="eastAsia" w:ascii="仿宋" w:hAnsi="仿宋" w:eastAsia="仿宋" w:cs="仿宋"/>
          <w:sz w:val="32"/>
          <w:szCs w:val="32"/>
        </w:rPr>
      </w:pPr>
      <w:r>
        <w:rPr>
          <w:rFonts w:hint="eastAsia" w:ascii="仿宋" w:hAnsi="仿宋" w:eastAsia="仿宋" w:cs="仿宋"/>
          <w:sz w:val="32"/>
          <w:szCs w:val="32"/>
        </w:rPr>
        <w:t>　  （</w:t>
      </w:r>
      <w:r>
        <w:rPr>
          <w:rFonts w:hint="eastAsia" w:ascii="仿宋" w:hAnsi="仿宋" w:eastAsia="仿宋" w:cs="仿宋"/>
          <w:sz w:val="32"/>
          <w:szCs w:val="32"/>
          <w:lang w:eastAsia="zh-CN"/>
        </w:rPr>
        <w:t>八</w:t>
      </w:r>
      <w:r>
        <w:rPr>
          <w:rFonts w:hint="eastAsia" w:ascii="仿宋" w:hAnsi="仿宋" w:eastAsia="仿宋" w:cs="仿宋"/>
          <w:sz w:val="32"/>
          <w:szCs w:val="32"/>
        </w:rPr>
        <w:t>）卫生健康支出（类）行政事业单位医疗（款）公务员医疗补助（项）：</w:t>
      </w:r>
      <w:r>
        <w:rPr>
          <w:rFonts w:hint="eastAsia" w:ascii="仿宋" w:hAnsi="仿宋" w:eastAsia="仿宋" w:cs="仿宋"/>
          <w:sz w:val="32"/>
          <w:szCs w:val="32"/>
          <w:lang w:eastAsia="zh-CN"/>
        </w:rPr>
        <w:t>2023</w:t>
      </w:r>
      <w:r>
        <w:rPr>
          <w:rFonts w:hint="eastAsia" w:ascii="仿宋" w:hAnsi="仿宋" w:eastAsia="仿宋" w:cs="仿宋"/>
          <w:sz w:val="32"/>
          <w:szCs w:val="32"/>
        </w:rPr>
        <w:t>预算数为</w:t>
      </w:r>
      <w:r>
        <w:rPr>
          <w:rFonts w:hint="eastAsia" w:ascii="仿宋" w:hAnsi="仿宋" w:eastAsia="仿宋" w:cs="仿宋"/>
          <w:sz w:val="32"/>
          <w:szCs w:val="32"/>
          <w:lang w:val="en-US" w:eastAsia="zh-CN"/>
        </w:rPr>
        <w:t>1.14</w:t>
      </w:r>
      <w:r>
        <w:rPr>
          <w:rFonts w:hint="eastAsia" w:ascii="仿宋" w:hAnsi="仿宋" w:eastAsia="仿宋" w:cs="仿宋"/>
          <w:sz w:val="32"/>
          <w:szCs w:val="32"/>
        </w:rPr>
        <w:t>万元，主要用于：财政部门安排的公务员医疗补助支出。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九</w:t>
      </w:r>
      <w:r>
        <w:rPr>
          <w:rFonts w:hint="eastAsia" w:ascii="仿宋" w:hAnsi="仿宋" w:eastAsia="仿宋" w:cs="仿宋"/>
          <w:sz w:val="32"/>
          <w:szCs w:val="32"/>
        </w:rPr>
        <w:t>）住房保障（类）住房改革支出（款）住房公积金（项）：</w:t>
      </w:r>
      <w:r>
        <w:rPr>
          <w:rFonts w:hint="eastAsia" w:ascii="仿宋" w:hAnsi="仿宋" w:eastAsia="仿宋" w:cs="仿宋"/>
          <w:sz w:val="32"/>
          <w:szCs w:val="32"/>
          <w:lang w:eastAsia="zh-CN"/>
        </w:rPr>
        <w:t>2023</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18.44</w:t>
      </w:r>
      <w:r>
        <w:rPr>
          <w:rFonts w:hint="eastAsia" w:ascii="仿宋" w:hAnsi="仿宋" w:eastAsia="仿宋" w:cs="仿宋"/>
          <w:sz w:val="32"/>
          <w:szCs w:val="32"/>
        </w:rPr>
        <w:t>万元，主要用于：按人力资源和社会保障部、财政部规定的基本工资和津贴补贴以及规定比例为职工缴纳的住房公积金支出。</w:t>
      </w:r>
    </w:p>
    <w:p>
      <w:pPr>
        <w:spacing w:line="600" w:lineRule="exact"/>
        <w:ind w:firstLine="640" w:firstLineChars="200"/>
        <w:rPr>
          <w:rFonts w:hint="eastAsia" w:eastAsia="黑体"/>
          <w:sz w:val="32"/>
          <w:szCs w:val="32"/>
        </w:rPr>
      </w:pPr>
      <w:r>
        <w:rPr>
          <w:rFonts w:hint="eastAsia" w:eastAsia="黑体"/>
          <w:sz w:val="32"/>
          <w:szCs w:val="32"/>
        </w:rPr>
        <w:t>六、一般公共预算基本支出情况说明</w:t>
      </w:r>
    </w:p>
    <w:p>
      <w:pPr>
        <w:spacing w:line="600" w:lineRule="exact"/>
        <w:ind w:left="147" w:leftChars="70" w:firstLine="480" w:firstLineChars="1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资阳市雁江区城乡居民养老保险局2023</w:t>
      </w:r>
      <w:r>
        <w:rPr>
          <w:rFonts w:hint="eastAsia" w:ascii="仿宋" w:hAnsi="仿宋" w:eastAsia="仿宋" w:cs="仿宋"/>
          <w:color w:val="000000" w:themeColor="text1"/>
          <w:sz w:val="32"/>
          <w:szCs w:val="32"/>
          <w14:textFill>
            <w14:solidFill>
              <w14:schemeClr w14:val="tx1"/>
            </w14:solidFill>
          </w14:textFill>
        </w:rPr>
        <w:t>年一般公共预算基本支出</w:t>
      </w:r>
      <w:r>
        <w:rPr>
          <w:rFonts w:hint="eastAsia" w:ascii="仿宋" w:hAnsi="仿宋" w:eastAsia="仿宋" w:cs="仿宋"/>
          <w:color w:val="000000" w:themeColor="text1"/>
          <w:sz w:val="32"/>
          <w:szCs w:val="32"/>
          <w:lang w:val="en-US" w:eastAsia="zh-CN"/>
          <w14:textFill>
            <w14:solidFill>
              <w14:schemeClr w14:val="tx1"/>
            </w14:solidFill>
          </w14:textFill>
        </w:rPr>
        <w:t>219.67</w:t>
      </w:r>
      <w:r>
        <w:rPr>
          <w:rFonts w:hint="eastAsia" w:ascii="仿宋" w:hAnsi="仿宋" w:eastAsia="仿宋" w:cs="仿宋"/>
          <w:color w:val="000000" w:themeColor="text1"/>
          <w:sz w:val="32"/>
          <w:szCs w:val="32"/>
          <w14:textFill>
            <w14:solidFill>
              <w14:schemeClr w14:val="tx1"/>
            </w14:solidFill>
          </w14:textFill>
        </w:rPr>
        <w:t>万元，其中：</w:t>
      </w:r>
    </w:p>
    <w:p>
      <w:pPr>
        <w:spacing w:line="600" w:lineRule="exact"/>
        <w:ind w:left="147" w:leftChars="70" w:firstLine="480" w:firstLineChars="1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人员经费</w:t>
      </w:r>
      <w:r>
        <w:rPr>
          <w:rFonts w:hint="eastAsia" w:ascii="仿宋" w:hAnsi="仿宋" w:eastAsia="仿宋" w:cs="仿宋"/>
          <w:color w:val="000000" w:themeColor="text1"/>
          <w:sz w:val="32"/>
          <w:szCs w:val="32"/>
          <w:lang w:val="en-US" w:eastAsia="zh-CN"/>
          <w14:textFill>
            <w14:solidFill>
              <w14:schemeClr w14:val="tx1"/>
            </w14:solidFill>
          </w14:textFill>
        </w:rPr>
        <w:t>187.95</w:t>
      </w:r>
      <w:r>
        <w:rPr>
          <w:rFonts w:hint="eastAsia" w:ascii="仿宋" w:hAnsi="仿宋" w:eastAsia="仿宋" w:cs="仿宋"/>
          <w:color w:val="000000" w:themeColor="text1"/>
          <w:sz w:val="32"/>
          <w:szCs w:val="32"/>
          <w14:textFill>
            <w14:solidFill>
              <w14:schemeClr w14:val="tx1"/>
            </w14:solidFill>
          </w14:textFill>
        </w:rPr>
        <w:t>万元，主要包括：基本工资、津贴补贴、奖金、社会保险缴费等。</w:t>
      </w:r>
    </w:p>
    <w:p>
      <w:pPr>
        <w:spacing w:line="600" w:lineRule="exact"/>
        <w:ind w:left="147" w:leftChars="70" w:firstLine="480" w:firstLineChars="1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公用经费</w:t>
      </w:r>
      <w:r>
        <w:rPr>
          <w:rFonts w:hint="eastAsia" w:ascii="仿宋" w:hAnsi="仿宋" w:eastAsia="仿宋" w:cs="仿宋"/>
          <w:color w:val="000000" w:themeColor="text1"/>
          <w:sz w:val="32"/>
          <w:szCs w:val="32"/>
          <w:lang w:val="en-US" w:eastAsia="zh-CN"/>
          <w14:textFill>
            <w14:solidFill>
              <w14:schemeClr w14:val="tx1"/>
            </w14:solidFill>
          </w14:textFill>
        </w:rPr>
        <w:t>31.72</w:t>
      </w:r>
      <w:r>
        <w:rPr>
          <w:rFonts w:hint="eastAsia" w:ascii="仿宋" w:hAnsi="仿宋" w:eastAsia="仿宋" w:cs="仿宋"/>
          <w:color w:val="000000" w:themeColor="text1"/>
          <w:sz w:val="32"/>
          <w:szCs w:val="32"/>
          <w14:textFill>
            <w14:solidFill>
              <w14:schemeClr w14:val="tx1"/>
            </w14:solidFill>
          </w14:textFill>
        </w:rPr>
        <w:t>万元，主要包括：办公费、水费、电费、邮电费、印刷费、差旅费、维修（护）费、劳务费等。</w:t>
      </w:r>
    </w:p>
    <w:p>
      <w:pPr>
        <w:spacing w:line="600" w:lineRule="exact"/>
        <w:ind w:left="147" w:leftChars="70" w:firstLine="640" w:firstLineChars="200"/>
        <w:rPr>
          <w:rFonts w:hint="eastAsia" w:eastAsia="方正仿宋简体"/>
          <w:color w:val="FF0000"/>
          <w:sz w:val="32"/>
          <w:szCs w:val="32"/>
        </w:rPr>
      </w:pPr>
      <w:r>
        <w:rPr>
          <w:rFonts w:hint="eastAsia" w:eastAsia="黑体"/>
          <w:sz w:val="32"/>
          <w:szCs w:val="32"/>
        </w:rPr>
        <w:t>七</w:t>
      </w:r>
      <w:r>
        <w:rPr>
          <w:rFonts w:eastAsia="黑体"/>
          <w:sz w:val="32"/>
          <w:szCs w:val="32"/>
        </w:rPr>
        <w:t>、</w:t>
      </w:r>
      <w:r>
        <w:rPr>
          <w:rFonts w:hint="eastAsia" w:eastAsia="黑体"/>
          <w:sz w:val="32"/>
          <w:szCs w:val="32"/>
        </w:rPr>
        <w:t>“</w:t>
      </w:r>
      <w:r>
        <w:rPr>
          <w:rFonts w:eastAsia="黑体"/>
          <w:sz w:val="32"/>
          <w:szCs w:val="32"/>
        </w:rPr>
        <w:t>三公</w:t>
      </w:r>
      <w:r>
        <w:rPr>
          <w:rFonts w:hint="eastAsia" w:eastAsia="黑体"/>
          <w:sz w:val="32"/>
          <w:szCs w:val="32"/>
        </w:rPr>
        <w:t>”</w:t>
      </w:r>
      <w:r>
        <w:rPr>
          <w:rFonts w:eastAsia="黑体"/>
          <w:sz w:val="32"/>
          <w:szCs w:val="32"/>
        </w:rPr>
        <w:t>经费财政拨款预算安排情况</w:t>
      </w:r>
      <w:r>
        <w:rPr>
          <w:rFonts w:hint="eastAsia" w:eastAsia="黑体"/>
          <w:sz w:val="32"/>
          <w:szCs w:val="32"/>
        </w:rPr>
        <w:t>说明</w:t>
      </w:r>
    </w:p>
    <w:p>
      <w:pPr>
        <w:spacing w:line="600" w:lineRule="exact"/>
        <w:ind w:left="147" w:leftChars="70"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资阳市雁江区城乡居民养老保险局2023</w:t>
      </w:r>
      <w:r>
        <w:rPr>
          <w:rFonts w:hint="eastAsia" w:ascii="仿宋" w:hAnsi="仿宋" w:eastAsia="仿宋" w:cs="仿宋"/>
          <w:color w:val="000000" w:themeColor="text1"/>
          <w:sz w:val="32"/>
          <w:szCs w:val="32"/>
          <w14:textFill>
            <w14:solidFill>
              <w14:schemeClr w14:val="tx1"/>
            </w14:solidFill>
          </w14:textFill>
        </w:rPr>
        <w:t>年“三公”经费财政拨款预算数</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万元，其中：因公出国（境）经费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万元，公务接待费</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万元，公务用车购置及运行维护费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p>
    <w:p>
      <w:pPr>
        <w:spacing w:line="600" w:lineRule="exact"/>
        <w:ind w:left="147" w:leftChars="70" w:firstLine="482" w:firstLineChars="150"/>
        <w:rPr>
          <w:rFonts w:hint="eastAsia" w:eastAsia="方正仿宋简体"/>
          <w:sz w:val="32"/>
          <w:szCs w:val="32"/>
        </w:rPr>
      </w:pPr>
      <w:r>
        <w:rPr>
          <w:rFonts w:eastAsia="方正楷体简体"/>
          <w:b/>
          <w:sz w:val="32"/>
          <w:szCs w:val="32"/>
        </w:rPr>
        <w:t>（一）因公出国（境）经费较</w:t>
      </w:r>
      <w:r>
        <w:rPr>
          <w:rFonts w:hint="eastAsia" w:eastAsia="方正楷体简体"/>
          <w:b/>
          <w:sz w:val="32"/>
          <w:szCs w:val="32"/>
          <w:lang w:eastAsia="zh-CN"/>
        </w:rPr>
        <w:t>2022</w:t>
      </w:r>
      <w:r>
        <w:rPr>
          <w:rFonts w:eastAsia="方正楷体简体"/>
          <w:b/>
          <w:sz w:val="32"/>
          <w:szCs w:val="32"/>
        </w:rPr>
        <w:t>年预算持平。</w:t>
      </w:r>
    </w:p>
    <w:p>
      <w:pPr>
        <w:spacing w:line="600" w:lineRule="exact"/>
        <w:ind w:left="147" w:leftChars="70" w:firstLine="480" w:firstLineChars="150"/>
        <w:rPr>
          <w:rFonts w:eastAsia="方正仿宋简体"/>
          <w:b/>
          <w:sz w:val="32"/>
          <w:szCs w:val="32"/>
        </w:rPr>
      </w:pPr>
      <w:r>
        <w:rPr>
          <w:rFonts w:hint="eastAsia" w:ascii="仿宋" w:hAnsi="仿宋" w:eastAsia="仿宋" w:cs="仿宋"/>
          <w:color w:val="000000" w:themeColor="text1"/>
          <w:sz w:val="32"/>
          <w:szCs w:val="32"/>
          <w14:textFill>
            <w14:solidFill>
              <w14:schemeClr w14:val="tx1"/>
            </w14:solidFill>
          </w14:textFill>
        </w:rPr>
        <w:t>本年度拟安排出国（境）</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人次</w:t>
      </w:r>
      <w:r>
        <w:rPr>
          <w:rFonts w:eastAsia="方正仿宋简体"/>
          <w:sz w:val="32"/>
          <w:szCs w:val="32"/>
        </w:rPr>
        <w:t>。</w:t>
      </w:r>
    </w:p>
    <w:p>
      <w:pPr>
        <w:spacing w:line="600" w:lineRule="exact"/>
        <w:ind w:left="147" w:leftChars="70" w:firstLine="482" w:firstLineChars="150"/>
        <w:rPr>
          <w:rFonts w:hint="eastAsia" w:ascii="仿宋" w:hAnsi="仿宋" w:eastAsia="仿宋" w:cs="仿宋"/>
          <w:color w:val="000000" w:themeColor="text1"/>
          <w:sz w:val="32"/>
          <w:szCs w:val="32"/>
          <w14:textFill>
            <w14:solidFill>
              <w14:schemeClr w14:val="tx1"/>
            </w14:solidFill>
          </w14:textFill>
        </w:rPr>
      </w:pPr>
      <w:r>
        <w:rPr>
          <w:rFonts w:eastAsia="方正楷体简体"/>
          <w:b/>
          <w:sz w:val="32"/>
          <w:szCs w:val="32"/>
        </w:rPr>
        <w:t>（二）公务接待费较</w:t>
      </w:r>
      <w:r>
        <w:rPr>
          <w:rFonts w:hint="eastAsia" w:eastAsia="方正楷体简体"/>
          <w:b/>
          <w:sz w:val="32"/>
          <w:szCs w:val="32"/>
          <w:lang w:eastAsia="zh-CN"/>
        </w:rPr>
        <w:t>2022</w:t>
      </w:r>
      <w:r>
        <w:rPr>
          <w:rFonts w:eastAsia="方正楷体简体"/>
          <w:b/>
          <w:sz w:val="32"/>
          <w:szCs w:val="32"/>
        </w:rPr>
        <w:t>年预算</w:t>
      </w:r>
      <w:r>
        <w:rPr>
          <w:rFonts w:hint="eastAsia" w:eastAsia="方正楷体简体"/>
          <w:b/>
          <w:sz w:val="32"/>
          <w:szCs w:val="32"/>
          <w:lang w:eastAsia="zh-CN"/>
        </w:rPr>
        <w:t>减少</w:t>
      </w:r>
      <w:r>
        <w:rPr>
          <w:rFonts w:hint="eastAsia" w:eastAsia="方正楷体简体"/>
          <w:b/>
          <w:sz w:val="32"/>
          <w:szCs w:val="32"/>
          <w:lang w:val="en-US" w:eastAsia="zh-CN"/>
        </w:rPr>
        <w:t>20%</w:t>
      </w:r>
      <w:r>
        <w:rPr>
          <w:rFonts w:eastAsia="方正楷体简体"/>
          <w:b/>
          <w:sz w:val="32"/>
          <w:szCs w:val="32"/>
        </w:rPr>
        <w:t>。</w:t>
      </w:r>
      <w:r>
        <w:rPr>
          <w:rFonts w:hint="eastAsia" w:ascii="仿宋" w:hAnsi="仿宋" w:eastAsia="仿宋" w:cs="仿宋"/>
          <w:color w:val="000000" w:themeColor="text1"/>
          <w:sz w:val="32"/>
          <w:szCs w:val="32"/>
          <w14:textFill>
            <w14:solidFill>
              <w14:schemeClr w14:val="tx1"/>
            </w14:solidFill>
          </w14:textFill>
        </w:rPr>
        <w:t>主要原因是</w:t>
      </w:r>
      <w:r>
        <w:rPr>
          <w:rFonts w:hint="eastAsia" w:ascii="仿宋" w:hAnsi="仿宋" w:eastAsia="仿宋" w:cs="仿宋"/>
          <w:color w:val="000000" w:themeColor="text1"/>
          <w:sz w:val="32"/>
          <w:szCs w:val="32"/>
          <w:lang w:eastAsia="zh-CN"/>
          <w14:textFill>
            <w14:solidFill>
              <w14:schemeClr w14:val="tx1"/>
            </w14:solidFill>
          </w14:textFill>
        </w:rPr>
        <w:t>单位厉行节俭</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left="147" w:leftChars="70" w:firstLine="800" w:firstLineChars="250"/>
        <w:rPr>
          <w:rFonts w:eastAsia="方正仿宋简体"/>
          <w:sz w:val="32"/>
          <w:szCs w:val="32"/>
        </w:rPr>
      </w:pPr>
      <w:r>
        <w:rPr>
          <w:rFonts w:hint="eastAsia" w:ascii="仿宋" w:hAnsi="仿宋" w:eastAsia="仿宋" w:cs="仿宋"/>
          <w:color w:val="000000" w:themeColor="text1"/>
          <w:sz w:val="32"/>
          <w:szCs w:val="32"/>
          <w:lang w:eastAsia="zh-CN"/>
          <w14:textFill>
            <w14:solidFill>
              <w14:schemeClr w14:val="tx1"/>
            </w14:solidFill>
          </w14:textFill>
        </w:rPr>
        <w:t>2023</w:t>
      </w:r>
      <w:r>
        <w:rPr>
          <w:rFonts w:hint="eastAsia" w:ascii="仿宋" w:hAnsi="仿宋" w:eastAsia="仿宋" w:cs="仿宋"/>
          <w:color w:val="000000" w:themeColor="text1"/>
          <w:sz w:val="32"/>
          <w:szCs w:val="32"/>
          <w14:textFill>
            <w14:solidFill>
              <w14:schemeClr w14:val="tx1"/>
            </w14:solidFill>
          </w14:textFill>
        </w:rPr>
        <w:t>年公务接待费计划用于</w:t>
      </w:r>
      <w:r>
        <w:rPr>
          <w:rFonts w:hint="eastAsia" w:ascii="仿宋" w:hAnsi="仿宋" w:eastAsia="仿宋" w:cs="仿宋"/>
          <w:color w:val="000000" w:themeColor="text1"/>
          <w:sz w:val="32"/>
          <w:szCs w:val="32"/>
          <w:lang w:eastAsia="zh-CN"/>
          <w14:textFill>
            <w14:solidFill>
              <w14:schemeClr w14:val="tx1"/>
            </w14:solidFill>
          </w14:textFill>
        </w:rPr>
        <w:t>国内公务接待</w:t>
      </w:r>
      <w:r>
        <w:rPr>
          <w:rFonts w:hint="eastAsia" w:ascii="仿宋" w:hAnsi="仿宋" w:eastAsia="仿宋" w:cs="仿宋"/>
          <w:color w:val="000000" w:themeColor="text1"/>
          <w:sz w:val="32"/>
          <w:szCs w:val="32"/>
          <w14:textFill>
            <w14:solidFill>
              <w14:schemeClr w14:val="tx1"/>
            </w14:solidFill>
          </w14:textFill>
        </w:rPr>
        <w:t xml:space="preserve">。 </w:t>
      </w:r>
    </w:p>
    <w:p>
      <w:pPr>
        <w:adjustRightInd w:val="0"/>
        <w:snapToGrid w:val="0"/>
        <w:spacing w:before="93" w:beforeLines="30" w:line="600" w:lineRule="exact"/>
        <w:ind w:firstLine="643" w:firstLineChars="200"/>
        <w:rPr>
          <w:rFonts w:eastAsia="方正楷体简体"/>
          <w:b/>
          <w:sz w:val="32"/>
          <w:szCs w:val="32"/>
        </w:rPr>
      </w:pPr>
      <w:r>
        <w:rPr>
          <w:rFonts w:eastAsia="方正楷体简体"/>
          <w:b/>
          <w:sz w:val="32"/>
          <w:szCs w:val="32"/>
        </w:rPr>
        <w:t>（三）</w:t>
      </w:r>
      <w:r>
        <w:rPr>
          <w:rFonts w:hint="eastAsia" w:eastAsia="方正楷体简体"/>
          <w:b/>
          <w:sz w:val="32"/>
          <w:szCs w:val="32"/>
        </w:rPr>
        <w:t>公务用车购置及运行维护费较</w:t>
      </w:r>
      <w:r>
        <w:rPr>
          <w:rFonts w:hint="eastAsia" w:eastAsia="方正楷体简体"/>
          <w:b/>
          <w:sz w:val="32"/>
          <w:szCs w:val="32"/>
          <w:lang w:eastAsia="zh-CN"/>
        </w:rPr>
        <w:t>2022</w:t>
      </w:r>
      <w:r>
        <w:rPr>
          <w:rFonts w:hint="eastAsia" w:eastAsia="方正楷体简体"/>
          <w:b/>
          <w:sz w:val="32"/>
          <w:szCs w:val="32"/>
        </w:rPr>
        <w:t>年预算</w:t>
      </w:r>
      <w:r>
        <w:rPr>
          <w:rFonts w:hint="eastAsia" w:eastAsia="方正楷体简体"/>
          <w:b/>
          <w:sz w:val="32"/>
          <w:szCs w:val="32"/>
          <w:lang w:eastAsia="zh-CN"/>
        </w:rPr>
        <w:t>持平</w:t>
      </w:r>
      <w:r>
        <w:rPr>
          <w:rFonts w:hint="eastAsia" w:eastAsia="方正楷体简体"/>
          <w:b/>
          <w:sz w:val="32"/>
          <w:szCs w:val="32"/>
        </w:rPr>
        <w:t>。</w:t>
      </w:r>
    </w:p>
    <w:p>
      <w:pPr>
        <w:adjustRightInd w:val="0"/>
        <w:snapToGrid w:val="0"/>
        <w:spacing w:before="93" w:beforeLines="30"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资阳市雁江区城乡居民养老保险局</w:t>
      </w:r>
      <w:r>
        <w:rPr>
          <w:rFonts w:hint="eastAsia" w:ascii="仿宋" w:hAnsi="仿宋" w:eastAsia="仿宋" w:cs="仿宋"/>
          <w:color w:val="000000" w:themeColor="text1"/>
          <w:sz w:val="32"/>
          <w:szCs w:val="32"/>
          <w14:textFill>
            <w14:solidFill>
              <w14:schemeClr w14:val="tx1"/>
            </w14:solidFill>
          </w14:textFill>
        </w:rPr>
        <w:t>现有公务用车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辆。</w:t>
      </w:r>
    </w:p>
    <w:p>
      <w:pPr>
        <w:adjustRightInd w:val="0"/>
        <w:snapToGrid w:val="0"/>
        <w:spacing w:before="93" w:beforeLines="30"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公务用车购置费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万元，较</w:t>
      </w:r>
      <w:r>
        <w:rPr>
          <w:rFonts w:hint="eastAsia" w:ascii="仿宋" w:hAnsi="仿宋" w:eastAsia="仿宋" w:cs="仿宋"/>
          <w:color w:val="000000" w:themeColor="text1"/>
          <w:sz w:val="32"/>
          <w:szCs w:val="32"/>
          <w:lang w:eastAsia="zh-CN"/>
          <w14:textFill>
            <w14:solidFill>
              <w14:schemeClr w14:val="tx1"/>
            </w14:solidFill>
          </w14:textFill>
        </w:rPr>
        <w:t>2022</w:t>
      </w:r>
      <w:r>
        <w:rPr>
          <w:rFonts w:hint="eastAsia" w:ascii="仿宋" w:hAnsi="仿宋" w:eastAsia="仿宋" w:cs="仿宋"/>
          <w:color w:val="000000" w:themeColor="text1"/>
          <w:sz w:val="32"/>
          <w:szCs w:val="32"/>
          <w14:textFill>
            <w14:solidFill>
              <w14:schemeClr w14:val="tx1"/>
            </w14:solidFill>
          </w14:textFill>
        </w:rPr>
        <w:t>年预算</w:t>
      </w:r>
      <w:r>
        <w:rPr>
          <w:rFonts w:hint="eastAsia" w:ascii="仿宋" w:hAnsi="仿宋" w:eastAsia="仿宋" w:cs="仿宋"/>
          <w:color w:val="000000" w:themeColor="text1"/>
          <w:sz w:val="32"/>
          <w:szCs w:val="32"/>
          <w:lang w:eastAsia="zh-CN"/>
          <w14:textFill>
            <w14:solidFill>
              <w14:schemeClr w14:val="tx1"/>
            </w14:solidFill>
          </w14:textFill>
        </w:rPr>
        <w:t>持平</w:t>
      </w:r>
      <w:r>
        <w:rPr>
          <w:rFonts w:hint="eastAsia" w:ascii="仿宋" w:hAnsi="仿宋" w:eastAsia="仿宋" w:cs="仿宋"/>
          <w:color w:val="000000" w:themeColor="text1"/>
          <w:sz w:val="32"/>
          <w:szCs w:val="32"/>
          <w14:textFill>
            <w14:solidFill>
              <w14:schemeClr w14:val="tx1"/>
            </w14:solidFill>
          </w14:textFill>
        </w:rPr>
        <w:t>。</w:t>
      </w:r>
    </w:p>
    <w:p>
      <w:pPr>
        <w:adjustRightInd w:val="0"/>
        <w:snapToGrid w:val="0"/>
        <w:spacing w:before="93" w:beforeLines="30" w:line="600" w:lineRule="exac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公务用车运行维护费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万元，较</w:t>
      </w:r>
      <w:r>
        <w:rPr>
          <w:rFonts w:hint="eastAsia" w:ascii="仿宋" w:hAnsi="仿宋" w:eastAsia="仿宋" w:cs="仿宋"/>
          <w:color w:val="000000" w:themeColor="text1"/>
          <w:sz w:val="32"/>
          <w:szCs w:val="32"/>
          <w:lang w:eastAsia="zh-CN"/>
          <w14:textFill>
            <w14:solidFill>
              <w14:schemeClr w14:val="tx1"/>
            </w14:solidFill>
          </w14:textFill>
        </w:rPr>
        <w:t>2022</w:t>
      </w:r>
      <w:r>
        <w:rPr>
          <w:rFonts w:hint="eastAsia" w:ascii="仿宋" w:hAnsi="仿宋" w:eastAsia="仿宋" w:cs="仿宋"/>
          <w:color w:val="000000" w:themeColor="text1"/>
          <w:sz w:val="32"/>
          <w:szCs w:val="32"/>
          <w14:textFill>
            <w14:solidFill>
              <w14:schemeClr w14:val="tx1"/>
            </w14:solidFill>
          </w14:textFill>
        </w:rPr>
        <w:t>年预算</w:t>
      </w:r>
      <w:r>
        <w:rPr>
          <w:rFonts w:hint="eastAsia" w:ascii="仿宋" w:hAnsi="仿宋" w:eastAsia="仿宋" w:cs="仿宋"/>
          <w:color w:val="000000" w:themeColor="text1"/>
          <w:sz w:val="32"/>
          <w:szCs w:val="32"/>
          <w:lang w:eastAsia="zh-CN"/>
          <w14:textFill>
            <w14:solidFill>
              <w14:schemeClr w14:val="tx1"/>
            </w14:solidFill>
          </w14:textFill>
        </w:rPr>
        <w:t>持平</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0" w:firstLineChars="200"/>
        <w:rPr>
          <w:rFonts w:hint="eastAsia" w:eastAsia="方正仿宋简体"/>
          <w:sz w:val="32"/>
          <w:szCs w:val="32"/>
        </w:rPr>
      </w:pPr>
      <w:r>
        <w:rPr>
          <w:rFonts w:hint="eastAsia" w:eastAsia="黑体"/>
          <w:sz w:val="32"/>
          <w:szCs w:val="32"/>
        </w:rPr>
        <w:t>八、政府性基金预算支出情况说明</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资阳市雁江区城乡居民养老保险局2023</w:t>
      </w:r>
      <w:r>
        <w:rPr>
          <w:rFonts w:hint="eastAsia" w:ascii="仿宋" w:hAnsi="仿宋" w:eastAsia="仿宋" w:cs="仿宋"/>
          <w:color w:val="auto"/>
          <w:sz w:val="32"/>
          <w:szCs w:val="32"/>
        </w:rPr>
        <w:t>年没有使用政府性基金预算拨款安排的支出。</w:t>
      </w:r>
    </w:p>
    <w:p>
      <w:pPr>
        <w:spacing w:line="600" w:lineRule="exact"/>
        <w:ind w:firstLine="640" w:firstLineChars="200"/>
        <w:rPr>
          <w:rFonts w:hint="eastAsia" w:eastAsia="黑体"/>
          <w:sz w:val="32"/>
          <w:szCs w:val="32"/>
        </w:rPr>
      </w:pPr>
      <w:r>
        <w:rPr>
          <w:rFonts w:hint="eastAsia" w:eastAsia="黑体"/>
          <w:sz w:val="32"/>
          <w:szCs w:val="32"/>
        </w:rPr>
        <w:t>九、国有资本经营预算支出情况说明</w:t>
      </w:r>
    </w:p>
    <w:p>
      <w:pPr>
        <w:spacing w:line="600" w:lineRule="exact"/>
        <w:ind w:firstLine="640" w:firstLineChars="200"/>
        <w:rPr>
          <w:rFonts w:eastAsia="方正仿宋简体"/>
          <w:color w:val="FF0000"/>
          <w:sz w:val="32"/>
          <w:szCs w:val="32"/>
        </w:rPr>
      </w:pPr>
      <w:r>
        <w:rPr>
          <w:rFonts w:hint="eastAsia" w:ascii="仿宋" w:hAnsi="仿宋" w:eastAsia="仿宋" w:cs="仿宋"/>
          <w:color w:val="auto"/>
          <w:sz w:val="32"/>
          <w:szCs w:val="32"/>
          <w:lang w:eastAsia="zh-CN"/>
        </w:rPr>
        <w:t>资阳市雁江区城乡居民养老保险局2023</w:t>
      </w:r>
      <w:r>
        <w:rPr>
          <w:rFonts w:hint="eastAsia" w:ascii="仿宋" w:hAnsi="仿宋" w:eastAsia="仿宋" w:cs="仿宋"/>
          <w:color w:val="auto"/>
          <w:sz w:val="32"/>
          <w:szCs w:val="32"/>
        </w:rPr>
        <w:t>年没有使用国有资本经营预算拨款安排的支出</w:t>
      </w:r>
      <w:r>
        <w:rPr>
          <w:rFonts w:hint="eastAsia" w:eastAsia="方正仿宋简体"/>
          <w:sz w:val="32"/>
          <w:szCs w:val="32"/>
        </w:rPr>
        <w:t>。</w:t>
      </w:r>
    </w:p>
    <w:p>
      <w:pPr>
        <w:spacing w:line="600" w:lineRule="exact"/>
        <w:ind w:firstLine="640" w:firstLineChars="200"/>
        <w:rPr>
          <w:rFonts w:hint="eastAsia" w:eastAsia="黑体"/>
          <w:sz w:val="32"/>
          <w:szCs w:val="32"/>
        </w:rPr>
      </w:pPr>
      <w:r>
        <w:rPr>
          <w:rFonts w:hint="eastAsia" w:eastAsia="黑体"/>
          <w:sz w:val="32"/>
          <w:szCs w:val="32"/>
        </w:rPr>
        <w:t>十、其他重要事项的情况说明</w:t>
      </w:r>
    </w:p>
    <w:p>
      <w:pPr>
        <w:spacing w:line="600" w:lineRule="exact"/>
        <w:ind w:firstLine="617" w:firstLineChars="192"/>
        <w:rPr>
          <w:rFonts w:hint="eastAsia" w:eastAsia="方正楷体简体"/>
          <w:b/>
          <w:sz w:val="32"/>
          <w:szCs w:val="32"/>
        </w:rPr>
      </w:pPr>
      <w:r>
        <w:rPr>
          <w:rFonts w:hint="eastAsia" w:eastAsia="方正楷体简体"/>
          <w:b/>
          <w:sz w:val="32"/>
          <w:szCs w:val="32"/>
        </w:rPr>
        <w:t>（一）机关运行经费</w:t>
      </w:r>
    </w:p>
    <w:p>
      <w:pPr>
        <w:spacing w:line="600" w:lineRule="exact"/>
        <w:ind w:firstLine="63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资阳市雁江区城乡居民养老保险局2023</w:t>
      </w:r>
      <w:r>
        <w:rPr>
          <w:rFonts w:hint="eastAsia" w:ascii="仿宋" w:hAnsi="仿宋" w:eastAsia="仿宋" w:cs="仿宋"/>
          <w:color w:val="auto"/>
          <w:sz w:val="32"/>
          <w:szCs w:val="32"/>
        </w:rPr>
        <w:t>年机关运行经费财政拨款预算为</w:t>
      </w:r>
      <w:r>
        <w:rPr>
          <w:rFonts w:hint="eastAsia" w:ascii="仿宋" w:hAnsi="仿宋" w:eastAsia="仿宋" w:cs="仿宋"/>
          <w:color w:val="auto"/>
          <w:sz w:val="32"/>
          <w:szCs w:val="32"/>
          <w:lang w:val="en-US" w:eastAsia="zh-CN"/>
        </w:rPr>
        <w:t>31.72</w:t>
      </w:r>
      <w:r>
        <w:rPr>
          <w:rFonts w:hint="eastAsia" w:ascii="仿宋" w:hAnsi="仿宋" w:eastAsia="仿宋" w:cs="仿宋"/>
          <w:color w:val="auto"/>
          <w:sz w:val="32"/>
          <w:szCs w:val="32"/>
        </w:rPr>
        <w:t>万元，比</w:t>
      </w:r>
      <w:r>
        <w:rPr>
          <w:rFonts w:hint="eastAsia" w:ascii="仿宋" w:hAnsi="仿宋" w:eastAsia="仿宋" w:cs="仿宋"/>
          <w:color w:val="auto"/>
          <w:sz w:val="32"/>
          <w:szCs w:val="32"/>
          <w:lang w:eastAsia="zh-CN"/>
        </w:rPr>
        <w:t>2022</w:t>
      </w:r>
      <w:r>
        <w:rPr>
          <w:rFonts w:hint="eastAsia" w:ascii="仿宋" w:hAnsi="仿宋" w:eastAsia="仿宋" w:cs="仿宋"/>
          <w:color w:val="auto"/>
          <w:sz w:val="32"/>
          <w:szCs w:val="32"/>
        </w:rPr>
        <w:t>年预算增加</w:t>
      </w:r>
      <w:r>
        <w:rPr>
          <w:rFonts w:hint="eastAsia" w:ascii="仿宋" w:hAnsi="仿宋" w:eastAsia="仿宋" w:cs="仿宋"/>
          <w:color w:val="auto"/>
          <w:sz w:val="32"/>
          <w:szCs w:val="32"/>
          <w:lang w:val="en-US" w:eastAsia="zh-CN"/>
        </w:rPr>
        <w:t>0.33</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1.05</w:t>
      </w:r>
      <w:r>
        <w:rPr>
          <w:rFonts w:hint="eastAsia" w:ascii="仿宋" w:hAnsi="仿宋" w:eastAsia="仿宋" w:cs="仿宋"/>
          <w:color w:val="auto"/>
          <w:sz w:val="32"/>
          <w:szCs w:val="32"/>
        </w:rPr>
        <w:t>%。</w:t>
      </w:r>
    </w:p>
    <w:p>
      <w:pPr>
        <w:spacing w:line="600" w:lineRule="exact"/>
        <w:ind w:firstLine="617" w:firstLineChars="192"/>
        <w:rPr>
          <w:rFonts w:hint="eastAsia" w:eastAsia="方正楷体简体"/>
          <w:b/>
          <w:sz w:val="32"/>
          <w:szCs w:val="32"/>
        </w:rPr>
      </w:pPr>
      <w:r>
        <w:rPr>
          <w:rFonts w:hint="eastAsia" w:eastAsia="方正楷体简体"/>
          <w:b/>
          <w:sz w:val="32"/>
          <w:szCs w:val="32"/>
        </w:rPr>
        <w:t>（二）政府采购情况</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2023</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资阳市雁江区城乡居民养老保险局</w:t>
      </w:r>
      <w:r>
        <w:rPr>
          <w:rFonts w:hint="eastAsia" w:ascii="仿宋" w:hAnsi="仿宋" w:eastAsia="仿宋" w:cs="仿宋"/>
          <w:color w:val="auto"/>
          <w:sz w:val="32"/>
          <w:szCs w:val="32"/>
        </w:rPr>
        <w:t>安排政府采购预算</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万元，主要用于采购办公设备。</w:t>
      </w:r>
    </w:p>
    <w:p>
      <w:pPr>
        <w:spacing w:line="600" w:lineRule="exact"/>
        <w:ind w:firstLine="643" w:firstLineChars="200"/>
        <w:rPr>
          <w:rFonts w:hint="eastAsia" w:eastAsia="方正楷体简体"/>
          <w:b/>
          <w:sz w:val="32"/>
          <w:szCs w:val="32"/>
        </w:rPr>
      </w:pPr>
      <w:r>
        <w:rPr>
          <w:rFonts w:hint="eastAsia" w:eastAsia="方正楷体简体"/>
          <w:b/>
          <w:sz w:val="32"/>
          <w:szCs w:val="32"/>
        </w:rPr>
        <w:t>（三）国有资产占有使用情况</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截至</w:t>
      </w:r>
      <w:r>
        <w:rPr>
          <w:rFonts w:hint="eastAsia" w:ascii="仿宋" w:hAnsi="仿宋" w:eastAsia="仿宋" w:cs="仿宋"/>
          <w:color w:val="auto"/>
          <w:sz w:val="32"/>
          <w:szCs w:val="32"/>
          <w:lang w:eastAsia="zh-CN"/>
        </w:rPr>
        <w:t>2022</w:t>
      </w:r>
      <w:r>
        <w:rPr>
          <w:rFonts w:hint="eastAsia" w:ascii="仿宋" w:hAnsi="仿宋" w:eastAsia="仿宋" w:cs="仿宋"/>
          <w:color w:val="auto"/>
          <w:sz w:val="32"/>
          <w:szCs w:val="32"/>
        </w:rPr>
        <w:t>年底，</w:t>
      </w:r>
      <w:r>
        <w:rPr>
          <w:rFonts w:hint="eastAsia" w:ascii="仿宋" w:hAnsi="仿宋" w:eastAsia="仿宋" w:cs="仿宋"/>
          <w:color w:val="auto"/>
          <w:sz w:val="32"/>
          <w:szCs w:val="32"/>
          <w:lang w:eastAsia="zh-CN"/>
        </w:rPr>
        <w:t>资阳市雁江区城乡居民养老保险局</w:t>
      </w:r>
      <w:r>
        <w:rPr>
          <w:rFonts w:hint="eastAsia" w:ascii="仿宋" w:hAnsi="仿宋" w:eastAsia="仿宋" w:cs="仿宋"/>
          <w:color w:val="auto"/>
          <w:sz w:val="32"/>
          <w:szCs w:val="32"/>
        </w:rPr>
        <w:t>共有车辆</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辆。单位价值100万元以上大型设备</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台（套）。</w:t>
      </w:r>
    </w:p>
    <w:p>
      <w:pPr>
        <w:spacing w:line="600" w:lineRule="exact"/>
        <w:ind w:firstLine="640" w:firstLineChars="200"/>
        <w:rPr>
          <w:rFonts w:eastAsia="方正仿宋简体"/>
          <w:sz w:val="32"/>
          <w:szCs w:val="32"/>
        </w:rPr>
      </w:pPr>
      <w:r>
        <w:rPr>
          <w:rFonts w:hint="eastAsia" w:ascii="仿宋" w:hAnsi="仿宋" w:eastAsia="仿宋" w:cs="仿宋"/>
          <w:color w:val="auto"/>
          <w:sz w:val="32"/>
          <w:szCs w:val="32"/>
          <w:lang w:eastAsia="zh-CN"/>
        </w:rPr>
        <w:t>2023</w:t>
      </w:r>
      <w:r>
        <w:rPr>
          <w:rFonts w:hint="eastAsia" w:ascii="仿宋" w:hAnsi="仿宋" w:eastAsia="仿宋" w:cs="仿宋"/>
          <w:color w:val="auto"/>
          <w:sz w:val="32"/>
          <w:szCs w:val="32"/>
        </w:rPr>
        <w:t>年部门预算未安排购置车辆及单位价值100万元以上大型设备</w:t>
      </w:r>
      <w:r>
        <w:rPr>
          <w:rFonts w:hint="eastAsia" w:eastAsia="方正仿宋简体"/>
          <w:sz w:val="32"/>
          <w:szCs w:val="32"/>
        </w:rPr>
        <w:t>。</w:t>
      </w:r>
    </w:p>
    <w:p>
      <w:pPr>
        <w:spacing w:line="600" w:lineRule="exact"/>
        <w:ind w:firstLine="643" w:firstLineChars="200"/>
        <w:rPr>
          <w:rFonts w:hint="eastAsia" w:eastAsia="方正楷体简体"/>
          <w:b/>
          <w:sz w:val="32"/>
          <w:szCs w:val="32"/>
        </w:rPr>
      </w:pPr>
      <w:r>
        <w:rPr>
          <w:rFonts w:hint="eastAsia" w:eastAsia="方正楷体简体"/>
          <w:b/>
          <w:sz w:val="32"/>
          <w:szCs w:val="32"/>
        </w:rPr>
        <w:t>（四）绩效目标设置情况</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绩效目标是预算编制的前提和基础，按照“费随事定”的原则，</w:t>
      </w:r>
      <w:r>
        <w:rPr>
          <w:rFonts w:hint="eastAsia" w:ascii="仿宋" w:hAnsi="仿宋" w:eastAsia="仿宋" w:cs="仿宋"/>
          <w:sz w:val="32"/>
          <w:szCs w:val="32"/>
          <w:lang w:eastAsia="zh-CN"/>
        </w:rPr>
        <w:t>2023</w:t>
      </w:r>
      <w:r>
        <w:rPr>
          <w:rFonts w:hint="eastAsia" w:ascii="仿宋" w:hAnsi="仿宋" w:eastAsia="仿宋" w:cs="仿宋"/>
          <w:sz w:val="32"/>
          <w:szCs w:val="32"/>
        </w:rPr>
        <w:t>年</w:t>
      </w:r>
      <w:r>
        <w:rPr>
          <w:rFonts w:hint="eastAsia" w:ascii="仿宋" w:hAnsi="仿宋" w:eastAsia="仿宋" w:cs="仿宋"/>
          <w:color w:val="auto"/>
          <w:sz w:val="32"/>
          <w:szCs w:val="32"/>
          <w:lang w:eastAsia="zh-CN"/>
        </w:rPr>
        <w:t>资阳市雁江区城乡居民养老保险局</w:t>
      </w:r>
      <w:r>
        <w:rPr>
          <w:rFonts w:hint="eastAsia" w:ascii="仿宋" w:hAnsi="仿宋" w:eastAsia="仿宋" w:cs="仿宋"/>
          <w:sz w:val="32"/>
          <w:szCs w:val="32"/>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w:t>
      </w:r>
      <w:r>
        <w:rPr>
          <w:rFonts w:hint="eastAsia" w:ascii="仿宋" w:hAnsi="仿宋" w:eastAsia="仿宋" w:cs="仿宋"/>
          <w:color w:val="auto"/>
          <w:sz w:val="32"/>
          <w:szCs w:val="32"/>
        </w:rPr>
        <w:t>。（绩效目标具体情况详见公开表中的绩效目标表）。</w:t>
      </w:r>
    </w:p>
    <w:p>
      <w:pPr>
        <w:spacing w:line="600" w:lineRule="exact"/>
        <w:ind w:firstLine="640" w:firstLineChars="200"/>
        <w:rPr>
          <w:rFonts w:hint="eastAsia" w:eastAsia="黑体"/>
          <w:sz w:val="32"/>
          <w:szCs w:val="32"/>
        </w:rPr>
      </w:pPr>
      <w:r>
        <w:rPr>
          <w:rFonts w:hint="eastAsia" w:eastAsia="黑体"/>
          <w:sz w:val="32"/>
          <w:szCs w:val="32"/>
        </w:rPr>
        <w:t>十一、名词解释</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（一）一般公共预算拨款收入：指区级财政当年拨付的资金。</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（二）上年结转：指以前年度尚未完成，结转到本年仍按原规定用途继续使用的资金。</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（三）</w:t>
      </w:r>
      <w:r>
        <w:rPr>
          <w:rFonts w:hint="eastAsia" w:ascii="仿宋" w:hAnsi="仿宋" w:eastAsia="仿宋" w:cs="仿宋"/>
          <w:sz w:val="32"/>
          <w:szCs w:val="32"/>
          <w:lang w:eastAsia="zh-CN"/>
        </w:rPr>
        <w:t>社会保障和就业类：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社会保障和就业（类）人力资源和社会保险管理事务（款）行政运行（项）:指行政单位（包括实行公务员管理的事业单位）的基本支出。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社会保障和就业（类）人力资源和社会保险管理事务（款）社会保险经办机构（项）:指社会保险经办机构开展业务工作的支出。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社会保障和就业（类）财政对社会保险基金的补助（款）财政对城乡居民基本养老保险基金的补助（项）:指财政对城乡居民基本养老保险基金的补助支出。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社会保障和就业（类）其他社会保障和就业支出（款）其他社会保障和就业支出（项）:指其他用于社会保障和就业方面的支出。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社会保障和就业（类）行政事业单位离退休（款）机关事业单位基本养老保险缴费支出（项）:指机关事业单位实施养老保险制度由单位缴纳的基本养老保险费支出。</w:t>
      </w:r>
    </w:p>
    <w:p>
      <w:pPr>
        <w:pStyle w:val="2"/>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社会保障和就业支出（类）</w:t>
      </w:r>
      <w:r>
        <w:rPr>
          <w:rFonts w:hint="eastAsia" w:ascii="仿宋" w:hAnsi="仿宋" w:eastAsia="仿宋" w:cs="仿宋"/>
          <w:sz w:val="32"/>
          <w:szCs w:val="32"/>
          <w:lang w:eastAsia="zh-CN"/>
        </w:rPr>
        <w:t>财政代缴社会保险费支出</w:t>
      </w:r>
      <w:r>
        <w:rPr>
          <w:rFonts w:hint="eastAsia" w:ascii="仿宋" w:hAnsi="仿宋" w:eastAsia="仿宋" w:cs="仿宋"/>
          <w:sz w:val="32"/>
          <w:szCs w:val="32"/>
        </w:rPr>
        <w:t>（款）</w:t>
      </w:r>
      <w:r>
        <w:rPr>
          <w:rFonts w:hint="eastAsia" w:ascii="仿宋" w:hAnsi="仿宋" w:eastAsia="仿宋" w:cs="仿宋"/>
          <w:sz w:val="32"/>
          <w:szCs w:val="32"/>
          <w:lang w:eastAsia="zh-CN"/>
        </w:rPr>
        <w:t>财政代缴城乡居民基本养老保险费支出</w:t>
      </w:r>
      <w:r>
        <w:rPr>
          <w:rFonts w:hint="eastAsia" w:ascii="仿宋" w:hAnsi="仿宋" w:eastAsia="仿宋" w:cs="仿宋"/>
          <w:sz w:val="32"/>
          <w:szCs w:val="32"/>
        </w:rPr>
        <w:t>（项）：</w:t>
      </w:r>
      <w:r>
        <w:rPr>
          <w:rFonts w:hint="eastAsia" w:ascii="仿宋" w:hAnsi="仿宋" w:eastAsia="仿宋" w:cs="仿宋"/>
          <w:sz w:val="32"/>
          <w:szCs w:val="32"/>
          <w:lang w:eastAsia="zh-CN"/>
        </w:rPr>
        <w:t>指财政为生活困难人员缴纳的城乡居民基本养老保险费支出。</w:t>
      </w:r>
    </w:p>
    <w:p>
      <w:pPr>
        <w:pStyle w:val="2"/>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住房保障支出（类）住房改革支出（款）住房公积金（项）:指行政事业单位按人力资源和社会保障部、财政部规定的基本工资和津贴补贴以及规定比例为职工缴纳的住房公积金。</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卫生健康支出（类）</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卫生健康支出（类）行政事业单位医疗（款）</w:t>
      </w:r>
      <w:r>
        <w:rPr>
          <w:rFonts w:hint="eastAsia" w:ascii="仿宋" w:hAnsi="仿宋" w:eastAsia="仿宋" w:cs="仿宋"/>
          <w:sz w:val="32"/>
          <w:szCs w:val="32"/>
          <w:lang w:eastAsia="zh-CN"/>
        </w:rPr>
        <w:t>行政</w:t>
      </w:r>
      <w:r>
        <w:rPr>
          <w:rFonts w:hint="eastAsia" w:ascii="仿宋" w:hAnsi="仿宋" w:eastAsia="仿宋" w:cs="仿宋"/>
          <w:sz w:val="32"/>
          <w:szCs w:val="32"/>
        </w:rPr>
        <w:t>单位医疗（项）:指财政部门集中安排的</w:t>
      </w:r>
      <w:r>
        <w:rPr>
          <w:rFonts w:hint="eastAsia" w:ascii="仿宋" w:hAnsi="仿宋" w:eastAsia="仿宋" w:cs="仿宋"/>
          <w:sz w:val="32"/>
          <w:szCs w:val="32"/>
          <w:lang w:eastAsia="zh-CN"/>
        </w:rPr>
        <w:t>行政</w:t>
      </w:r>
      <w:r>
        <w:rPr>
          <w:rFonts w:hint="eastAsia" w:ascii="仿宋" w:hAnsi="仿宋" w:eastAsia="仿宋" w:cs="仿宋"/>
          <w:sz w:val="32"/>
          <w:szCs w:val="32"/>
        </w:rPr>
        <w:t>单位基本医疗保险缴费经费，未参加医疗保险的</w:t>
      </w:r>
      <w:r>
        <w:rPr>
          <w:rFonts w:hint="eastAsia" w:ascii="仿宋" w:hAnsi="仿宋" w:eastAsia="仿宋" w:cs="仿宋"/>
          <w:sz w:val="32"/>
          <w:szCs w:val="32"/>
          <w:lang w:eastAsia="zh-CN"/>
        </w:rPr>
        <w:t>行政</w:t>
      </w:r>
      <w:r>
        <w:rPr>
          <w:rFonts w:hint="eastAsia" w:ascii="仿宋" w:hAnsi="仿宋" w:eastAsia="仿宋" w:cs="仿宋"/>
          <w:sz w:val="32"/>
          <w:szCs w:val="32"/>
        </w:rPr>
        <w:t>单位的公费医疗经费，按国家规定享受离休人员待遇的医疗经费。</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卫生健康支出（类）行政事业单位医疗（款）公务员医疗补助（项）:指财政部门集中安排的公务员医疗补助经费。</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基本支出：指为保障机构正常运转、完成日常工作任务而发生的人员支出和公用支出。</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（七）</w:t>
      </w:r>
      <w:r>
        <w:rPr>
          <w:rFonts w:hint="eastAsia" w:ascii="仿宋" w:hAnsi="仿宋" w:eastAsia="仿宋" w:cs="仿宋"/>
          <w:sz w:val="32"/>
          <w:szCs w:val="32"/>
        </w:rPr>
        <w:t xml:space="preserve">项目支出：指在基本支出之外为完成特定行政任务和事业发展目标所发生的支出。 </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（八）</w:t>
      </w: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（九）</w:t>
      </w:r>
      <w:r>
        <w:rPr>
          <w:rFonts w:hint="eastAsia" w:ascii="仿宋" w:hAnsi="仿宋" w:eastAsia="仿宋" w:cs="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 w:hAnsi="仿宋" w:eastAsia="仿宋" w:cs="仿宋"/>
          <w:sz w:val="32"/>
          <w:szCs w:val="32"/>
          <w:lang w:eastAsia="zh-CN"/>
        </w:rPr>
        <w:t>。</w:t>
      </w:r>
    </w:p>
    <w:p>
      <w:pPr>
        <w:spacing w:line="600" w:lineRule="exact"/>
        <w:ind w:firstLine="640" w:firstLineChars="200"/>
        <w:rPr>
          <w:rFonts w:hint="eastAsia" w:ascii="仿宋" w:hAnsi="仿宋" w:eastAsia="仿宋" w:cs="仿宋"/>
          <w:sz w:val="32"/>
          <w:szCs w:val="32"/>
        </w:rPr>
      </w:pPr>
      <w:bookmarkStart w:id="0" w:name="_GoBack"/>
      <w:bookmarkEnd w:id="0"/>
      <w:r>
        <w:rPr>
          <w:rFonts w:hint="eastAsia" w:ascii="仿宋" w:hAnsi="仿宋" w:eastAsia="仿宋" w:cs="仿宋"/>
          <w:sz w:val="32"/>
          <w:szCs w:val="32"/>
          <w:lang w:val="en-US" w:eastAsia="zh-CN"/>
        </w:rPr>
        <w:t>（十）</w:t>
      </w:r>
      <w:r>
        <w:rPr>
          <w:rFonts w:hint="eastAsia" w:ascii="仿宋" w:hAnsi="仿宋" w:eastAsia="仿宋" w:cs="仿宋"/>
          <w:sz w:val="32"/>
          <w:szCs w:val="32"/>
        </w:rPr>
        <w:t>绩效目标：指给评估者和被评估者提供所需要的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"http://www.so.com/s?q=%E8%AF%84%E4%BB%B7%E6%A0%87%E5%87%86&amp;ie=utf-8&amp;src=internal_wenda_recommend_textn"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评价标准</w:t>
      </w:r>
      <w:r>
        <w:rPr>
          <w:rFonts w:hint="eastAsia" w:ascii="仿宋" w:hAnsi="仿宋" w:eastAsia="仿宋" w:cs="仿宋"/>
          <w:sz w:val="32"/>
          <w:szCs w:val="32"/>
        </w:rPr>
        <w:fldChar w:fldCharType="end"/>
      </w:r>
      <w:r>
        <w:rPr>
          <w:rFonts w:hint="eastAsia" w:ascii="仿宋" w:hAnsi="仿宋" w:eastAsia="仿宋" w:cs="仿宋"/>
          <w:sz w:val="32"/>
          <w:szCs w:val="32"/>
        </w:rPr>
        <w:t>，以便客观地讨论、监督、衡量</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"http://www.so.com/s?q=%E7%BB%A9%E6%95%88&amp;ie=utf-8&amp;src=internal_wenda_recommend_textn" \t "https://wenda.so.com/q/_blank" </w:instrText>
      </w:r>
      <w:r>
        <w:rPr>
          <w:rFonts w:hint="eastAsia" w:ascii="仿宋" w:hAnsi="仿宋" w:eastAsia="仿宋" w:cs="仿宋"/>
          <w:sz w:val="32"/>
          <w:szCs w:val="32"/>
        </w:rPr>
        <w:fldChar w:fldCharType="separate"/>
      </w:r>
      <w:r>
        <w:rPr>
          <w:rFonts w:hint="eastAsia" w:ascii="仿宋" w:hAnsi="仿宋" w:eastAsia="仿宋" w:cs="仿宋"/>
          <w:sz w:val="32"/>
          <w:szCs w:val="32"/>
        </w:rPr>
        <w:t>绩效</w:t>
      </w:r>
      <w:r>
        <w:rPr>
          <w:rFonts w:hint="eastAsia" w:ascii="仿宋" w:hAnsi="仿宋" w:eastAsia="仿宋" w:cs="仿宋"/>
          <w:sz w:val="32"/>
          <w:szCs w:val="32"/>
        </w:rPr>
        <w:fldChar w:fldCharType="end"/>
      </w:r>
      <w:r>
        <w:rPr>
          <w:rFonts w:hint="eastAsia" w:ascii="仿宋" w:hAnsi="仿宋" w:eastAsia="仿宋" w:cs="仿宋"/>
          <w:sz w:val="32"/>
          <w:szCs w:val="32"/>
        </w:rPr>
        <w:t>。</w:t>
      </w:r>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eastAsia="方正仿宋简体"/>
          <w:sz w:val="32"/>
          <w:szCs w:val="32"/>
        </w:rPr>
      </w:pP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资阳市雁江区城乡居民养老保险局</w:t>
      </w:r>
      <w:r>
        <w:rPr>
          <w:rFonts w:hint="eastAsia" w:ascii="仿宋" w:hAnsi="仿宋" w:eastAsia="仿宋" w:cs="仿宋"/>
          <w:sz w:val="32"/>
          <w:szCs w:val="32"/>
        </w:rPr>
        <w:t>部门预算公开</w:t>
      </w:r>
      <w:r>
        <w:rPr>
          <w:rFonts w:hint="eastAsia" w:ascii="仿宋" w:hAnsi="仿宋" w:eastAsia="仿宋" w:cs="仿宋"/>
          <w:sz w:val="32"/>
          <w:szCs w:val="32"/>
          <w:lang w:eastAsia="zh-CN"/>
        </w:rPr>
        <w:t>报</w:t>
      </w:r>
      <w:r>
        <w:rPr>
          <w:rFonts w:hint="eastAsia" w:ascii="仿宋" w:hAnsi="仿宋" w:eastAsia="仿宋" w:cs="仿宋"/>
          <w:sz w:val="32"/>
          <w:szCs w:val="32"/>
        </w:rPr>
        <w:t>表</w:t>
      </w:r>
      <w:r>
        <w:rPr>
          <w:rFonts w:hint="eastAsia" w:ascii="仿宋" w:hAnsi="仿宋" w:eastAsia="仿宋" w:cs="仿宋"/>
          <w:sz w:val="32"/>
          <w:szCs w:val="32"/>
          <w:lang w:val="en-US" w:eastAsia="zh-CN"/>
        </w:rPr>
        <w:t xml:space="preserve"> </w:t>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lang w:eastAsia="zh-CN"/>
        </w:rPr>
        <w:t>资阳市雁江区城乡居民养老保险局</w:t>
      </w:r>
      <w:r>
        <w:rPr>
          <w:rFonts w:hint="eastAsia" w:ascii="仿宋" w:hAnsi="仿宋" w:eastAsia="仿宋" w:cs="仿宋"/>
          <w:sz w:val="32"/>
          <w:szCs w:val="32"/>
        </w:rPr>
        <w:t>部门预算</w:t>
      </w:r>
      <w:r>
        <w:rPr>
          <w:rFonts w:hint="eastAsia" w:ascii="仿宋" w:hAnsi="仿宋" w:eastAsia="仿宋" w:cs="仿宋"/>
          <w:sz w:val="32"/>
          <w:szCs w:val="32"/>
          <w:lang w:eastAsia="zh-CN"/>
        </w:rPr>
        <w:t>绩效报</w:t>
      </w:r>
      <w:r>
        <w:rPr>
          <w:rFonts w:hint="eastAsia" w:ascii="仿宋" w:hAnsi="仿宋" w:eastAsia="仿宋" w:cs="仿宋"/>
          <w:sz w:val="32"/>
          <w:szCs w:val="32"/>
        </w:rPr>
        <w:t>表</w:t>
      </w:r>
    </w:p>
    <w:p>
      <w:pPr>
        <w:rPr>
          <w:rFonts w:hint="eastAsia"/>
          <w:lang w:eastAsia="zh-CN"/>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spacing w:line="600" w:lineRule="exact"/>
        <w:ind w:firstLine="1600" w:firstLineChars="500"/>
        <w:rPr>
          <w:rFonts w:eastAsia="方正仿宋简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方正楷体简体">
    <w:altName w:val="楷体_GB2312"/>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楷体简体">
    <w:altName w:val="楷体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5NjgyYTAwMGIyZmI3YjY3NGRhMWM3MDlhYmQ2NzQifQ=="/>
  </w:docVars>
  <w:rsids>
    <w:rsidRoot w:val="3E2B482E"/>
    <w:rsid w:val="00276E33"/>
    <w:rsid w:val="0046375D"/>
    <w:rsid w:val="00970094"/>
    <w:rsid w:val="0098204F"/>
    <w:rsid w:val="009F2E6D"/>
    <w:rsid w:val="00A6244D"/>
    <w:rsid w:val="01145609"/>
    <w:rsid w:val="011E1FE4"/>
    <w:rsid w:val="014B08FF"/>
    <w:rsid w:val="017E6F26"/>
    <w:rsid w:val="018643D5"/>
    <w:rsid w:val="01A87AFF"/>
    <w:rsid w:val="01AE546F"/>
    <w:rsid w:val="020531A4"/>
    <w:rsid w:val="023F0464"/>
    <w:rsid w:val="024B6E08"/>
    <w:rsid w:val="02551A35"/>
    <w:rsid w:val="0274274B"/>
    <w:rsid w:val="02C866AB"/>
    <w:rsid w:val="02DD1A2B"/>
    <w:rsid w:val="02F72AEC"/>
    <w:rsid w:val="0336174A"/>
    <w:rsid w:val="036068E4"/>
    <w:rsid w:val="03802AE2"/>
    <w:rsid w:val="03AA4003"/>
    <w:rsid w:val="03FB660C"/>
    <w:rsid w:val="048B7990"/>
    <w:rsid w:val="04C133B2"/>
    <w:rsid w:val="04C410F4"/>
    <w:rsid w:val="04FF3EDA"/>
    <w:rsid w:val="05031C1C"/>
    <w:rsid w:val="05353DA0"/>
    <w:rsid w:val="05834B0B"/>
    <w:rsid w:val="05B42F17"/>
    <w:rsid w:val="06222576"/>
    <w:rsid w:val="06250595"/>
    <w:rsid w:val="062A31D9"/>
    <w:rsid w:val="064A73D7"/>
    <w:rsid w:val="065169B7"/>
    <w:rsid w:val="06606BFB"/>
    <w:rsid w:val="067508F8"/>
    <w:rsid w:val="06A116ED"/>
    <w:rsid w:val="07043A2A"/>
    <w:rsid w:val="071A324D"/>
    <w:rsid w:val="079E79DA"/>
    <w:rsid w:val="07B45450"/>
    <w:rsid w:val="07B92A66"/>
    <w:rsid w:val="07DC0503"/>
    <w:rsid w:val="0831084F"/>
    <w:rsid w:val="08F739C6"/>
    <w:rsid w:val="098470A4"/>
    <w:rsid w:val="09905A49"/>
    <w:rsid w:val="09A17C56"/>
    <w:rsid w:val="09C120A6"/>
    <w:rsid w:val="09C556F2"/>
    <w:rsid w:val="0A081A83"/>
    <w:rsid w:val="0A0879C8"/>
    <w:rsid w:val="0A717628"/>
    <w:rsid w:val="0ACE4A7B"/>
    <w:rsid w:val="0AF537BB"/>
    <w:rsid w:val="0B383678"/>
    <w:rsid w:val="0B446AEB"/>
    <w:rsid w:val="0B7F5D75"/>
    <w:rsid w:val="0B9A495D"/>
    <w:rsid w:val="0BB43C70"/>
    <w:rsid w:val="0BC639A4"/>
    <w:rsid w:val="0BC65752"/>
    <w:rsid w:val="0CB70557"/>
    <w:rsid w:val="0CDB522D"/>
    <w:rsid w:val="0D58062B"/>
    <w:rsid w:val="0D7F3E0A"/>
    <w:rsid w:val="0DB55A7E"/>
    <w:rsid w:val="0DB717F6"/>
    <w:rsid w:val="0E2055ED"/>
    <w:rsid w:val="0E252C04"/>
    <w:rsid w:val="0E4A08BC"/>
    <w:rsid w:val="0E813BB2"/>
    <w:rsid w:val="0EA855E3"/>
    <w:rsid w:val="0EC0292C"/>
    <w:rsid w:val="0EEA79A9"/>
    <w:rsid w:val="0F0C791F"/>
    <w:rsid w:val="0F707EAE"/>
    <w:rsid w:val="0F9022FF"/>
    <w:rsid w:val="0F9A4F2B"/>
    <w:rsid w:val="0FA43FFC"/>
    <w:rsid w:val="0FCE2E27"/>
    <w:rsid w:val="0FFF1232"/>
    <w:rsid w:val="10120F66"/>
    <w:rsid w:val="106519DD"/>
    <w:rsid w:val="107C2883"/>
    <w:rsid w:val="10AC13BA"/>
    <w:rsid w:val="10C81F6C"/>
    <w:rsid w:val="10F13271"/>
    <w:rsid w:val="1109680C"/>
    <w:rsid w:val="118C621E"/>
    <w:rsid w:val="1191235E"/>
    <w:rsid w:val="11A66C9A"/>
    <w:rsid w:val="11D02E86"/>
    <w:rsid w:val="121E0096"/>
    <w:rsid w:val="122136E2"/>
    <w:rsid w:val="1232769D"/>
    <w:rsid w:val="126D2DCB"/>
    <w:rsid w:val="13174AE5"/>
    <w:rsid w:val="13737F6D"/>
    <w:rsid w:val="13F54E26"/>
    <w:rsid w:val="14373691"/>
    <w:rsid w:val="14535FF1"/>
    <w:rsid w:val="14733F9D"/>
    <w:rsid w:val="147C10A3"/>
    <w:rsid w:val="148461AA"/>
    <w:rsid w:val="14F50E56"/>
    <w:rsid w:val="157E0E4B"/>
    <w:rsid w:val="15842905"/>
    <w:rsid w:val="15877D00"/>
    <w:rsid w:val="15FA4976"/>
    <w:rsid w:val="165E3157"/>
    <w:rsid w:val="16A14DF1"/>
    <w:rsid w:val="16C3745D"/>
    <w:rsid w:val="17125CEF"/>
    <w:rsid w:val="175400B6"/>
    <w:rsid w:val="17872239"/>
    <w:rsid w:val="17B648CC"/>
    <w:rsid w:val="17C65383"/>
    <w:rsid w:val="17C76AD9"/>
    <w:rsid w:val="18414ADE"/>
    <w:rsid w:val="18C179CD"/>
    <w:rsid w:val="18D94D16"/>
    <w:rsid w:val="18FC0A05"/>
    <w:rsid w:val="190D2C12"/>
    <w:rsid w:val="19322678"/>
    <w:rsid w:val="19434886"/>
    <w:rsid w:val="19C5529B"/>
    <w:rsid w:val="19E5593D"/>
    <w:rsid w:val="1AB570BD"/>
    <w:rsid w:val="1AED2CFB"/>
    <w:rsid w:val="1B2B737F"/>
    <w:rsid w:val="1BA15893"/>
    <w:rsid w:val="1C026332"/>
    <w:rsid w:val="1C055E22"/>
    <w:rsid w:val="1C2A7637"/>
    <w:rsid w:val="1C730FDE"/>
    <w:rsid w:val="1C8F393E"/>
    <w:rsid w:val="1C9D301D"/>
    <w:rsid w:val="1CC94D45"/>
    <w:rsid w:val="1CE65C54"/>
    <w:rsid w:val="1D1207F7"/>
    <w:rsid w:val="1DBC4C07"/>
    <w:rsid w:val="1DEC729A"/>
    <w:rsid w:val="1DF779ED"/>
    <w:rsid w:val="1E004AF3"/>
    <w:rsid w:val="1EA71413"/>
    <w:rsid w:val="1EA72C55"/>
    <w:rsid w:val="1EC04283"/>
    <w:rsid w:val="1ED04EA3"/>
    <w:rsid w:val="1F7D1D21"/>
    <w:rsid w:val="1F9000F9"/>
    <w:rsid w:val="1FB21E1D"/>
    <w:rsid w:val="1FB45B95"/>
    <w:rsid w:val="1FF561AE"/>
    <w:rsid w:val="202645B9"/>
    <w:rsid w:val="20B02985"/>
    <w:rsid w:val="21333432"/>
    <w:rsid w:val="21A5207B"/>
    <w:rsid w:val="21C569DD"/>
    <w:rsid w:val="22947F00"/>
    <w:rsid w:val="22E91FFA"/>
    <w:rsid w:val="23072480"/>
    <w:rsid w:val="23614286"/>
    <w:rsid w:val="23E10133"/>
    <w:rsid w:val="24101808"/>
    <w:rsid w:val="25513E86"/>
    <w:rsid w:val="25537BFE"/>
    <w:rsid w:val="25695674"/>
    <w:rsid w:val="26A12BEB"/>
    <w:rsid w:val="26CF1507"/>
    <w:rsid w:val="26CF59AB"/>
    <w:rsid w:val="27AB3D22"/>
    <w:rsid w:val="27C86044"/>
    <w:rsid w:val="27E72880"/>
    <w:rsid w:val="27EE3C0E"/>
    <w:rsid w:val="280D678A"/>
    <w:rsid w:val="28AB1AFF"/>
    <w:rsid w:val="28D252DE"/>
    <w:rsid w:val="28DE1ED5"/>
    <w:rsid w:val="29824F56"/>
    <w:rsid w:val="29FC6AB7"/>
    <w:rsid w:val="2A704DAF"/>
    <w:rsid w:val="2A9071FF"/>
    <w:rsid w:val="2AA61B2B"/>
    <w:rsid w:val="2ACB6489"/>
    <w:rsid w:val="2ACF5F79"/>
    <w:rsid w:val="2AEF03C9"/>
    <w:rsid w:val="2B1716CE"/>
    <w:rsid w:val="2B2067D5"/>
    <w:rsid w:val="2B5B780D"/>
    <w:rsid w:val="2B5D3585"/>
    <w:rsid w:val="2B85488A"/>
    <w:rsid w:val="2B9F3B9D"/>
    <w:rsid w:val="2BC730F4"/>
    <w:rsid w:val="2BFD3E16"/>
    <w:rsid w:val="2C931228"/>
    <w:rsid w:val="2C9F197B"/>
    <w:rsid w:val="2CDA29B3"/>
    <w:rsid w:val="2CE81574"/>
    <w:rsid w:val="2CFA3055"/>
    <w:rsid w:val="2D572256"/>
    <w:rsid w:val="2D915768"/>
    <w:rsid w:val="2DB66F7C"/>
    <w:rsid w:val="2E19750B"/>
    <w:rsid w:val="2E2E1209"/>
    <w:rsid w:val="2E3A2215"/>
    <w:rsid w:val="2E5F7614"/>
    <w:rsid w:val="2E785B2F"/>
    <w:rsid w:val="2EBB1CE1"/>
    <w:rsid w:val="2F022293"/>
    <w:rsid w:val="2F0A1F67"/>
    <w:rsid w:val="2F1F0B51"/>
    <w:rsid w:val="2F252C88"/>
    <w:rsid w:val="2F326AD7"/>
    <w:rsid w:val="2F3E36CD"/>
    <w:rsid w:val="2F9432ED"/>
    <w:rsid w:val="2FE83639"/>
    <w:rsid w:val="2FED29FE"/>
    <w:rsid w:val="2FF344B8"/>
    <w:rsid w:val="30204B81"/>
    <w:rsid w:val="302C5C1C"/>
    <w:rsid w:val="30B71989"/>
    <w:rsid w:val="30BB2AFC"/>
    <w:rsid w:val="310444A3"/>
    <w:rsid w:val="315A2315"/>
    <w:rsid w:val="31951604"/>
    <w:rsid w:val="31A0241D"/>
    <w:rsid w:val="32270449"/>
    <w:rsid w:val="32472899"/>
    <w:rsid w:val="32560D2E"/>
    <w:rsid w:val="32566F80"/>
    <w:rsid w:val="329D4BAF"/>
    <w:rsid w:val="32A55811"/>
    <w:rsid w:val="333D5A4A"/>
    <w:rsid w:val="33631954"/>
    <w:rsid w:val="33E02FA5"/>
    <w:rsid w:val="341449FD"/>
    <w:rsid w:val="347D6A46"/>
    <w:rsid w:val="34F36D08"/>
    <w:rsid w:val="35F44AE6"/>
    <w:rsid w:val="3651018A"/>
    <w:rsid w:val="368C2F70"/>
    <w:rsid w:val="3699743B"/>
    <w:rsid w:val="36A24542"/>
    <w:rsid w:val="36AC716F"/>
    <w:rsid w:val="371F2036"/>
    <w:rsid w:val="37737C8C"/>
    <w:rsid w:val="37E56DDC"/>
    <w:rsid w:val="37FE7E9E"/>
    <w:rsid w:val="38080D1C"/>
    <w:rsid w:val="38B642D4"/>
    <w:rsid w:val="38C20ECB"/>
    <w:rsid w:val="3905700A"/>
    <w:rsid w:val="39475874"/>
    <w:rsid w:val="394A0EC1"/>
    <w:rsid w:val="39700927"/>
    <w:rsid w:val="3A190FBF"/>
    <w:rsid w:val="3A443B42"/>
    <w:rsid w:val="3A563FC1"/>
    <w:rsid w:val="3A612966"/>
    <w:rsid w:val="3A7E7074"/>
    <w:rsid w:val="3ABE56C2"/>
    <w:rsid w:val="3B1E43B3"/>
    <w:rsid w:val="3B2F036E"/>
    <w:rsid w:val="3B7D732B"/>
    <w:rsid w:val="3BAC7C11"/>
    <w:rsid w:val="3BED2703"/>
    <w:rsid w:val="3C28373B"/>
    <w:rsid w:val="3C355E58"/>
    <w:rsid w:val="3C3B1445"/>
    <w:rsid w:val="3CD70CBD"/>
    <w:rsid w:val="3CDE204C"/>
    <w:rsid w:val="3D141C2B"/>
    <w:rsid w:val="3D1B504E"/>
    <w:rsid w:val="3D532A3A"/>
    <w:rsid w:val="3D785FFC"/>
    <w:rsid w:val="3D7D3613"/>
    <w:rsid w:val="3D90447A"/>
    <w:rsid w:val="3D98044D"/>
    <w:rsid w:val="3E2B482E"/>
    <w:rsid w:val="3E6622F9"/>
    <w:rsid w:val="3E693B97"/>
    <w:rsid w:val="3EBC016B"/>
    <w:rsid w:val="3EFC2C5D"/>
    <w:rsid w:val="3F6D76B7"/>
    <w:rsid w:val="3F7153F9"/>
    <w:rsid w:val="3FD140EA"/>
    <w:rsid w:val="3FEE6A4A"/>
    <w:rsid w:val="40095597"/>
    <w:rsid w:val="401364B0"/>
    <w:rsid w:val="403501D5"/>
    <w:rsid w:val="40A91D82"/>
    <w:rsid w:val="40C357E1"/>
    <w:rsid w:val="40DA0D7C"/>
    <w:rsid w:val="40FC5196"/>
    <w:rsid w:val="41280210"/>
    <w:rsid w:val="41686388"/>
    <w:rsid w:val="41780CC1"/>
    <w:rsid w:val="417C1E33"/>
    <w:rsid w:val="41B33AA7"/>
    <w:rsid w:val="41C9151C"/>
    <w:rsid w:val="41D13F2D"/>
    <w:rsid w:val="41F67E38"/>
    <w:rsid w:val="42010CB6"/>
    <w:rsid w:val="42100EF9"/>
    <w:rsid w:val="421B789E"/>
    <w:rsid w:val="428C42F8"/>
    <w:rsid w:val="428E0070"/>
    <w:rsid w:val="43566DE0"/>
    <w:rsid w:val="43A9776A"/>
    <w:rsid w:val="43C8760E"/>
    <w:rsid w:val="43FD725B"/>
    <w:rsid w:val="44202F4A"/>
    <w:rsid w:val="44501A81"/>
    <w:rsid w:val="447339C1"/>
    <w:rsid w:val="44B26298"/>
    <w:rsid w:val="451707F1"/>
    <w:rsid w:val="461B1C1B"/>
    <w:rsid w:val="462E5DF2"/>
    <w:rsid w:val="463351B6"/>
    <w:rsid w:val="467852BF"/>
    <w:rsid w:val="46DA7D28"/>
    <w:rsid w:val="46DD3374"/>
    <w:rsid w:val="4760647F"/>
    <w:rsid w:val="477C493B"/>
    <w:rsid w:val="48164D90"/>
    <w:rsid w:val="485D476D"/>
    <w:rsid w:val="486A6E89"/>
    <w:rsid w:val="487877F8"/>
    <w:rsid w:val="487F2935"/>
    <w:rsid w:val="48AC1250"/>
    <w:rsid w:val="48B60563"/>
    <w:rsid w:val="48B819A3"/>
    <w:rsid w:val="48E94252"/>
    <w:rsid w:val="49184B37"/>
    <w:rsid w:val="492434DC"/>
    <w:rsid w:val="49697141"/>
    <w:rsid w:val="4A266DE0"/>
    <w:rsid w:val="4A2C089A"/>
    <w:rsid w:val="4A3414FD"/>
    <w:rsid w:val="4A78588E"/>
    <w:rsid w:val="4A8561FD"/>
    <w:rsid w:val="4ACD36E9"/>
    <w:rsid w:val="4B0B04B0"/>
    <w:rsid w:val="4B1D01E3"/>
    <w:rsid w:val="4B5C51AF"/>
    <w:rsid w:val="4BCB40E3"/>
    <w:rsid w:val="4C63256E"/>
    <w:rsid w:val="4C9E35A6"/>
    <w:rsid w:val="4DD21759"/>
    <w:rsid w:val="4E2B0E69"/>
    <w:rsid w:val="4E3C6BD2"/>
    <w:rsid w:val="4E473EF5"/>
    <w:rsid w:val="4EB66985"/>
    <w:rsid w:val="4F55619D"/>
    <w:rsid w:val="4FE87012"/>
    <w:rsid w:val="50200C79"/>
    <w:rsid w:val="50250266"/>
    <w:rsid w:val="508A00C9"/>
    <w:rsid w:val="50C25AB5"/>
    <w:rsid w:val="50E7376D"/>
    <w:rsid w:val="512C73D2"/>
    <w:rsid w:val="515E50B1"/>
    <w:rsid w:val="51823496"/>
    <w:rsid w:val="51F36142"/>
    <w:rsid w:val="52285DEB"/>
    <w:rsid w:val="523A78CD"/>
    <w:rsid w:val="523D116B"/>
    <w:rsid w:val="527821A3"/>
    <w:rsid w:val="52E15F9A"/>
    <w:rsid w:val="532C5467"/>
    <w:rsid w:val="532F4F57"/>
    <w:rsid w:val="534E1882"/>
    <w:rsid w:val="537B1F4B"/>
    <w:rsid w:val="53EE096F"/>
    <w:rsid w:val="540B7773"/>
    <w:rsid w:val="541859EC"/>
    <w:rsid w:val="542E16B3"/>
    <w:rsid w:val="54996B2C"/>
    <w:rsid w:val="54C33BA9"/>
    <w:rsid w:val="54F93A6F"/>
    <w:rsid w:val="550146D2"/>
    <w:rsid w:val="5507618C"/>
    <w:rsid w:val="550D12C8"/>
    <w:rsid w:val="558A0B6B"/>
    <w:rsid w:val="559A4984"/>
    <w:rsid w:val="55A559A5"/>
    <w:rsid w:val="55B47996"/>
    <w:rsid w:val="55D87B28"/>
    <w:rsid w:val="55FA184D"/>
    <w:rsid w:val="56101070"/>
    <w:rsid w:val="563B3C13"/>
    <w:rsid w:val="564B02FA"/>
    <w:rsid w:val="566118CC"/>
    <w:rsid w:val="568B06F7"/>
    <w:rsid w:val="573C7C43"/>
    <w:rsid w:val="574D3BFE"/>
    <w:rsid w:val="575256B8"/>
    <w:rsid w:val="575C02E5"/>
    <w:rsid w:val="57633422"/>
    <w:rsid w:val="576E358B"/>
    <w:rsid w:val="57EF1159"/>
    <w:rsid w:val="58692CBA"/>
    <w:rsid w:val="58825446"/>
    <w:rsid w:val="5895585D"/>
    <w:rsid w:val="58CA7BFC"/>
    <w:rsid w:val="5943350B"/>
    <w:rsid w:val="59617E35"/>
    <w:rsid w:val="59796F2C"/>
    <w:rsid w:val="59FA62BF"/>
    <w:rsid w:val="5A160C1F"/>
    <w:rsid w:val="5A184997"/>
    <w:rsid w:val="5A464294"/>
    <w:rsid w:val="5AD36B10"/>
    <w:rsid w:val="5ADE798F"/>
    <w:rsid w:val="5B9E0ECC"/>
    <w:rsid w:val="5BD14DFE"/>
    <w:rsid w:val="5BE2700B"/>
    <w:rsid w:val="5BEA4111"/>
    <w:rsid w:val="5BF1724E"/>
    <w:rsid w:val="5BF44F90"/>
    <w:rsid w:val="5C0A0310"/>
    <w:rsid w:val="5C2A6C04"/>
    <w:rsid w:val="5C451348"/>
    <w:rsid w:val="5CDB3A5A"/>
    <w:rsid w:val="5CFF2BFB"/>
    <w:rsid w:val="5D0336DD"/>
    <w:rsid w:val="5D066D29"/>
    <w:rsid w:val="5DAD4C86"/>
    <w:rsid w:val="5E023994"/>
    <w:rsid w:val="5E391380"/>
    <w:rsid w:val="5E394EDC"/>
    <w:rsid w:val="5E6F4DA2"/>
    <w:rsid w:val="5E6F6B50"/>
    <w:rsid w:val="5E916AC6"/>
    <w:rsid w:val="5EA04F5B"/>
    <w:rsid w:val="5EAE7678"/>
    <w:rsid w:val="5EC24ED2"/>
    <w:rsid w:val="5FA82319"/>
    <w:rsid w:val="5FAA6092"/>
    <w:rsid w:val="5FC30F01"/>
    <w:rsid w:val="5FEF1CF6"/>
    <w:rsid w:val="60261490"/>
    <w:rsid w:val="60997EB4"/>
    <w:rsid w:val="60A800F7"/>
    <w:rsid w:val="60EC4488"/>
    <w:rsid w:val="61007F33"/>
    <w:rsid w:val="6115578D"/>
    <w:rsid w:val="61477910"/>
    <w:rsid w:val="61946FF9"/>
    <w:rsid w:val="61A3723C"/>
    <w:rsid w:val="61AE5BE1"/>
    <w:rsid w:val="61F21F72"/>
    <w:rsid w:val="62045801"/>
    <w:rsid w:val="62210161"/>
    <w:rsid w:val="624327CD"/>
    <w:rsid w:val="624520A2"/>
    <w:rsid w:val="6247406C"/>
    <w:rsid w:val="62A76916"/>
    <w:rsid w:val="62E278F0"/>
    <w:rsid w:val="62E95123"/>
    <w:rsid w:val="63676048"/>
    <w:rsid w:val="63A66B70"/>
    <w:rsid w:val="63CD05A1"/>
    <w:rsid w:val="63DA4A6C"/>
    <w:rsid w:val="644F5459"/>
    <w:rsid w:val="64EF09EB"/>
    <w:rsid w:val="65532D27"/>
    <w:rsid w:val="657B402C"/>
    <w:rsid w:val="65956E9C"/>
    <w:rsid w:val="65A2780B"/>
    <w:rsid w:val="65AB7D6E"/>
    <w:rsid w:val="65AE4402"/>
    <w:rsid w:val="65CD0D2C"/>
    <w:rsid w:val="65E25E59"/>
    <w:rsid w:val="663D12E2"/>
    <w:rsid w:val="665C3E5E"/>
    <w:rsid w:val="666D606B"/>
    <w:rsid w:val="669B3C51"/>
    <w:rsid w:val="66B477F6"/>
    <w:rsid w:val="66BE02E4"/>
    <w:rsid w:val="66E31E89"/>
    <w:rsid w:val="670D5158"/>
    <w:rsid w:val="67713939"/>
    <w:rsid w:val="6773320D"/>
    <w:rsid w:val="67C95523"/>
    <w:rsid w:val="67E265E5"/>
    <w:rsid w:val="67F105D6"/>
    <w:rsid w:val="67F81964"/>
    <w:rsid w:val="680B5B3B"/>
    <w:rsid w:val="684D3A5E"/>
    <w:rsid w:val="6864524C"/>
    <w:rsid w:val="68882CE8"/>
    <w:rsid w:val="68996CA3"/>
    <w:rsid w:val="68A85138"/>
    <w:rsid w:val="68BC0BE4"/>
    <w:rsid w:val="68C161FA"/>
    <w:rsid w:val="69060117"/>
    <w:rsid w:val="691E250D"/>
    <w:rsid w:val="69286279"/>
    <w:rsid w:val="695452C0"/>
    <w:rsid w:val="695B03FD"/>
    <w:rsid w:val="6985191D"/>
    <w:rsid w:val="69A578CA"/>
    <w:rsid w:val="69C935B8"/>
    <w:rsid w:val="6A0B3BD1"/>
    <w:rsid w:val="6A6E23B2"/>
    <w:rsid w:val="6A7C687C"/>
    <w:rsid w:val="6AC975E8"/>
    <w:rsid w:val="6AEA1A38"/>
    <w:rsid w:val="6B054AC4"/>
    <w:rsid w:val="6B1747F7"/>
    <w:rsid w:val="6B206D9D"/>
    <w:rsid w:val="6B4A697B"/>
    <w:rsid w:val="6B6C4B43"/>
    <w:rsid w:val="6BB87D88"/>
    <w:rsid w:val="6C1D7BEB"/>
    <w:rsid w:val="6C5D623A"/>
    <w:rsid w:val="6C9F6852"/>
    <w:rsid w:val="6CE8503C"/>
    <w:rsid w:val="6D082649"/>
    <w:rsid w:val="6D371181"/>
    <w:rsid w:val="6D395737"/>
    <w:rsid w:val="6DDA2238"/>
    <w:rsid w:val="6EB20ABF"/>
    <w:rsid w:val="6EC30F1E"/>
    <w:rsid w:val="6EDF7A01"/>
    <w:rsid w:val="6EE40E94"/>
    <w:rsid w:val="6F062BB9"/>
    <w:rsid w:val="6F3239AE"/>
    <w:rsid w:val="6F394D3C"/>
    <w:rsid w:val="6F5A2F04"/>
    <w:rsid w:val="6F8A37EA"/>
    <w:rsid w:val="6FDB5DF3"/>
    <w:rsid w:val="70115CB9"/>
    <w:rsid w:val="704E4817"/>
    <w:rsid w:val="705F07D2"/>
    <w:rsid w:val="707D50FC"/>
    <w:rsid w:val="70DA254F"/>
    <w:rsid w:val="7104137A"/>
    <w:rsid w:val="7148395C"/>
    <w:rsid w:val="716342F2"/>
    <w:rsid w:val="71744751"/>
    <w:rsid w:val="717C53B4"/>
    <w:rsid w:val="720158B9"/>
    <w:rsid w:val="72457E9C"/>
    <w:rsid w:val="72C54B39"/>
    <w:rsid w:val="73326672"/>
    <w:rsid w:val="738D6399"/>
    <w:rsid w:val="739C7F8F"/>
    <w:rsid w:val="73CD1EF7"/>
    <w:rsid w:val="73DA4614"/>
    <w:rsid w:val="73ED07EB"/>
    <w:rsid w:val="740F42BD"/>
    <w:rsid w:val="747800B5"/>
    <w:rsid w:val="74EE481B"/>
    <w:rsid w:val="750B717B"/>
    <w:rsid w:val="754E52B9"/>
    <w:rsid w:val="75D94B83"/>
    <w:rsid w:val="76285B0A"/>
    <w:rsid w:val="762D45B4"/>
    <w:rsid w:val="765E152C"/>
    <w:rsid w:val="76F31C74"/>
    <w:rsid w:val="77BF249E"/>
    <w:rsid w:val="77E45A61"/>
    <w:rsid w:val="77EC2986"/>
    <w:rsid w:val="78986F77"/>
    <w:rsid w:val="78E421BD"/>
    <w:rsid w:val="793D48A8"/>
    <w:rsid w:val="7963456A"/>
    <w:rsid w:val="79863274"/>
    <w:rsid w:val="79A33E26"/>
    <w:rsid w:val="79BA4CCB"/>
    <w:rsid w:val="7A1B7E60"/>
    <w:rsid w:val="7A304F8E"/>
    <w:rsid w:val="7AA5597C"/>
    <w:rsid w:val="7AA634A2"/>
    <w:rsid w:val="7AE069B4"/>
    <w:rsid w:val="7B2A40D3"/>
    <w:rsid w:val="7B450F0D"/>
    <w:rsid w:val="7B5F5B2A"/>
    <w:rsid w:val="7B707D38"/>
    <w:rsid w:val="7C444D20"/>
    <w:rsid w:val="7C9B7036"/>
    <w:rsid w:val="7CA103C5"/>
    <w:rsid w:val="7CA35EEB"/>
    <w:rsid w:val="7CAD6D69"/>
    <w:rsid w:val="7CE54755"/>
    <w:rsid w:val="7D657644"/>
    <w:rsid w:val="7DB54128"/>
    <w:rsid w:val="7DDA1DE0"/>
    <w:rsid w:val="7E611BB9"/>
    <w:rsid w:val="7EFC18E2"/>
    <w:rsid w:val="7F0A3FFF"/>
    <w:rsid w:val="7FFB7DEC"/>
    <w:rsid w:val="7FFF7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HTML Preformatted"/>
    <w:basedOn w:val="1"/>
    <w:next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4220</Words>
  <Characters>4519</Characters>
  <Lines>0</Lines>
  <Paragraphs>0</Paragraphs>
  <TotalTime>3</TotalTime>
  <ScaleCrop>false</ScaleCrop>
  <LinksUpToDate>false</LinksUpToDate>
  <CharactersWithSpaces>4554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轩妈</cp:lastModifiedBy>
  <dcterms:modified xsi:type="dcterms:W3CDTF">2023-01-29T08:02:13Z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CAD7FA66C79B4E65995AE5FF3C9FCD97</vt:lpwstr>
  </property>
</Properties>
</file>