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sz w:val="32"/>
          <w:szCs w:val="32"/>
        </w:rPr>
      </w:pPr>
      <w:bookmarkStart w:id="0" w:name="_GoBack"/>
      <w:bookmarkEnd w:id="0"/>
      <w:r>
        <w:rPr>
          <w:rFonts w:hint="eastAsia" w:ascii="黑体" w:hAnsi="黑体" w:eastAsia="黑体"/>
          <w:sz w:val="32"/>
          <w:szCs w:val="32"/>
        </w:rPr>
        <w:t>附件2</w:t>
      </w:r>
    </w:p>
    <w:p>
      <w:pPr>
        <w:spacing w:line="600" w:lineRule="exact"/>
        <w:ind w:firstLine="880" w:firstLineChars="200"/>
        <w:jc w:val="center"/>
        <w:rPr>
          <w:rFonts w:hint="eastAsia" w:ascii="方正小标宋简体" w:eastAsia="方正小标宋简体"/>
          <w:sz w:val="44"/>
          <w:szCs w:val="44"/>
        </w:rPr>
      </w:pPr>
    </w:p>
    <w:p>
      <w:pPr>
        <w:spacing w:line="600" w:lineRule="exact"/>
        <w:ind w:firstLine="880" w:firstLineChars="200"/>
        <w:jc w:val="center"/>
        <w:rPr>
          <w:rFonts w:hint="eastAsia" w:ascii="方正小标宋简体" w:eastAsia="方正小标宋简体"/>
          <w:color w:val="FF0000"/>
          <w:sz w:val="44"/>
          <w:szCs w:val="44"/>
          <w:lang w:val="en-US"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雁江区畜牧中心</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年单位预算编制说明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ind w:firstLine="640" w:firstLineChars="200"/>
        <w:rPr>
          <w:rFonts w:hint="eastAsia" w:ascii="Times New Roman" w:hAnsi="Times New Roman" w:eastAsia="方正仿宋简体" w:cs="Times New Roman"/>
          <w:color w:val="auto"/>
          <w:sz w:val="32"/>
          <w:szCs w:val="32"/>
          <w:lang w:eastAsia="zh-CN"/>
        </w:rPr>
      </w:pPr>
      <w:r>
        <w:rPr>
          <w:rFonts w:hint="eastAsia" w:ascii="仿宋" w:hAnsi="仿宋" w:eastAsia="仿宋"/>
          <w:sz w:val="32"/>
          <w:szCs w:val="32"/>
          <w:lang w:val="en-US" w:eastAsia="zh-CN"/>
        </w:rPr>
        <w:t>1、</w:t>
      </w:r>
      <w:r>
        <w:rPr>
          <w:rFonts w:hint="eastAsia" w:ascii="Times New Roman" w:hAnsi="Times New Roman" w:eastAsia="方正仿宋简体" w:cs="Times New Roman"/>
          <w:color w:val="auto"/>
          <w:sz w:val="32"/>
          <w:szCs w:val="32"/>
          <w:lang w:eastAsia="zh-CN"/>
        </w:rPr>
        <w:t>基本职能：依法承担行政区域内动物防疫和强制免疫的组织实施，动物疫情调查、监测与报告；履行畜牧业生产先进实用技术的推广和畜禽新品种的引种、试验、示范、草原管理，生产统计等公益性职能；承担动物卫生和动物产品的检疫、兽药和饲料等养殖投入品的监督管理等职责。</w:t>
      </w:r>
    </w:p>
    <w:p>
      <w:pPr>
        <w:spacing w:line="600" w:lineRule="exact"/>
        <w:ind w:firstLine="614" w:firstLineChars="192"/>
        <w:rPr>
          <w:rFonts w:hint="eastAsia" w:ascii="Times New Roman" w:hAnsi="Times New Roman" w:eastAsia="方正仿宋简体" w:cs="Times New Roman"/>
          <w:color w:val="auto"/>
          <w:sz w:val="32"/>
          <w:szCs w:val="32"/>
          <w:lang w:eastAsia="zh-CN"/>
        </w:rPr>
      </w:pPr>
      <w:r>
        <w:rPr>
          <w:rFonts w:hint="eastAsia" w:ascii="仿宋" w:hAnsi="仿宋" w:eastAsia="仿宋"/>
          <w:sz w:val="32"/>
          <w:szCs w:val="32"/>
          <w:lang w:val="en-US" w:eastAsia="zh-CN"/>
        </w:rPr>
        <w:t>2、</w:t>
      </w:r>
      <w:r>
        <w:rPr>
          <w:rFonts w:hint="eastAsia" w:ascii="Times New Roman" w:hAnsi="Times New Roman" w:eastAsia="方正仿宋简体" w:cs="Times New Roman"/>
          <w:color w:val="auto"/>
          <w:sz w:val="32"/>
          <w:szCs w:val="32"/>
          <w:lang w:val="en-US" w:eastAsia="zh-CN"/>
        </w:rPr>
        <w:t>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年在区委、区政府的领导下，认真完成局党组安排</w:t>
      </w:r>
      <w:r>
        <w:rPr>
          <w:rFonts w:hint="eastAsia"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主要从事畜牧生产发展、动物疫病防控和动物卫生监督管理、畜禽养殖污染防治和科技宣传培训等工作</w:t>
      </w:r>
      <w:r>
        <w:rPr>
          <w:rFonts w:hint="eastAsia"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现简要陈述如下：</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723" w:firstLineChars="200"/>
        <w:textAlignment w:val="auto"/>
        <w:rPr>
          <w:rFonts w:hint="eastAsia" w:ascii="Times New Roman" w:hAnsi="Times New Roman" w:eastAsia="黑体" w:cs="Times New Roman"/>
          <w:b/>
          <w:bCs/>
          <w:color w:val="auto"/>
          <w:sz w:val="32"/>
          <w:szCs w:val="32"/>
          <w:lang w:eastAsia="zh-CN"/>
        </w:rPr>
      </w:pPr>
      <w:r>
        <w:rPr>
          <w:rFonts w:hint="default" w:ascii="Times New Roman" w:hAnsi="Times New Roman" w:eastAsia="黑体" w:cs="Times New Roman"/>
          <w:b/>
          <w:bCs/>
          <w:color w:val="auto"/>
          <w:sz w:val="36"/>
          <w:szCs w:val="36"/>
          <w:lang w:val="en-US" w:eastAsia="zh-CN"/>
        </w:rPr>
        <w:t>2023年</w:t>
      </w:r>
      <w:r>
        <w:rPr>
          <w:rFonts w:hint="default" w:ascii="Times New Roman" w:hAnsi="Times New Roman" w:eastAsia="黑体" w:cs="Times New Roman"/>
          <w:b/>
          <w:bCs/>
          <w:color w:val="auto"/>
          <w:sz w:val="36"/>
          <w:szCs w:val="36"/>
        </w:rPr>
        <w:t>工作</w:t>
      </w:r>
      <w:r>
        <w:rPr>
          <w:rFonts w:hint="default" w:ascii="Times New Roman" w:hAnsi="Times New Roman" w:eastAsia="黑体" w:cs="Times New Roman"/>
          <w:b/>
          <w:bCs/>
          <w:color w:val="auto"/>
          <w:sz w:val="36"/>
          <w:szCs w:val="36"/>
          <w:lang w:eastAsia="zh-CN"/>
        </w:rPr>
        <w:t>计划</w:t>
      </w:r>
      <w:r>
        <w:rPr>
          <w:rFonts w:hint="eastAsia" w:eastAsia="黑体" w:cs="Times New Roman"/>
          <w:b/>
          <w:bCs/>
          <w:color w:val="auto"/>
          <w:sz w:val="36"/>
          <w:szCs w:val="36"/>
          <w:lang w:eastAsia="zh-CN"/>
        </w:rPr>
        <w:t>主要</w:t>
      </w:r>
      <w:r>
        <w:rPr>
          <w:rFonts w:hint="eastAsia" w:ascii="Times New Roman" w:hAnsi="Times New Roman" w:eastAsia="黑体" w:cs="Times New Roman"/>
          <w:b/>
          <w:bCs/>
          <w:color w:val="auto"/>
          <w:sz w:val="36"/>
          <w:szCs w:val="36"/>
          <w:lang w:eastAsia="zh-CN"/>
        </w:rPr>
        <w:t>包括以下两方面</w:t>
      </w:r>
    </w:p>
    <w:p>
      <w:pPr>
        <w:keepNext w:val="0"/>
        <w:keepLines w:val="0"/>
        <w:pageBreakBefore w:val="0"/>
        <w:kinsoku/>
        <w:wordWrap/>
        <w:overflowPunct/>
        <w:topLinePunct w:val="0"/>
        <w:autoSpaceDE/>
        <w:autoSpaceDN/>
        <w:bidi w:val="0"/>
        <w:adjustRightInd w:val="0"/>
        <w:snapToGrid w:val="0"/>
        <w:spacing w:line="600" w:lineRule="exact"/>
        <w:ind w:left="0" w:firstLine="321" w:firstLineChars="100"/>
        <w:jc w:val="both"/>
        <w:textAlignment w:val="auto"/>
        <w:rPr>
          <w:rFonts w:hint="default" w:ascii="Times New Roman" w:hAnsi="Times New Roman" w:eastAsia="方正仿宋简体" w:cs="Times New Roman"/>
          <w:sz w:val="32"/>
          <w:szCs w:val="32"/>
        </w:rPr>
      </w:pPr>
      <w:r>
        <w:rPr>
          <w:rFonts w:hint="eastAsia" w:ascii="Times New Roman" w:hAnsi="Times New Roman" w:eastAsia="黑体" w:cs="Times New Roman"/>
          <w:b/>
          <w:bCs/>
          <w:color w:val="auto"/>
          <w:sz w:val="32"/>
          <w:szCs w:val="32"/>
          <w:lang w:eastAsia="zh-CN"/>
        </w:rPr>
        <w:t>第一方面是</w:t>
      </w:r>
      <w:r>
        <w:rPr>
          <w:rFonts w:hint="default" w:ascii="Times New Roman" w:hAnsi="Times New Roman" w:eastAsia="黑体" w:cs="Times New Roman"/>
          <w:b/>
          <w:bCs/>
          <w:color w:val="auto"/>
          <w:sz w:val="32"/>
          <w:szCs w:val="32"/>
          <w:lang w:eastAsia="zh-CN"/>
        </w:rPr>
        <w:t>雁江区动物疫病预防控制中心</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方正楷体简体" w:cs="Times New Roman"/>
          <w:b/>
          <w:bCs/>
          <w:sz w:val="32"/>
          <w:szCs w:val="32"/>
          <w:lang w:eastAsia="zh-CN"/>
        </w:rPr>
        <w:t>（一）实施动物强制免疫。</w:t>
      </w:r>
      <w:r>
        <w:rPr>
          <w:rFonts w:hint="default" w:ascii="Times New Roman" w:hAnsi="Times New Roman" w:eastAsia="方正仿宋简体" w:cs="Times New Roman"/>
          <w:sz w:val="32"/>
          <w:szCs w:val="32"/>
        </w:rPr>
        <w:t>组织</w:t>
      </w:r>
      <w:r>
        <w:rPr>
          <w:rFonts w:hint="default" w:ascii="Times New Roman" w:hAnsi="Times New Roman" w:eastAsia="方正仿宋简体" w:cs="Times New Roman"/>
          <w:sz w:val="32"/>
          <w:szCs w:val="32"/>
          <w:lang w:eastAsia="zh-CN"/>
        </w:rPr>
        <w:t>实施</w:t>
      </w:r>
      <w:r>
        <w:rPr>
          <w:rFonts w:hint="default" w:ascii="Times New Roman" w:hAnsi="Times New Roman" w:eastAsia="方正仿宋简体" w:cs="Times New Roman"/>
          <w:sz w:val="32"/>
          <w:szCs w:val="32"/>
        </w:rPr>
        <w:t>口蹄疫、高致病性禽流感、猪瘟、小反刍兽疫等4种疫病的强制免疫，做好疫苗采购，组织和管理，统筹全区疫苗等</w:t>
      </w:r>
      <w:r>
        <w:rPr>
          <w:rFonts w:hint="eastAsia" w:eastAsia="方正仿宋简体" w:cs="Times New Roman"/>
          <w:sz w:val="32"/>
          <w:szCs w:val="32"/>
          <w:lang w:eastAsia="zh-CN"/>
        </w:rPr>
        <w:t>防疫物资</w:t>
      </w:r>
      <w:r>
        <w:rPr>
          <w:rFonts w:hint="default" w:ascii="Times New Roman" w:hAnsi="Times New Roman" w:eastAsia="方正仿宋简体" w:cs="Times New Roman"/>
          <w:sz w:val="32"/>
          <w:szCs w:val="32"/>
        </w:rPr>
        <w:t>的调运、下发，做好技术培训指导，开展免疫效果监测评估，参与考核评比等工作，确保全区口蹄疫、高致病性禽流感等主要动物疫病</w:t>
      </w:r>
      <w:r>
        <w:rPr>
          <w:rFonts w:hint="default" w:ascii="Times New Roman" w:hAnsi="Times New Roman" w:eastAsia="方正仿宋简体" w:cs="Times New Roman"/>
          <w:sz w:val="32"/>
          <w:szCs w:val="32"/>
          <w:lang w:eastAsia="zh-CN"/>
        </w:rPr>
        <w:t>达到稳定控制标准。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sz w:val="32"/>
          <w:szCs w:val="32"/>
          <w:lang w:eastAsia="zh-CN"/>
        </w:rPr>
        <w:t>（二）加强狂犬病、布病等人畜共患病防控。</w:t>
      </w:r>
      <w:r>
        <w:rPr>
          <w:rFonts w:hint="default" w:ascii="Times New Roman" w:hAnsi="Times New Roman" w:eastAsia="方正仿宋简体" w:cs="Times New Roman"/>
          <w:b w:val="0"/>
          <w:bCs w:val="0"/>
          <w:sz w:val="32"/>
          <w:szCs w:val="32"/>
          <w:lang w:eastAsia="zh-CN"/>
        </w:rPr>
        <w:t>计划</w:t>
      </w:r>
      <w:r>
        <w:rPr>
          <w:rFonts w:hint="default" w:ascii="Times New Roman" w:hAnsi="Times New Roman" w:eastAsia="方正仿宋简体" w:cs="Times New Roman"/>
          <w:b w:val="0"/>
          <w:bCs w:val="0"/>
          <w:sz w:val="32"/>
          <w:szCs w:val="32"/>
        </w:rPr>
        <w:t>采</w:t>
      </w:r>
      <w:r>
        <w:rPr>
          <w:rFonts w:hint="default" w:ascii="Times New Roman" w:hAnsi="Times New Roman" w:eastAsia="方正仿宋简体" w:cs="Times New Roman"/>
          <w:sz w:val="32"/>
          <w:szCs w:val="32"/>
        </w:rPr>
        <w:t>购狂犬病灭活疫苗8万头份，</w:t>
      </w:r>
      <w:r>
        <w:rPr>
          <w:rFonts w:hint="default" w:ascii="Times New Roman" w:hAnsi="Times New Roman" w:eastAsia="方正仿宋简体" w:cs="Times New Roman"/>
          <w:sz w:val="32"/>
          <w:szCs w:val="32"/>
          <w:lang w:eastAsia="zh-CN"/>
        </w:rPr>
        <w:t>开展春季犬只集中免疫。持续做好</w:t>
      </w:r>
      <w:r>
        <w:rPr>
          <w:rFonts w:hint="default" w:ascii="Times New Roman" w:hAnsi="Times New Roman" w:eastAsia="方正仿宋简体" w:cs="Times New Roman"/>
          <w:sz w:val="32"/>
          <w:szCs w:val="32"/>
        </w:rPr>
        <w:t>猪П</w:t>
      </w:r>
      <w:r>
        <w:rPr>
          <w:rFonts w:hint="default" w:ascii="Times New Roman" w:hAnsi="Times New Roman" w:eastAsia="方正仿宋简体" w:cs="Times New Roman"/>
          <w:sz w:val="32"/>
          <w:szCs w:val="32"/>
          <w:lang w:eastAsia="zh-CN"/>
        </w:rPr>
        <w:t>型</w:t>
      </w:r>
      <w:r>
        <w:rPr>
          <w:rFonts w:hint="default" w:ascii="Times New Roman" w:hAnsi="Times New Roman" w:eastAsia="方正仿宋简体" w:cs="Times New Roman"/>
          <w:sz w:val="32"/>
          <w:szCs w:val="32"/>
        </w:rPr>
        <w:t>链球菌病</w:t>
      </w:r>
      <w:r>
        <w:rPr>
          <w:rFonts w:hint="default" w:ascii="Times New Roman" w:hAnsi="Times New Roman" w:eastAsia="方正仿宋简体" w:cs="Times New Roman"/>
          <w:sz w:val="32"/>
          <w:szCs w:val="32"/>
          <w:lang w:eastAsia="zh-CN"/>
        </w:rPr>
        <w:t>防控技术指导，适时督促指导养殖主体做好免疫和预防。</w:t>
      </w:r>
      <w:r>
        <w:rPr>
          <w:rFonts w:hint="eastAsia" w:eastAsia="方正仿宋简体" w:cs="Times New Roman"/>
          <w:sz w:val="32"/>
          <w:szCs w:val="32"/>
          <w:lang w:eastAsia="zh-CN"/>
        </w:rPr>
        <w:t>有针对性地开展</w:t>
      </w:r>
      <w:r>
        <w:rPr>
          <w:rFonts w:hint="default" w:ascii="Times New Roman" w:hAnsi="Times New Roman" w:eastAsia="方正仿宋简体" w:cs="Times New Roman"/>
          <w:sz w:val="32"/>
          <w:szCs w:val="32"/>
          <w:lang w:eastAsia="zh-CN"/>
        </w:rPr>
        <w:t>人畜共患病健康教育和培训宣传活动，努力提高危人群的安全防护意识和能力。有计划地组织开展人畜共患病监测与流行病学调查，确保人畜健康和公共卫生安全。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b/>
          <w:bCs/>
          <w:sz w:val="32"/>
          <w:szCs w:val="32"/>
          <w:lang w:eastAsia="zh-CN"/>
        </w:rPr>
        <w:t>（三）持续加强非洲猪瘟防控。</w:t>
      </w:r>
      <w:r>
        <w:rPr>
          <w:rFonts w:hint="default" w:ascii="Times New Roman" w:hAnsi="Times New Roman" w:eastAsia="方正仿宋简体" w:cs="Times New Roman"/>
          <w:sz w:val="32"/>
          <w:szCs w:val="32"/>
          <w:lang w:eastAsia="zh-CN"/>
        </w:rPr>
        <w:t>坚持“外防输入，内防反弹”总体要求，</w:t>
      </w:r>
      <w:r>
        <w:rPr>
          <w:rFonts w:hint="default" w:ascii="Times New Roman" w:hAnsi="Times New Roman" w:eastAsia="方正仿宋简体" w:cs="Times New Roman"/>
          <w:sz w:val="32"/>
          <w:szCs w:val="32"/>
        </w:rPr>
        <w:t>继续落实疫情排查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监测</w:t>
      </w:r>
      <w:r>
        <w:rPr>
          <w:rFonts w:hint="default" w:ascii="Times New Roman" w:hAnsi="Times New Roman" w:eastAsia="方正仿宋简体" w:cs="Times New Roman"/>
          <w:sz w:val="32"/>
          <w:szCs w:val="32"/>
          <w:lang w:eastAsia="zh-CN"/>
        </w:rPr>
        <w:t>和环境消毒灭源</w:t>
      </w:r>
      <w:r>
        <w:rPr>
          <w:rFonts w:hint="default" w:ascii="Times New Roman" w:hAnsi="Times New Roman" w:eastAsia="方正仿宋简体" w:cs="Times New Roman"/>
          <w:sz w:val="32"/>
          <w:szCs w:val="32"/>
        </w:rPr>
        <w:t>等</w:t>
      </w:r>
      <w:r>
        <w:rPr>
          <w:rFonts w:hint="default" w:ascii="Times New Roman" w:hAnsi="Times New Roman" w:eastAsia="方正仿宋简体" w:cs="Times New Roman"/>
          <w:sz w:val="32"/>
          <w:szCs w:val="32"/>
          <w:lang w:eastAsia="zh-CN"/>
        </w:rPr>
        <w:t>各项</w:t>
      </w:r>
      <w:r>
        <w:rPr>
          <w:rFonts w:hint="default" w:ascii="Times New Roman" w:hAnsi="Times New Roman" w:eastAsia="方正仿宋简体" w:cs="Times New Roman"/>
          <w:sz w:val="32"/>
          <w:szCs w:val="32"/>
        </w:rPr>
        <w:t>防控措施，</w:t>
      </w:r>
      <w:r>
        <w:rPr>
          <w:rFonts w:hint="default" w:ascii="Times New Roman" w:hAnsi="Times New Roman" w:eastAsia="方正仿宋简体" w:cs="Times New Roman"/>
          <w:sz w:val="32"/>
          <w:szCs w:val="32"/>
          <w:lang w:eastAsia="zh-CN"/>
        </w:rPr>
        <w:t>着力推介非洲猪瘟防控配套技术和成功经验，进一步提升养殖场户生物安全防护水平，确保实现稳定控制目标，保障生猪生产和市场供应。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sz w:val="32"/>
          <w:szCs w:val="32"/>
          <w:lang w:eastAsia="zh-CN"/>
        </w:rPr>
        <w:t>（四）全力做好养殖场防疫技术培训指导。</w:t>
      </w:r>
      <w:r>
        <w:rPr>
          <w:rFonts w:hint="default" w:ascii="Times New Roman" w:hAnsi="Times New Roman" w:eastAsia="方正仿宋简体" w:cs="Times New Roman"/>
          <w:b w:val="0"/>
          <w:bCs w:val="0"/>
          <w:sz w:val="32"/>
          <w:szCs w:val="32"/>
          <w:lang w:eastAsia="zh-CN"/>
        </w:rPr>
        <w:t>继续推进“</w:t>
      </w:r>
      <w:r>
        <w:rPr>
          <w:rFonts w:hint="default" w:ascii="Times New Roman" w:hAnsi="Times New Roman" w:eastAsia="方正仿宋简体" w:cs="Times New Roman"/>
          <w:sz w:val="32"/>
          <w:szCs w:val="32"/>
        </w:rPr>
        <w:t>先打后补”项目</w:t>
      </w:r>
      <w:r>
        <w:rPr>
          <w:rFonts w:hint="default" w:ascii="Times New Roman" w:hAnsi="Times New Roman" w:eastAsia="方正仿宋简体" w:cs="Times New Roman"/>
          <w:sz w:val="32"/>
          <w:szCs w:val="32"/>
          <w:lang w:eastAsia="zh-CN"/>
        </w:rPr>
        <w:t>，提</w:t>
      </w:r>
      <w:r>
        <w:rPr>
          <w:rFonts w:hint="default" w:ascii="Times New Roman" w:hAnsi="Times New Roman" w:eastAsia="方正仿宋简体" w:cs="Times New Roman"/>
          <w:sz w:val="32"/>
          <w:szCs w:val="32"/>
        </w:rPr>
        <w:t>高</w:t>
      </w:r>
      <w:r>
        <w:rPr>
          <w:rFonts w:hint="default" w:ascii="Times New Roman" w:hAnsi="Times New Roman" w:eastAsia="方正仿宋简体" w:cs="Times New Roman"/>
          <w:sz w:val="32"/>
          <w:szCs w:val="32"/>
          <w:lang w:eastAsia="zh-CN"/>
        </w:rPr>
        <w:t>规模</w:t>
      </w:r>
      <w:r>
        <w:rPr>
          <w:rFonts w:hint="default" w:ascii="Times New Roman" w:hAnsi="Times New Roman" w:eastAsia="方正仿宋简体" w:cs="Times New Roman"/>
          <w:sz w:val="32"/>
          <w:szCs w:val="32"/>
        </w:rPr>
        <w:t>养殖场动物疫病的防控能力</w:t>
      </w:r>
      <w:r>
        <w:rPr>
          <w:rFonts w:hint="default" w:ascii="Times New Roman" w:hAnsi="Times New Roman" w:eastAsia="方正仿宋简体" w:cs="Times New Roman"/>
          <w:sz w:val="32"/>
          <w:szCs w:val="32"/>
          <w:lang w:eastAsia="zh-CN"/>
        </w:rPr>
        <w:t>。定期组织开展技术培训指导、巡回服务，落实主要疫病的入场监测和预警</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推动规模养殖场全面落实动物疫病防控综合措施。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b/>
          <w:bCs/>
          <w:sz w:val="32"/>
          <w:szCs w:val="32"/>
          <w:lang w:eastAsia="zh-CN"/>
        </w:rPr>
        <w:t>（五）加强动物疫病监测预警。</w:t>
      </w:r>
      <w:r>
        <w:rPr>
          <w:rFonts w:hint="default" w:ascii="Times New Roman" w:hAnsi="Times New Roman" w:eastAsia="方正仿宋简体" w:cs="Times New Roman"/>
          <w:sz w:val="32"/>
          <w:szCs w:val="32"/>
        </w:rPr>
        <w:t>按照国家、省、市的部署及要求，</w:t>
      </w:r>
      <w:r>
        <w:rPr>
          <w:rFonts w:hint="default" w:ascii="Times New Roman" w:hAnsi="Times New Roman" w:eastAsia="方正仿宋简体" w:cs="Times New Roman"/>
          <w:sz w:val="32"/>
          <w:szCs w:val="32"/>
          <w:lang w:eastAsia="zh-CN"/>
        </w:rPr>
        <w:t>加快推动兽医实验室能力提升进度，进一步完善设施设备，提升诊断、检测能力和水平。</w:t>
      </w:r>
      <w:r>
        <w:rPr>
          <w:rFonts w:hint="default" w:ascii="Times New Roman" w:hAnsi="Times New Roman" w:eastAsia="方正仿宋简体" w:cs="Times New Roman"/>
          <w:sz w:val="32"/>
          <w:szCs w:val="32"/>
        </w:rPr>
        <w:t>认真落实村级动物疫情巡查、定点监测、流行病学调查、疫情风险评估预警等制度，完成国家、省、市下达的监测任务，为各级动物疫病防控提供可靠的科学依据和技术保障</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楷体简体" w:cs="Times New Roman"/>
          <w:b/>
          <w:bCs/>
          <w:sz w:val="32"/>
          <w:szCs w:val="32"/>
          <w:lang w:eastAsia="zh-CN"/>
        </w:rPr>
        <w:t>（六）加强基层兽医培训指导。</w:t>
      </w:r>
      <w:r>
        <w:rPr>
          <w:rFonts w:hint="default" w:ascii="Times New Roman" w:hAnsi="Times New Roman" w:eastAsia="方正仿宋简体" w:cs="Times New Roman"/>
          <w:b w:val="0"/>
          <w:bCs w:val="0"/>
          <w:sz w:val="32"/>
          <w:szCs w:val="32"/>
          <w:lang w:eastAsia="zh-CN"/>
        </w:rPr>
        <w:t>采取多种方式开展镇、村动物防疫人员法律法规和政策培训，推广兽医研究新成果和适用新技术，建立动物疫控机构与养殖企业之间技术协作，推动全区动物疫病防控有序开展。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sz w:val="32"/>
          <w:szCs w:val="32"/>
          <w:lang w:eastAsia="zh-CN"/>
        </w:rPr>
        <w:t>（七）</w:t>
      </w:r>
      <w:r>
        <w:rPr>
          <w:rFonts w:hint="default" w:ascii="Times New Roman" w:hAnsi="Times New Roman" w:eastAsia="方正楷体简体" w:cs="Times New Roman"/>
          <w:b/>
          <w:bCs/>
          <w:sz w:val="32"/>
          <w:szCs w:val="32"/>
        </w:rPr>
        <w:t>加强应急管理与物资储备。</w:t>
      </w:r>
      <w:r>
        <w:rPr>
          <w:rFonts w:hint="default" w:ascii="Times New Roman" w:hAnsi="Times New Roman" w:eastAsia="方正仿宋简体" w:cs="Times New Roman"/>
          <w:color w:val="000000"/>
          <w:kern w:val="0"/>
          <w:sz w:val="32"/>
          <w:szCs w:val="32"/>
        </w:rPr>
        <w:t>严格按照《雁江区突发重大动物疫情应急预案》《雁江区非洲猪瘟疫情应急实施方案》</w:t>
      </w:r>
      <w:r>
        <w:rPr>
          <w:rFonts w:hint="default" w:ascii="Times New Roman" w:hAnsi="Times New Roman" w:eastAsia="方正仿宋简体" w:cs="Times New Roman"/>
          <w:sz w:val="32"/>
          <w:szCs w:val="32"/>
        </w:rPr>
        <w:t>《雁江区高致病性禽流感疫情应急实施方案》</w:t>
      </w:r>
      <w:r>
        <w:rPr>
          <w:rFonts w:hint="default" w:ascii="Times New Roman" w:hAnsi="Times New Roman" w:eastAsia="方正仿宋简体" w:cs="Times New Roman"/>
          <w:sz w:val="32"/>
          <w:szCs w:val="32"/>
          <w:lang w:eastAsia="zh-CN"/>
        </w:rPr>
        <w:t>等</w:t>
      </w:r>
      <w:r>
        <w:rPr>
          <w:rFonts w:hint="default" w:ascii="Times New Roman" w:hAnsi="Times New Roman" w:eastAsia="方正仿宋简体" w:cs="Times New Roman"/>
          <w:sz w:val="32"/>
          <w:szCs w:val="32"/>
        </w:rPr>
        <w:t>文件要求，</w:t>
      </w:r>
      <w:r>
        <w:rPr>
          <w:rFonts w:hint="default" w:ascii="Times New Roman" w:hAnsi="Times New Roman" w:eastAsia="方正仿宋简体" w:cs="Times New Roman"/>
          <w:color w:val="000000"/>
          <w:kern w:val="0"/>
          <w:sz w:val="32"/>
          <w:szCs w:val="32"/>
        </w:rPr>
        <w:t>加</w:t>
      </w:r>
      <w:r>
        <w:rPr>
          <w:rFonts w:hint="default" w:ascii="Times New Roman" w:hAnsi="Times New Roman" w:eastAsia="方正仿宋简体" w:cs="Times New Roman"/>
          <w:sz w:val="32"/>
          <w:szCs w:val="32"/>
        </w:rPr>
        <w:t>强应急队伍培训和演练，做好消毒药等防疫物资应急储备和动态管理。</w:t>
      </w:r>
      <w:r>
        <w:rPr>
          <w:rFonts w:hint="default" w:ascii="Times New Roman" w:hAnsi="Times New Roman" w:eastAsia="方正仿宋简体" w:cs="Times New Roman"/>
          <w:color w:val="000000"/>
          <w:kern w:val="0"/>
          <w:sz w:val="32"/>
          <w:szCs w:val="32"/>
        </w:rPr>
        <w:t>严格落实疫情报告和举报核查制度，</w:t>
      </w:r>
      <w:r>
        <w:rPr>
          <w:rFonts w:hint="default" w:ascii="Times New Roman" w:hAnsi="Times New Roman" w:eastAsia="方正仿宋简体" w:cs="Times New Roman"/>
          <w:sz w:val="32"/>
          <w:szCs w:val="32"/>
        </w:rPr>
        <w:t>及时查证核实举报疫情线索，</w:t>
      </w:r>
      <w:r>
        <w:rPr>
          <w:rFonts w:hint="default" w:ascii="Times New Roman" w:hAnsi="Times New Roman" w:eastAsia="方正仿宋简体" w:cs="Times New Roman"/>
          <w:sz w:val="32"/>
          <w:szCs w:val="32"/>
          <w:lang w:eastAsia="zh-CN"/>
        </w:rPr>
        <w:t>及时</w:t>
      </w:r>
      <w:r>
        <w:rPr>
          <w:rFonts w:hint="default" w:ascii="Times New Roman" w:hAnsi="Times New Roman" w:eastAsia="方正仿宋简体" w:cs="Times New Roman"/>
          <w:sz w:val="32"/>
          <w:szCs w:val="32"/>
        </w:rPr>
        <w:t>消除</w:t>
      </w:r>
      <w:r>
        <w:rPr>
          <w:rFonts w:hint="default" w:ascii="Times New Roman" w:hAnsi="Times New Roman" w:eastAsia="方正仿宋简体" w:cs="Times New Roman"/>
          <w:sz w:val="32"/>
          <w:szCs w:val="32"/>
          <w:lang w:eastAsia="zh-CN"/>
        </w:rPr>
        <w:t>疫情</w:t>
      </w:r>
      <w:r>
        <w:rPr>
          <w:rFonts w:hint="default" w:ascii="Times New Roman" w:hAnsi="Times New Roman" w:eastAsia="方正仿宋简体" w:cs="Times New Roman"/>
          <w:sz w:val="32"/>
          <w:szCs w:val="32"/>
        </w:rPr>
        <w:t>隐患。一旦发生疫情，要按规定程序及时报告，并按</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早、快、严、小</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的原则果断处置，减少损失，避免造成负面影响。</w:t>
      </w:r>
    </w:p>
    <w:p>
      <w:pPr>
        <w:keepNext w:val="0"/>
        <w:keepLines w:val="0"/>
        <w:pageBreakBefore w:val="0"/>
        <w:widowControl w:val="0"/>
        <w:kinsoku/>
        <w:wordWrap/>
        <w:overflowPunct/>
        <w:topLinePunct w:val="0"/>
        <w:autoSpaceDE/>
        <w:autoSpaceDN/>
        <w:bidi w:val="0"/>
        <w:adjustRightInd w:val="0"/>
        <w:snapToGrid w:val="0"/>
        <w:spacing w:line="600" w:lineRule="exact"/>
        <w:ind w:firstLine="723" w:firstLineChars="200"/>
        <w:jc w:val="left"/>
        <w:textAlignment w:val="auto"/>
        <w:rPr>
          <w:rFonts w:hint="eastAsia" w:ascii="Times New Roman" w:hAnsi="Times New Roman" w:eastAsia="方正仿宋简体" w:cs="Times New Roman"/>
          <w:b/>
          <w:bCs/>
          <w:color w:val="auto"/>
          <w:sz w:val="36"/>
          <w:szCs w:val="36"/>
          <w:lang w:val="en-US" w:eastAsia="zh-CN"/>
        </w:rPr>
      </w:pPr>
      <w:r>
        <w:rPr>
          <w:rFonts w:hint="eastAsia" w:ascii="Times New Roman" w:hAnsi="Times New Roman" w:eastAsia="方正仿宋简体" w:cs="Times New Roman"/>
          <w:b/>
          <w:bCs/>
          <w:sz w:val="36"/>
          <w:szCs w:val="36"/>
          <w:lang w:eastAsia="zh-CN"/>
        </w:rPr>
        <w:t>第二方面是</w:t>
      </w:r>
      <w:r>
        <w:rPr>
          <w:rFonts w:hint="eastAsia" w:ascii="Times New Roman" w:hAnsi="Times New Roman" w:eastAsia="方正仿宋简体" w:cs="Times New Roman"/>
          <w:b/>
          <w:bCs/>
          <w:color w:val="auto"/>
          <w:sz w:val="36"/>
          <w:szCs w:val="36"/>
          <w:lang w:val="en-US" w:eastAsia="zh-CN"/>
        </w:rPr>
        <w:t>资阳市雁江区畜牧中心</w:t>
      </w:r>
    </w:p>
    <w:p>
      <w:pPr>
        <w:keepNext w:val="0"/>
        <w:keepLines w:val="0"/>
        <w:pageBreakBefore w:val="0"/>
        <w:widowControl w:val="0"/>
        <w:kinsoku/>
        <w:wordWrap/>
        <w:overflowPunct/>
        <w:topLinePunct w:val="0"/>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方正仿宋简体" w:cs="Times New Roman"/>
          <w:b w:val="0"/>
          <w:bCs w:val="0"/>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（一）开展水质提升专项行动。</w:t>
      </w:r>
      <w:r>
        <w:rPr>
          <w:rFonts w:hint="default" w:ascii="Times New Roman" w:hAnsi="Times New Roman" w:eastAsia="方正仿宋简体" w:cs="Times New Roman"/>
          <w:b w:val="0"/>
          <w:bCs w:val="0"/>
          <w:color w:val="auto"/>
          <w:sz w:val="32"/>
          <w:szCs w:val="32"/>
          <w:lang w:val="en-US" w:eastAsia="zh-CN"/>
        </w:rPr>
        <w:t>开展鲤鱼湖饮用水源保护畜禽面源污染专项治理工作。</w:t>
      </w:r>
    </w:p>
    <w:p>
      <w:pPr>
        <w:keepNext w:val="0"/>
        <w:keepLines w:val="0"/>
        <w:pageBreakBefore w:val="0"/>
        <w:widowControl w:val="0"/>
        <w:kinsoku/>
        <w:wordWrap/>
        <w:overflowPunct/>
        <w:topLinePunct w:val="0"/>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方正仿宋简体" w:cs="Times New Roman"/>
          <w:b w:val="0"/>
          <w:bCs w:val="0"/>
          <w:color w:val="auto"/>
          <w:sz w:val="32"/>
          <w:szCs w:val="32"/>
          <w:lang w:val="en-US" w:eastAsia="zh-CN"/>
        </w:rPr>
      </w:pPr>
      <w:r>
        <w:rPr>
          <w:rFonts w:hint="default" w:ascii="方正楷体简体" w:hAnsi="方正楷体简体" w:eastAsia="方正楷体简体" w:cs="方正楷体简体"/>
          <w:b/>
          <w:bCs/>
          <w:color w:val="auto"/>
          <w:sz w:val="32"/>
          <w:szCs w:val="32"/>
          <w:lang w:val="en-US" w:eastAsia="zh-CN"/>
        </w:rPr>
        <w:t>（二）</w:t>
      </w:r>
      <w:r>
        <w:rPr>
          <w:rFonts w:hint="eastAsia" w:ascii="方正楷体简体" w:hAnsi="方正楷体简体" w:eastAsia="方正楷体简体" w:cs="方正楷体简体"/>
          <w:b/>
          <w:bCs/>
          <w:color w:val="auto"/>
          <w:sz w:val="32"/>
          <w:szCs w:val="32"/>
          <w:lang w:val="en-US" w:eastAsia="zh-CN"/>
        </w:rPr>
        <w:t>强化畜禽养殖分类监管</w:t>
      </w:r>
      <w:r>
        <w:rPr>
          <w:rFonts w:hint="default" w:ascii="方正楷体简体" w:hAnsi="方正楷体简体" w:eastAsia="方正楷体简体" w:cs="方正楷体简体"/>
          <w:b/>
          <w:bCs/>
          <w:color w:val="auto"/>
          <w:sz w:val="32"/>
          <w:szCs w:val="32"/>
          <w:lang w:val="en-US" w:eastAsia="zh-CN"/>
        </w:rPr>
        <w:t>。</w:t>
      </w:r>
      <w:r>
        <w:rPr>
          <w:rFonts w:hint="eastAsia" w:ascii="Times New Roman" w:hAnsi="Times New Roman" w:eastAsia="方正仿宋简体" w:cs="Times New Roman"/>
          <w:b w:val="0"/>
          <w:bCs w:val="0"/>
          <w:color w:val="auto"/>
          <w:sz w:val="32"/>
          <w:szCs w:val="32"/>
          <w:lang w:val="en-US" w:eastAsia="zh-CN"/>
        </w:rPr>
        <w:t>落实镇人民政府属地管理责任和镇畜牧兽医站畜禽粪污资源化利用指导责任，</w:t>
      </w:r>
      <w:r>
        <w:rPr>
          <w:rFonts w:hint="default" w:ascii="Times New Roman" w:hAnsi="Times New Roman" w:eastAsia="方正仿宋简体" w:cs="Times New Roman"/>
          <w:b w:val="0"/>
          <w:bCs w:val="0"/>
          <w:color w:val="auto"/>
          <w:sz w:val="32"/>
          <w:szCs w:val="32"/>
          <w:lang w:val="en-US" w:eastAsia="zh-CN"/>
        </w:rPr>
        <w:t>加大畜禽面源污染防治巡察力度，确保不发生根本性、系统性问题。</w:t>
      </w:r>
    </w:p>
    <w:p>
      <w:pPr>
        <w:keepNext w:val="0"/>
        <w:keepLines w:val="0"/>
        <w:pageBreakBefore w:val="0"/>
        <w:widowControl w:val="0"/>
        <w:kinsoku/>
        <w:wordWrap/>
        <w:overflowPunct/>
        <w:topLinePunct w:val="0"/>
        <w:autoSpaceDN/>
        <w:bidi w:val="0"/>
        <w:adjustRightInd/>
        <w:snapToGrid/>
        <w:spacing w:beforeAutospacing="0" w:line="600" w:lineRule="exact"/>
        <w:ind w:left="0" w:leftChars="0" w:firstLine="643" w:firstLineChars="200"/>
        <w:jc w:val="both"/>
        <w:textAlignment w:val="auto"/>
        <w:rPr>
          <w:rFonts w:hint="eastAsia" w:ascii="Times New Roman" w:hAnsi="Times New Roman" w:eastAsia="方正仿宋简体" w:cs="Times New Roman"/>
          <w:b w:val="0"/>
          <w:bCs w:val="0"/>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（三）探索种养结合新方式。</w:t>
      </w:r>
      <w:r>
        <w:rPr>
          <w:rFonts w:hint="eastAsia" w:ascii="Times New Roman" w:hAnsi="Times New Roman" w:eastAsia="方正仿宋简体" w:cs="Times New Roman"/>
          <w:b w:val="0"/>
          <w:bCs w:val="0"/>
          <w:color w:val="auto"/>
          <w:sz w:val="32"/>
          <w:szCs w:val="32"/>
          <w:lang w:val="en-US" w:eastAsia="zh-CN"/>
        </w:rPr>
        <w:t>结合</w:t>
      </w:r>
      <w:r>
        <w:rPr>
          <w:rFonts w:hint="default" w:ascii="Times New Roman" w:hAnsi="Times New Roman" w:eastAsia="方正仿宋简体" w:cs="Times New Roman"/>
          <w:b w:val="0"/>
          <w:bCs w:val="0"/>
          <w:color w:val="auto"/>
          <w:sz w:val="32"/>
          <w:szCs w:val="32"/>
          <w:lang w:val="en-US" w:eastAsia="zh-CN"/>
        </w:rPr>
        <w:t>绿色种养循环农业试点</w:t>
      </w:r>
      <w:r>
        <w:rPr>
          <w:rFonts w:hint="eastAsia" w:ascii="Times New Roman" w:hAnsi="Times New Roman" w:eastAsia="方正仿宋简体" w:cs="Times New Roman"/>
          <w:b w:val="0"/>
          <w:bCs w:val="0"/>
          <w:color w:val="auto"/>
          <w:sz w:val="32"/>
          <w:szCs w:val="32"/>
          <w:lang w:val="en-US" w:eastAsia="zh-CN"/>
        </w:rPr>
        <w:t>项目</w:t>
      </w:r>
      <w:r>
        <w:rPr>
          <w:rFonts w:hint="default" w:ascii="Times New Roman" w:hAnsi="Times New Roman" w:eastAsia="方正仿宋简体" w:cs="Times New Roman"/>
          <w:b w:val="0"/>
          <w:bCs w:val="0"/>
          <w:color w:val="auto"/>
          <w:sz w:val="32"/>
          <w:szCs w:val="32"/>
          <w:lang w:val="en-US" w:eastAsia="zh-CN"/>
        </w:rPr>
        <w:t>打造</w:t>
      </w:r>
      <w:r>
        <w:rPr>
          <w:rFonts w:hint="eastAsia" w:ascii="Times New Roman" w:hAnsi="Times New Roman" w:eastAsia="方正仿宋简体" w:cs="Times New Roman"/>
          <w:b w:val="0"/>
          <w:bCs w:val="0"/>
          <w:color w:val="auto"/>
          <w:sz w:val="32"/>
          <w:szCs w:val="32"/>
          <w:lang w:val="en-US" w:eastAsia="zh-CN"/>
        </w:rPr>
        <w:t>的</w:t>
      </w:r>
      <w:r>
        <w:rPr>
          <w:rFonts w:hint="default" w:ascii="Times New Roman" w:hAnsi="Times New Roman" w:eastAsia="方正仿宋简体" w:cs="Times New Roman"/>
          <w:b w:val="0"/>
          <w:bCs w:val="0"/>
          <w:color w:val="auto"/>
          <w:sz w:val="32"/>
          <w:szCs w:val="32"/>
          <w:lang w:val="en-US" w:eastAsia="zh-CN"/>
        </w:rPr>
        <w:t>10万亩种养循环示范区</w:t>
      </w:r>
      <w:r>
        <w:rPr>
          <w:rFonts w:hint="eastAsia" w:ascii="Times New Roman" w:hAnsi="Times New Roman" w:eastAsia="方正仿宋简体" w:cs="Times New Roman"/>
          <w:b w:val="0"/>
          <w:bCs w:val="0"/>
          <w:color w:val="auto"/>
          <w:sz w:val="32"/>
          <w:szCs w:val="32"/>
          <w:lang w:val="en-US" w:eastAsia="zh-CN"/>
        </w:rPr>
        <w:t>，打通畜禽粪肥还田“最后一公里”，逐步探索建立种养循环有机结合长效机制。</w:t>
      </w:r>
    </w:p>
    <w:p>
      <w:pPr>
        <w:keepNext w:val="0"/>
        <w:keepLines w:val="0"/>
        <w:pageBreakBefore w:val="0"/>
        <w:widowControl w:val="0"/>
        <w:kinsoku/>
        <w:wordWrap/>
        <w:overflowPunct/>
        <w:topLinePunct w:val="0"/>
        <w:autoSpaceDN/>
        <w:bidi w:val="0"/>
        <w:adjustRightInd/>
        <w:snapToGrid/>
        <w:spacing w:beforeAutospacing="0" w:line="600" w:lineRule="exact"/>
        <w:ind w:left="0" w:leftChars="0" w:firstLine="643" w:firstLineChars="200"/>
        <w:jc w:val="both"/>
        <w:textAlignment w:val="auto"/>
        <w:rPr>
          <w:rFonts w:hint="eastAsia" w:ascii="Times New Roman" w:hAnsi="Times New Roman" w:eastAsia="方正仿宋简体" w:cs="Times New Roman"/>
          <w:b w:val="0"/>
          <w:bCs w:val="0"/>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（四）严格环境执法监管。</w:t>
      </w:r>
      <w:r>
        <w:rPr>
          <w:rFonts w:hint="eastAsia" w:ascii="Times New Roman" w:hAnsi="Times New Roman" w:eastAsia="方正仿宋简体" w:cs="Times New Roman"/>
          <w:b w:val="0"/>
          <w:bCs w:val="0"/>
          <w:color w:val="auto"/>
          <w:sz w:val="32"/>
          <w:szCs w:val="32"/>
          <w:lang w:val="en-US" w:eastAsia="zh-CN"/>
        </w:rPr>
        <w:t>会同生态环境部门，加大日常巡查力度，始终保持打击环境违法行为高压态势。</w:t>
      </w:r>
    </w:p>
    <w:p>
      <w:pPr>
        <w:numPr>
          <w:ilvl w:val="0"/>
          <w:numId w:val="0"/>
        </w:numPr>
        <w:spacing w:line="600" w:lineRule="exact"/>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资阳市雁江区畜牧中心</w:t>
      </w:r>
      <w:r>
        <w:rPr>
          <w:rFonts w:hint="eastAsia" w:eastAsia="方正仿宋简体"/>
          <w:color w:val="auto"/>
          <w:sz w:val="32"/>
          <w:szCs w:val="32"/>
        </w:rPr>
        <w:t>所有收入和支出均纳入单位预算管理。收入包括：一般公共预算拨款收入、上年结转；支出包括：一般</w:t>
      </w:r>
      <w:r>
        <w:rPr>
          <w:rFonts w:hint="eastAsia" w:eastAsia="方正仿宋简体"/>
          <w:color w:val="auto"/>
          <w:sz w:val="32"/>
          <w:szCs w:val="32"/>
          <w:lang w:eastAsia="zh-CN"/>
        </w:rPr>
        <w:t>预算拨款支出</w:t>
      </w:r>
      <w:r>
        <w:rPr>
          <w:rFonts w:hint="eastAsia" w:eastAsia="方正仿宋简体"/>
          <w:color w:val="auto"/>
          <w:sz w:val="32"/>
          <w:szCs w:val="32"/>
        </w:rPr>
        <w:t>支出。</w:t>
      </w:r>
      <w:r>
        <w:rPr>
          <w:rFonts w:hint="eastAsia" w:eastAsia="方正仿宋简体"/>
          <w:color w:val="auto"/>
          <w:sz w:val="32"/>
          <w:szCs w:val="32"/>
          <w:lang w:eastAsia="zh-CN"/>
        </w:rPr>
        <w:t>资阳市雁江区畜牧中心</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年收支总预算</w:t>
      </w:r>
      <w:r>
        <w:rPr>
          <w:rFonts w:hint="eastAsia" w:eastAsia="方正仿宋简体"/>
          <w:color w:val="auto"/>
          <w:sz w:val="32"/>
          <w:szCs w:val="32"/>
          <w:lang w:val="en-US" w:eastAsia="zh-CN"/>
        </w:rPr>
        <w:t>274.23</w:t>
      </w:r>
      <w:r>
        <w:rPr>
          <w:rFonts w:hint="eastAsia" w:eastAsia="方正仿宋简体"/>
          <w:color w:val="auto"/>
          <w:sz w:val="32"/>
          <w:szCs w:val="32"/>
        </w:rPr>
        <w:t>万元，比202</w:t>
      </w:r>
      <w:r>
        <w:rPr>
          <w:rFonts w:hint="eastAsia" w:eastAsia="方正仿宋简体"/>
          <w:color w:val="auto"/>
          <w:sz w:val="32"/>
          <w:szCs w:val="32"/>
          <w:lang w:val="en-US" w:eastAsia="zh-CN"/>
        </w:rPr>
        <w:t>2</w:t>
      </w:r>
      <w:r>
        <w:rPr>
          <w:rFonts w:hint="eastAsia" w:eastAsia="方正仿宋简体"/>
          <w:color w:val="auto"/>
          <w:sz w:val="32"/>
          <w:szCs w:val="32"/>
        </w:rPr>
        <w:t>年收支预算</w:t>
      </w:r>
      <w:r>
        <w:rPr>
          <w:rFonts w:hint="eastAsia" w:eastAsia="方正仿宋简体"/>
          <w:color w:val="auto"/>
          <w:sz w:val="32"/>
          <w:szCs w:val="32"/>
          <w:lang w:val="en-US" w:eastAsia="zh-CN"/>
        </w:rPr>
        <w:t>225.43万元</w:t>
      </w:r>
      <w:r>
        <w:rPr>
          <w:rFonts w:hint="eastAsia" w:eastAsia="方正仿宋简体"/>
          <w:color w:val="auto"/>
          <w:sz w:val="32"/>
          <w:szCs w:val="32"/>
          <w:lang w:eastAsia="zh-CN"/>
        </w:rPr>
        <w:t>增长</w:t>
      </w:r>
      <w:r>
        <w:rPr>
          <w:rFonts w:hint="eastAsia" w:eastAsia="方正仿宋简体"/>
          <w:color w:val="auto"/>
          <w:sz w:val="32"/>
          <w:szCs w:val="32"/>
          <w:lang w:val="en-US" w:eastAsia="zh-CN"/>
        </w:rPr>
        <w:t>48.8</w:t>
      </w:r>
      <w:r>
        <w:rPr>
          <w:rFonts w:hint="eastAsia" w:eastAsia="方正仿宋简体"/>
          <w:color w:val="auto"/>
          <w:sz w:val="32"/>
          <w:szCs w:val="32"/>
        </w:rPr>
        <w:t>万元，主要原因是</w:t>
      </w:r>
      <w:r>
        <w:rPr>
          <w:rFonts w:hint="eastAsia" w:eastAsia="方正仿宋简体"/>
          <w:color w:val="auto"/>
          <w:sz w:val="32"/>
          <w:szCs w:val="32"/>
          <w:lang w:eastAsia="zh-CN"/>
        </w:rPr>
        <w:t>在职职工基础绩效奖励纳入年初预算。</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资阳市雁江区畜牧中心</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年收入预算</w:t>
      </w:r>
      <w:r>
        <w:rPr>
          <w:rFonts w:hint="eastAsia" w:eastAsia="方正仿宋简体"/>
          <w:color w:val="auto"/>
          <w:sz w:val="32"/>
          <w:szCs w:val="32"/>
          <w:lang w:val="en-US" w:eastAsia="zh-CN"/>
        </w:rPr>
        <w:t>274.23</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274.23</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r>
        <w:rPr>
          <w:rFonts w:hint="eastAsia" w:eastAsia="方正仿宋简体"/>
          <w:color w:val="auto"/>
          <w:sz w:val="32"/>
          <w:szCs w:val="32"/>
        </w:rPr>
        <w:t>政府性基金预算拨款收入</w:t>
      </w:r>
      <w:r>
        <w:rPr>
          <w:rFonts w:hint="eastAsia" w:eastAsia="方正仿宋简体"/>
          <w:color w:val="auto"/>
          <w:sz w:val="32"/>
          <w:szCs w:val="32"/>
          <w:lang w:val="en-US" w:eastAsia="zh-CN"/>
        </w:rPr>
        <w:t>0</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0</w:t>
      </w:r>
      <w:r>
        <w:rPr>
          <w:rFonts w:hint="eastAsia" w:eastAsia="方正仿宋简体"/>
          <w:color w:val="auto"/>
          <w:sz w:val="32"/>
          <w:szCs w:val="32"/>
        </w:rPr>
        <w:t>%</w:t>
      </w:r>
      <w:r>
        <w:rPr>
          <w:rFonts w:eastAsia="方正仿宋简体"/>
          <w:color w:val="auto"/>
          <w:sz w:val="32"/>
          <w:szCs w:val="32"/>
        </w:rPr>
        <w:t>，</w:t>
      </w:r>
      <w:r>
        <w:rPr>
          <w:rFonts w:hint="eastAsia" w:eastAsia="方正仿宋简体"/>
          <w:color w:val="auto"/>
          <w:sz w:val="32"/>
          <w:szCs w:val="32"/>
        </w:rPr>
        <w:t>事业收入</w:t>
      </w:r>
      <w:r>
        <w:rPr>
          <w:rFonts w:hint="eastAsia" w:eastAsia="方正仿宋简体"/>
          <w:color w:val="auto"/>
          <w:sz w:val="32"/>
          <w:szCs w:val="32"/>
          <w:lang w:val="en-US" w:eastAsia="zh-CN"/>
        </w:rPr>
        <w:t>0</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0</w:t>
      </w:r>
      <w:r>
        <w:rPr>
          <w:rFonts w:hint="eastAsia" w:eastAsia="方正仿宋简体"/>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资阳市雁江区畜牧中心</w:t>
      </w: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年支出预算</w:t>
      </w:r>
      <w:r>
        <w:rPr>
          <w:rFonts w:hint="eastAsia" w:eastAsia="方正仿宋简体"/>
          <w:color w:val="auto"/>
          <w:sz w:val="32"/>
          <w:szCs w:val="32"/>
          <w:lang w:val="en-US" w:eastAsia="zh-CN"/>
        </w:rPr>
        <w:t>274.23</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253.23</w:t>
      </w:r>
      <w:r>
        <w:rPr>
          <w:rFonts w:hint="eastAsia" w:eastAsia="方正仿宋简体"/>
          <w:color w:val="auto"/>
          <w:sz w:val="32"/>
          <w:szCs w:val="32"/>
        </w:rPr>
        <w:t>万元，占</w:t>
      </w:r>
      <w:r>
        <w:rPr>
          <w:rFonts w:hint="eastAsia" w:eastAsia="方正仿宋简体"/>
          <w:color w:val="auto"/>
          <w:sz w:val="32"/>
          <w:szCs w:val="32"/>
          <w:lang w:val="en-US" w:eastAsia="zh-CN"/>
        </w:rPr>
        <w:t>93</w:t>
      </w:r>
      <w:r>
        <w:rPr>
          <w:rFonts w:hint="eastAsia" w:eastAsia="方正仿宋简体"/>
          <w:color w:val="auto"/>
          <w:sz w:val="32"/>
          <w:szCs w:val="32"/>
        </w:rPr>
        <w:t>%；项目支出</w:t>
      </w:r>
      <w:r>
        <w:rPr>
          <w:rFonts w:hint="eastAsia" w:eastAsia="方正仿宋简体"/>
          <w:color w:val="auto"/>
          <w:sz w:val="32"/>
          <w:szCs w:val="32"/>
          <w:lang w:val="en-US" w:eastAsia="zh-CN"/>
        </w:rPr>
        <w:t>21</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7</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三、财政拨款收支预算情况说明</w:t>
      </w:r>
    </w:p>
    <w:p>
      <w:pPr>
        <w:spacing w:line="600" w:lineRule="exact"/>
        <w:ind w:firstLine="640" w:firstLineChars="200"/>
        <w:rPr>
          <w:rFonts w:hint="eastAsia" w:eastAsia="方正仿宋简体"/>
          <w:color w:val="auto"/>
          <w:sz w:val="32"/>
          <w:szCs w:val="32"/>
        </w:rPr>
      </w:pPr>
      <w:r>
        <w:rPr>
          <w:rFonts w:hint="eastAsia" w:ascii="Times New Roman" w:hAnsi="Times New Roman" w:eastAsia="仿宋_GB2312" w:cs="Times New Roman"/>
          <w:color w:val="auto"/>
          <w:sz w:val="32"/>
          <w:szCs w:val="32"/>
          <w:lang w:eastAsia="zh-CN"/>
        </w:rPr>
        <w:t>资阳市雁江</w:t>
      </w:r>
      <w:r>
        <w:rPr>
          <w:rFonts w:hint="eastAsia" w:eastAsia="方正仿宋简体"/>
          <w:color w:val="auto"/>
          <w:sz w:val="32"/>
          <w:szCs w:val="32"/>
          <w:lang w:eastAsia="zh-CN"/>
        </w:rPr>
        <w:t>区畜牧中心</w:t>
      </w:r>
      <w:r>
        <w:rPr>
          <w:rFonts w:hint="eastAsia"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274.23</w:t>
      </w:r>
      <w:r>
        <w:rPr>
          <w:rFonts w:hint="eastAsia" w:eastAsia="方正仿宋简体"/>
          <w:color w:val="auto"/>
          <w:sz w:val="32"/>
          <w:szCs w:val="32"/>
        </w:rPr>
        <w:t>万元，比202</w:t>
      </w:r>
      <w:r>
        <w:rPr>
          <w:rFonts w:hint="eastAsia" w:eastAsia="方正仿宋简体"/>
          <w:color w:val="auto"/>
          <w:sz w:val="32"/>
          <w:szCs w:val="32"/>
          <w:lang w:val="en-US" w:eastAsia="zh-CN"/>
        </w:rPr>
        <w:t>2</w:t>
      </w:r>
      <w:r>
        <w:rPr>
          <w:rFonts w:hint="eastAsia" w:eastAsia="方正仿宋简体"/>
          <w:color w:val="auto"/>
          <w:sz w:val="32"/>
          <w:szCs w:val="32"/>
        </w:rPr>
        <w:t>年财政拨款收支总预算</w:t>
      </w:r>
      <w:r>
        <w:rPr>
          <w:rFonts w:hint="eastAsia" w:eastAsia="方正仿宋简体"/>
          <w:color w:val="auto"/>
          <w:sz w:val="32"/>
          <w:szCs w:val="32"/>
          <w:lang w:eastAsia="zh-CN"/>
        </w:rPr>
        <w:t>增长</w:t>
      </w:r>
      <w:r>
        <w:rPr>
          <w:rFonts w:hint="eastAsia" w:eastAsia="方正仿宋简体"/>
          <w:color w:val="auto"/>
          <w:sz w:val="32"/>
          <w:szCs w:val="32"/>
          <w:lang w:val="en-US" w:eastAsia="zh-CN"/>
        </w:rPr>
        <w:t>48.8</w:t>
      </w:r>
      <w:r>
        <w:rPr>
          <w:rFonts w:hint="eastAsia" w:eastAsia="方正仿宋简体"/>
          <w:color w:val="auto"/>
          <w:sz w:val="32"/>
          <w:szCs w:val="32"/>
        </w:rPr>
        <w:t>万元，主要原</w:t>
      </w:r>
      <w:r>
        <w:rPr>
          <w:rFonts w:hint="eastAsia" w:eastAsia="方正仿宋简体"/>
          <w:sz w:val="32"/>
          <w:szCs w:val="32"/>
        </w:rPr>
        <w:t>因是</w:t>
      </w:r>
      <w:r>
        <w:rPr>
          <w:rFonts w:hint="eastAsia" w:eastAsia="方正仿宋简体"/>
          <w:color w:val="auto"/>
          <w:sz w:val="32"/>
          <w:szCs w:val="32"/>
          <w:lang w:eastAsia="zh-CN"/>
        </w:rPr>
        <w:t>在职职工基础绩效奖励纳入年初预算。</w:t>
      </w:r>
    </w:p>
    <w:p>
      <w:pPr>
        <w:spacing w:line="600" w:lineRule="exact"/>
        <w:ind w:firstLine="320" w:firstLineChars="100"/>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274.23</w:t>
      </w:r>
      <w:r>
        <w:rPr>
          <w:rFonts w:hint="eastAsia" w:eastAsia="方正仿宋简体"/>
          <w:color w:val="auto"/>
          <w:sz w:val="32"/>
          <w:szCs w:val="32"/>
        </w:rPr>
        <w:t>万元、上年结转一般公共预算拨款收入</w:t>
      </w:r>
      <w:r>
        <w:rPr>
          <w:rFonts w:hint="eastAsia" w:eastAsia="方正仿宋简体"/>
          <w:color w:val="auto"/>
          <w:sz w:val="32"/>
          <w:szCs w:val="32"/>
          <w:lang w:val="en-US" w:eastAsia="zh-CN"/>
        </w:rPr>
        <w:t>0</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192.11</w:t>
      </w:r>
      <w:r>
        <w:rPr>
          <w:rFonts w:hint="eastAsia" w:eastAsia="方正仿宋简体"/>
          <w:color w:val="auto"/>
          <w:sz w:val="32"/>
          <w:szCs w:val="32"/>
        </w:rPr>
        <w:t>万元、教育支出</w:t>
      </w:r>
      <w:r>
        <w:rPr>
          <w:rFonts w:hint="eastAsia" w:eastAsia="方正仿宋简体"/>
          <w:color w:val="auto"/>
          <w:sz w:val="32"/>
          <w:szCs w:val="32"/>
          <w:lang w:val="en-US" w:eastAsia="zh-CN"/>
        </w:rPr>
        <w:t>0</w:t>
      </w:r>
      <w:r>
        <w:rPr>
          <w:rFonts w:hint="eastAsia" w:eastAsia="方正仿宋简体"/>
          <w:color w:val="auto"/>
          <w:sz w:val="32"/>
          <w:szCs w:val="32"/>
        </w:rPr>
        <w:t>万元、社会保障和就业支出</w:t>
      </w:r>
      <w:r>
        <w:rPr>
          <w:rFonts w:hint="eastAsia" w:eastAsia="方正仿宋简体"/>
          <w:color w:val="auto"/>
          <w:sz w:val="32"/>
          <w:szCs w:val="32"/>
          <w:lang w:val="en-US" w:eastAsia="zh-CN"/>
        </w:rPr>
        <w:t>27.05</w:t>
      </w:r>
      <w:r>
        <w:rPr>
          <w:rFonts w:hint="eastAsia" w:eastAsia="方正仿宋简体"/>
          <w:color w:val="auto"/>
          <w:sz w:val="32"/>
          <w:szCs w:val="32"/>
        </w:rPr>
        <w:t>万元、卫生健康支出</w:t>
      </w:r>
      <w:r>
        <w:rPr>
          <w:rFonts w:hint="eastAsia" w:eastAsia="方正仿宋简体"/>
          <w:color w:val="auto"/>
          <w:sz w:val="32"/>
          <w:szCs w:val="32"/>
          <w:lang w:val="en-US" w:eastAsia="zh-CN"/>
        </w:rPr>
        <w:t>12.7</w:t>
      </w:r>
      <w:r>
        <w:rPr>
          <w:rFonts w:hint="eastAsia" w:eastAsia="方正仿宋简体"/>
          <w:color w:val="auto"/>
          <w:sz w:val="32"/>
          <w:szCs w:val="32"/>
        </w:rPr>
        <w:t>万元、住房保障支出</w:t>
      </w:r>
      <w:r>
        <w:rPr>
          <w:rFonts w:hint="eastAsia" w:eastAsia="方正仿宋简体"/>
          <w:color w:val="auto"/>
          <w:sz w:val="32"/>
          <w:szCs w:val="32"/>
          <w:lang w:val="en-US" w:eastAsia="zh-CN"/>
        </w:rPr>
        <w:t>21.37</w:t>
      </w:r>
      <w:r>
        <w:rPr>
          <w:rFonts w:hint="eastAsia" w:eastAsia="方正仿宋简体"/>
          <w:color w:val="auto"/>
          <w:sz w:val="32"/>
          <w:szCs w:val="32"/>
        </w:rPr>
        <w:t>万元</w:t>
      </w:r>
      <w:r>
        <w:rPr>
          <w:rFonts w:hint="eastAsia" w:eastAsia="方正仿宋简体"/>
          <w:color w:val="auto"/>
          <w:sz w:val="32"/>
          <w:szCs w:val="32"/>
          <w:lang w:eastAsia="zh-CN"/>
        </w:rPr>
        <w:t>、项目支出</w:t>
      </w:r>
      <w:r>
        <w:rPr>
          <w:rFonts w:hint="eastAsia" w:eastAsia="方正仿宋简体"/>
          <w:color w:val="auto"/>
          <w:sz w:val="32"/>
          <w:szCs w:val="32"/>
          <w:lang w:val="en-US" w:eastAsia="zh-CN"/>
        </w:rPr>
        <w:t>21万元</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四</w:t>
      </w:r>
      <w:r>
        <w:rPr>
          <w:rFonts w:eastAsia="黑体"/>
          <w:color w:val="auto"/>
          <w:sz w:val="32"/>
          <w:szCs w:val="32"/>
        </w:rPr>
        <w:t>、</w:t>
      </w:r>
      <w:r>
        <w:rPr>
          <w:rFonts w:hint="eastAsia" w:eastAsia="黑体"/>
          <w:color w:val="auto"/>
          <w:sz w:val="32"/>
          <w:szCs w:val="32"/>
        </w:rPr>
        <w:t>一般公共预算当年拨款情况说明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资阳市雁江区畜牧中心</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274.23</w:t>
      </w:r>
      <w:r>
        <w:rPr>
          <w:rFonts w:hint="eastAsia" w:eastAsia="方正仿宋简体"/>
          <w:color w:val="auto"/>
          <w:sz w:val="32"/>
          <w:szCs w:val="32"/>
        </w:rPr>
        <w:t>万元，比2021年预算数</w:t>
      </w:r>
      <w:r>
        <w:rPr>
          <w:rFonts w:hint="eastAsia" w:eastAsia="方正仿宋简体"/>
          <w:color w:val="auto"/>
          <w:sz w:val="32"/>
          <w:szCs w:val="32"/>
          <w:lang w:eastAsia="zh-CN"/>
        </w:rPr>
        <w:t>增长</w:t>
      </w:r>
      <w:r>
        <w:rPr>
          <w:rFonts w:hint="eastAsia" w:eastAsia="方正仿宋简体"/>
          <w:color w:val="auto"/>
          <w:sz w:val="32"/>
          <w:szCs w:val="32"/>
          <w:lang w:val="en-US" w:eastAsia="zh-CN"/>
        </w:rPr>
        <w:t>48.8</w:t>
      </w:r>
      <w:r>
        <w:rPr>
          <w:rFonts w:hint="eastAsia" w:eastAsia="方正仿宋简体"/>
          <w:color w:val="auto"/>
          <w:sz w:val="32"/>
          <w:szCs w:val="32"/>
        </w:rPr>
        <w:t>万元。主要原因</w:t>
      </w:r>
      <w:r>
        <w:rPr>
          <w:rFonts w:hint="eastAsia" w:eastAsia="方正仿宋简体"/>
          <w:color w:val="auto"/>
          <w:sz w:val="32"/>
          <w:szCs w:val="32"/>
          <w:lang w:eastAsia="zh-CN"/>
        </w:rPr>
        <w:t>是在职职工基础绩效奖励纳入年初预算。</w:t>
      </w:r>
    </w:p>
    <w:p>
      <w:pPr>
        <w:spacing w:line="600" w:lineRule="exact"/>
        <w:ind w:firstLine="321" w:firstLineChars="100"/>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default" w:eastAsia="方正仿宋简体"/>
          <w:color w:val="auto"/>
          <w:sz w:val="32"/>
          <w:szCs w:val="32"/>
          <w:lang w:val="en-US" w:eastAsia="zh-CN"/>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192.11</w:t>
      </w:r>
      <w:r>
        <w:rPr>
          <w:rFonts w:hint="eastAsia" w:eastAsia="方正仿宋简体"/>
          <w:color w:val="auto"/>
          <w:sz w:val="32"/>
          <w:szCs w:val="32"/>
        </w:rPr>
        <w:t>万元，占</w:t>
      </w:r>
      <w:r>
        <w:rPr>
          <w:rFonts w:hint="eastAsia" w:eastAsia="方正仿宋简体"/>
          <w:color w:val="auto"/>
          <w:sz w:val="32"/>
          <w:szCs w:val="32"/>
          <w:lang w:val="en-US" w:eastAsia="zh-CN"/>
        </w:rPr>
        <w:t>70</w:t>
      </w:r>
      <w:r>
        <w:rPr>
          <w:rFonts w:hint="eastAsia" w:eastAsia="方正仿宋简体"/>
          <w:color w:val="auto"/>
          <w:sz w:val="32"/>
          <w:szCs w:val="32"/>
        </w:rPr>
        <w:t>%；教育支出</w:t>
      </w:r>
      <w:r>
        <w:rPr>
          <w:rFonts w:hint="eastAsia" w:eastAsia="方正仿宋简体"/>
          <w:color w:val="auto"/>
          <w:sz w:val="32"/>
          <w:szCs w:val="32"/>
          <w:lang w:val="en-US" w:eastAsia="zh-CN"/>
        </w:rPr>
        <w:t>0</w:t>
      </w:r>
      <w:r>
        <w:rPr>
          <w:rFonts w:hint="eastAsia" w:eastAsia="方正仿宋简体"/>
          <w:color w:val="auto"/>
          <w:sz w:val="32"/>
          <w:szCs w:val="32"/>
        </w:rPr>
        <w:t>万元，占</w:t>
      </w:r>
      <w:r>
        <w:rPr>
          <w:rFonts w:hint="eastAsia" w:eastAsia="方正仿宋简体"/>
          <w:color w:val="auto"/>
          <w:sz w:val="32"/>
          <w:szCs w:val="32"/>
          <w:lang w:val="en-US" w:eastAsia="zh-CN"/>
        </w:rPr>
        <w:t>0</w:t>
      </w:r>
      <w:r>
        <w:rPr>
          <w:rFonts w:hint="eastAsia" w:eastAsia="方正仿宋简体"/>
          <w:color w:val="auto"/>
          <w:sz w:val="32"/>
          <w:szCs w:val="32"/>
        </w:rPr>
        <w:t>%；社会保障和就业支出</w:t>
      </w:r>
      <w:r>
        <w:rPr>
          <w:rFonts w:hint="eastAsia" w:eastAsia="方正仿宋简体"/>
          <w:color w:val="auto"/>
          <w:sz w:val="32"/>
          <w:szCs w:val="32"/>
          <w:lang w:val="en-US" w:eastAsia="zh-CN"/>
        </w:rPr>
        <w:t>27.05</w:t>
      </w:r>
      <w:r>
        <w:rPr>
          <w:rFonts w:hint="eastAsia" w:eastAsia="方正仿宋简体"/>
          <w:color w:val="auto"/>
          <w:sz w:val="32"/>
          <w:szCs w:val="32"/>
        </w:rPr>
        <w:t>万元，占</w:t>
      </w:r>
      <w:r>
        <w:rPr>
          <w:rFonts w:hint="eastAsia" w:eastAsia="方正仿宋简体"/>
          <w:color w:val="auto"/>
          <w:sz w:val="32"/>
          <w:szCs w:val="32"/>
          <w:lang w:val="en-US" w:eastAsia="zh-CN"/>
        </w:rPr>
        <w:t>10</w:t>
      </w:r>
      <w:r>
        <w:rPr>
          <w:rFonts w:hint="eastAsia" w:eastAsia="方正仿宋简体"/>
          <w:color w:val="auto"/>
          <w:sz w:val="32"/>
          <w:szCs w:val="32"/>
        </w:rPr>
        <w:t>%；医疗卫生与计划生育支出</w:t>
      </w:r>
      <w:r>
        <w:rPr>
          <w:rFonts w:hint="eastAsia" w:eastAsia="方正仿宋简体"/>
          <w:color w:val="auto"/>
          <w:sz w:val="32"/>
          <w:szCs w:val="32"/>
          <w:lang w:val="en-US" w:eastAsia="zh-CN"/>
        </w:rPr>
        <w:t>12.7</w:t>
      </w:r>
      <w:r>
        <w:rPr>
          <w:rFonts w:hint="eastAsia" w:eastAsia="方正仿宋简体"/>
          <w:color w:val="auto"/>
          <w:sz w:val="32"/>
          <w:szCs w:val="32"/>
        </w:rPr>
        <w:t>万元，占</w:t>
      </w:r>
      <w:r>
        <w:rPr>
          <w:rFonts w:hint="eastAsia" w:eastAsia="方正仿宋简体"/>
          <w:color w:val="auto"/>
          <w:sz w:val="32"/>
          <w:szCs w:val="32"/>
          <w:lang w:val="en-US" w:eastAsia="zh-CN"/>
        </w:rPr>
        <w:t>5</w:t>
      </w:r>
      <w:r>
        <w:rPr>
          <w:rFonts w:hint="eastAsia" w:eastAsia="方正仿宋简体"/>
          <w:color w:val="auto"/>
          <w:sz w:val="32"/>
          <w:szCs w:val="32"/>
        </w:rPr>
        <w:t>%；住房保障支出</w:t>
      </w:r>
      <w:r>
        <w:rPr>
          <w:rFonts w:hint="eastAsia" w:eastAsia="方正仿宋简体"/>
          <w:color w:val="auto"/>
          <w:sz w:val="32"/>
          <w:szCs w:val="32"/>
          <w:lang w:val="en-US" w:eastAsia="zh-CN"/>
        </w:rPr>
        <w:t>21.37</w:t>
      </w:r>
      <w:r>
        <w:rPr>
          <w:rFonts w:hint="eastAsia" w:eastAsia="方正仿宋简体"/>
          <w:color w:val="auto"/>
          <w:sz w:val="32"/>
          <w:szCs w:val="32"/>
        </w:rPr>
        <w:t>万元，占</w:t>
      </w:r>
      <w:r>
        <w:rPr>
          <w:rFonts w:hint="eastAsia" w:eastAsia="方正仿宋简体"/>
          <w:color w:val="auto"/>
          <w:sz w:val="32"/>
          <w:szCs w:val="32"/>
          <w:lang w:val="en-US" w:eastAsia="zh-CN"/>
        </w:rPr>
        <w:t>7</w:t>
      </w:r>
      <w:r>
        <w:rPr>
          <w:rFonts w:hint="eastAsia" w:eastAsia="方正仿宋简体"/>
          <w:color w:val="auto"/>
          <w:sz w:val="32"/>
          <w:szCs w:val="32"/>
        </w:rPr>
        <w:t>%</w:t>
      </w:r>
      <w:r>
        <w:rPr>
          <w:rFonts w:hint="eastAsia" w:eastAsia="方正仿宋简体"/>
          <w:color w:val="auto"/>
          <w:sz w:val="32"/>
          <w:szCs w:val="32"/>
          <w:lang w:eastAsia="zh-CN"/>
        </w:rPr>
        <w:t>；项目支出</w:t>
      </w:r>
      <w:r>
        <w:rPr>
          <w:rFonts w:hint="eastAsia" w:eastAsia="方正仿宋简体"/>
          <w:color w:val="auto"/>
          <w:sz w:val="32"/>
          <w:szCs w:val="32"/>
          <w:lang w:val="en-US" w:eastAsia="zh-CN"/>
        </w:rPr>
        <w:t>21万元，占8%。</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1</w:t>
      </w:r>
      <w:r>
        <w:rPr>
          <w:rFonts w:eastAsia="仿宋_GB2312"/>
          <w:color w:val="auto"/>
          <w:sz w:val="32"/>
          <w:szCs w:val="32"/>
        </w:rPr>
        <w:t>.</w:t>
      </w:r>
      <w:r>
        <w:rPr>
          <w:rFonts w:hint="eastAsia" w:eastAsia="仿宋_GB2312"/>
          <w:color w:val="auto"/>
          <w:sz w:val="32"/>
          <w:szCs w:val="32"/>
        </w:rPr>
        <w:t xml:space="preserve"> </w:t>
      </w:r>
      <w:r>
        <w:rPr>
          <w:rFonts w:hint="eastAsia" w:eastAsia="仿宋_GB2312"/>
          <w:color w:val="auto"/>
          <w:sz w:val="32"/>
          <w:szCs w:val="32"/>
          <w:lang w:val="en-US" w:eastAsia="zh-CN"/>
        </w:rPr>
        <w:t>2130104农林水支出</w:t>
      </w:r>
      <w:r>
        <w:rPr>
          <w:rFonts w:eastAsia="仿宋_GB2312"/>
          <w:color w:val="auto"/>
          <w:sz w:val="32"/>
          <w:szCs w:val="32"/>
        </w:rPr>
        <w:t>（类）</w:t>
      </w:r>
      <w:r>
        <w:rPr>
          <w:rFonts w:hint="eastAsia" w:eastAsia="仿宋_GB2312"/>
          <w:color w:val="auto"/>
          <w:sz w:val="32"/>
          <w:szCs w:val="32"/>
          <w:lang w:eastAsia="zh-CN"/>
        </w:rPr>
        <w:t>农业农村</w:t>
      </w:r>
      <w:r>
        <w:rPr>
          <w:rFonts w:eastAsia="仿宋_GB2312"/>
          <w:color w:val="auto"/>
          <w:sz w:val="32"/>
          <w:szCs w:val="32"/>
        </w:rPr>
        <w:t>（款）事业运行（项）202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192.11</w:t>
      </w:r>
      <w:r>
        <w:rPr>
          <w:rFonts w:eastAsia="仿宋_GB2312"/>
          <w:color w:val="auto"/>
          <w:sz w:val="32"/>
          <w:szCs w:val="32"/>
        </w:rPr>
        <w:t>万元，主要用于：</w:t>
      </w:r>
      <w:r>
        <w:rPr>
          <w:rFonts w:hint="eastAsia" w:eastAsia="仿宋_GB2312"/>
          <w:color w:val="auto"/>
          <w:sz w:val="32"/>
          <w:szCs w:val="32"/>
          <w:lang w:eastAsia="zh-CN"/>
        </w:rPr>
        <w:t>反映用于农业事业单位基本支出，事业单位设施、系统运行与资产维护等方面的支出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2</w:t>
      </w:r>
      <w:r>
        <w:rPr>
          <w:rFonts w:eastAsia="仿宋_GB2312"/>
          <w:color w:val="auto"/>
          <w:sz w:val="32"/>
          <w:szCs w:val="32"/>
        </w:rPr>
        <w:t>.</w:t>
      </w:r>
      <w:r>
        <w:rPr>
          <w:rFonts w:hint="eastAsia" w:eastAsia="仿宋_GB2312"/>
          <w:color w:val="auto"/>
          <w:sz w:val="32"/>
          <w:szCs w:val="32"/>
        </w:rPr>
        <w:t xml:space="preserve"> </w:t>
      </w:r>
      <w:r>
        <w:rPr>
          <w:rFonts w:hint="eastAsia" w:eastAsia="仿宋_GB2312"/>
          <w:color w:val="auto"/>
          <w:sz w:val="32"/>
          <w:szCs w:val="32"/>
          <w:lang w:val="en-US" w:eastAsia="zh-CN"/>
        </w:rPr>
        <w:t>2080505</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25.8</w:t>
      </w:r>
      <w:r>
        <w:rPr>
          <w:rFonts w:eastAsia="仿宋_GB2312"/>
          <w:color w:val="auto"/>
          <w:sz w:val="32"/>
          <w:szCs w:val="32"/>
        </w:rPr>
        <w:t>万元，</w:t>
      </w:r>
      <w:r>
        <w:rPr>
          <w:rFonts w:hint="eastAsia" w:eastAsia="仿宋_GB2312"/>
          <w:color w:val="auto"/>
          <w:sz w:val="32"/>
          <w:szCs w:val="32"/>
        </w:rPr>
        <w:t>用于单位缴纳的基本养老保险支出</w:t>
      </w:r>
      <w:r>
        <w:rPr>
          <w:rFonts w:eastAsia="仿宋_GB2312"/>
          <w:color w:val="auto"/>
          <w:sz w:val="32"/>
          <w:szCs w:val="32"/>
        </w:rPr>
        <w:t>。</w:t>
      </w:r>
    </w:p>
    <w:p>
      <w:pPr>
        <w:spacing w:line="600" w:lineRule="exact"/>
        <w:ind w:left="147" w:leftChars="70"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3.2089999</w:t>
      </w:r>
      <w:r>
        <w:rPr>
          <w:rFonts w:eastAsia="仿宋_GB2312"/>
          <w:color w:val="auto"/>
          <w:sz w:val="32"/>
          <w:szCs w:val="32"/>
        </w:rPr>
        <w:t>社会保障和就业（类）</w:t>
      </w:r>
      <w:r>
        <w:rPr>
          <w:rFonts w:hint="eastAsia" w:eastAsia="仿宋_GB2312"/>
          <w:color w:val="auto"/>
          <w:sz w:val="32"/>
          <w:szCs w:val="32"/>
          <w:lang w:eastAsia="zh-CN"/>
        </w:rPr>
        <w:t>其他社会保障和就业支出</w:t>
      </w:r>
      <w:r>
        <w:rPr>
          <w:rFonts w:eastAsia="仿宋_GB2312"/>
          <w:color w:val="auto"/>
          <w:sz w:val="32"/>
          <w:szCs w:val="32"/>
        </w:rPr>
        <w:t>（款）</w:t>
      </w:r>
      <w:r>
        <w:rPr>
          <w:rFonts w:hint="eastAsia" w:eastAsia="仿宋_GB2312"/>
          <w:color w:val="auto"/>
          <w:sz w:val="32"/>
          <w:szCs w:val="32"/>
          <w:lang w:eastAsia="zh-CN"/>
        </w:rPr>
        <w:t>其他社会保障和就业</w:t>
      </w:r>
      <w:r>
        <w:rPr>
          <w:rFonts w:hint="eastAsia" w:eastAsia="仿宋_GB2312"/>
          <w:color w:val="auto"/>
          <w:sz w:val="32"/>
          <w:szCs w:val="32"/>
        </w:rPr>
        <w:t>支出</w:t>
      </w:r>
      <w:r>
        <w:rPr>
          <w:rFonts w:eastAsia="仿宋_GB2312"/>
          <w:color w:val="auto"/>
          <w:sz w:val="32"/>
          <w:szCs w:val="32"/>
        </w:rPr>
        <w:t>（项）202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1.25</w:t>
      </w:r>
      <w:r>
        <w:rPr>
          <w:rFonts w:eastAsia="仿宋_GB2312"/>
          <w:color w:val="auto"/>
          <w:sz w:val="32"/>
          <w:szCs w:val="32"/>
        </w:rPr>
        <w:t>万元，</w:t>
      </w:r>
      <w:r>
        <w:rPr>
          <w:rFonts w:hint="eastAsia" w:eastAsia="仿宋_GB2312"/>
          <w:color w:val="auto"/>
          <w:sz w:val="32"/>
          <w:szCs w:val="32"/>
        </w:rPr>
        <w:t>用于单位缴纳</w:t>
      </w:r>
      <w:r>
        <w:rPr>
          <w:rFonts w:hint="eastAsia" w:eastAsia="仿宋_GB2312"/>
          <w:color w:val="auto"/>
          <w:sz w:val="32"/>
          <w:szCs w:val="32"/>
          <w:lang w:eastAsia="zh-CN"/>
        </w:rPr>
        <w:t>其他社会保障和就业方面的支出。</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lang w:val="en-US" w:eastAsia="zh-CN"/>
        </w:rPr>
        <w:t>4</w:t>
      </w:r>
      <w:r>
        <w:rPr>
          <w:rFonts w:eastAsia="仿宋_GB2312"/>
          <w:color w:val="auto"/>
          <w:sz w:val="32"/>
          <w:szCs w:val="32"/>
        </w:rPr>
        <w:t>.</w:t>
      </w:r>
      <w:r>
        <w:rPr>
          <w:rFonts w:hint="eastAsia" w:eastAsia="仿宋_GB2312"/>
          <w:color w:val="auto"/>
          <w:sz w:val="32"/>
          <w:szCs w:val="32"/>
        </w:rPr>
        <w:t xml:space="preserve"> </w:t>
      </w:r>
      <w:r>
        <w:rPr>
          <w:rFonts w:hint="eastAsia" w:eastAsia="仿宋_GB2312"/>
          <w:color w:val="auto"/>
          <w:sz w:val="32"/>
          <w:szCs w:val="32"/>
          <w:lang w:val="en-US" w:eastAsia="zh-CN"/>
        </w:rPr>
        <w:t>2101102</w:t>
      </w:r>
      <w:r>
        <w:rPr>
          <w:rFonts w:hint="eastAsia" w:eastAsia="仿宋_GB2312"/>
          <w:color w:val="auto"/>
          <w:sz w:val="32"/>
          <w:szCs w:val="32"/>
        </w:rPr>
        <w:t>卫生健康支出（类）行政事业单位医疗（款）行政单位医疗（项）</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9.45</w:t>
      </w:r>
      <w:r>
        <w:rPr>
          <w:rFonts w:eastAsia="仿宋_GB2312"/>
          <w:color w:val="auto"/>
          <w:sz w:val="32"/>
          <w:szCs w:val="32"/>
        </w:rPr>
        <w:t>万元，</w:t>
      </w:r>
      <w:r>
        <w:rPr>
          <w:rFonts w:hint="eastAsia" w:eastAsia="仿宋_GB2312"/>
          <w:color w:val="auto"/>
          <w:sz w:val="32"/>
          <w:szCs w:val="32"/>
        </w:rPr>
        <w:t>用于为职工缴纳的基本医疗保险支出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5</w:t>
      </w:r>
      <w:r>
        <w:rPr>
          <w:rFonts w:hint="eastAsia" w:eastAsia="仿宋_GB2312"/>
          <w:color w:val="auto"/>
          <w:sz w:val="32"/>
          <w:szCs w:val="32"/>
        </w:rPr>
        <w:t xml:space="preserve">. </w:t>
      </w:r>
      <w:r>
        <w:rPr>
          <w:rFonts w:hint="eastAsia" w:eastAsia="仿宋_GB2312"/>
          <w:color w:val="auto"/>
          <w:sz w:val="32"/>
          <w:szCs w:val="32"/>
          <w:lang w:val="en-US" w:eastAsia="zh-CN"/>
        </w:rPr>
        <w:t>2101103</w:t>
      </w:r>
      <w:r>
        <w:rPr>
          <w:rFonts w:hint="eastAsia" w:eastAsia="仿宋_GB2312"/>
          <w:color w:val="auto"/>
          <w:sz w:val="32"/>
          <w:szCs w:val="32"/>
        </w:rPr>
        <w:t>卫生健康支出（类）行政事业单位医疗（款）公务员医疗补助（项）202</w:t>
      </w:r>
      <w:r>
        <w:rPr>
          <w:rFonts w:hint="eastAsia" w:eastAsia="仿宋_GB2312"/>
          <w:color w:val="auto"/>
          <w:sz w:val="32"/>
          <w:szCs w:val="32"/>
          <w:lang w:val="en-US" w:eastAsia="zh-CN"/>
        </w:rPr>
        <w:t>3</w:t>
      </w:r>
      <w:r>
        <w:rPr>
          <w:rFonts w:hint="eastAsia" w:eastAsia="仿宋_GB2312"/>
          <w:color w:val="auto"/>
          <w:sz w:val="32"/>
          <w:szCs w:val="32"/>
        </w:rPr>
        <w:t>年预算数为</w:t>
      </w:r>
      <w:r>
        <w:rPr>
          <w:rFonts w:hint="eastAsia" w:eastAsia="方正仿宋简体"/>
          <w:color w:val="auto"/>
          <w:sz w:val="32"/>
          <w:szCs w:val="32"/>
          <w:lang w:val="en-US" w:eastAsia="zh-CN"/>
        </w:rPr>
        <w:t>3.25</w:t>
      </w:r>
      <w:r>
        <w:rPr>
          <w:rFonts w:hint="eastAsia" w:eastAsia="仿宋_GB2312"/>
          <w:color w:val="auto"/>
          <w:sz w:val="32"/>
          <w:szCs w:val="32"/>
        </w:rPr>
        <w:t>万元，用于为职工缴纳的公务员医疗补助支出。</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6</w:t>
      </w:r>
      <w:r>
        <w:rPr>
          <w:rFonts w:eastAsia="仿宋_GB2312"/>
          <w:color w:val="auto"/>
          <w:sz w:val="32"/>
          <w:szCs w:val="32"/>
        </w:rPr>
        <w:t>.</w:t>
      </w:r>
      <w:r>
        <w:rPr>
          <w:rFonts w:hint="eastAsia" w:eastAsia="仿宋_GB2312"/>
          <w:color w:val="auto"/>
          <w:sz w:val="32"/>
          <w:szCs w:val="32"/>
        </w:rPr>
        <w:t xml:space="preserve"> </w:t>
      </w:r>
      <w:r>
        <w:rPr>
          <w:rFonts w:hint="eastAsia" w:eastAsia="仿宋_GB2312"/>
          <w:color w:val="auto"/>
          <w:sz w:val="32"/>
          <w:szCs w:val="32"/>
          <w:lang w:val="en-US" w:eastAsia="zh-CN"/>
        </w:rPr>
        <w:t>2210201</w:t>
      </w:r>
      <w:r>
        <w:rPr>
          <w:rFonts w:eastAsia="仿宋_GB2312"/>
          <w:color w:val="auto"/>
          <w:sz w:val="32"/>
          <w:szCs w:val="32"/>
        </w:rPr>
        <w:t>住房保障（类）住房改革支出（款）住房公积金（项）</w:t>
      </w:r>
      <w:r>
        <w:rPr>
          <w:rFonts w:hint="eastAsia" w:eastAsia="仿宋_GB2312"/>
          <w:color w:val="auto"/>
          <w:sz w:val="32"/>
          <w:szCs w:val="32"/>
        </w:rPr>
        <w:t>：</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21.37</w:t>
      </w:r>
      <w:r>
        <w:rPr>
          <w:rFonts w:eastAsia="仿宋_GB2312"/>
          <w:color w:val="auto"/>
          <w:sz w:val="32"/>
          <w:szCs w:val="32"/>
        </w:rPr>
        <w:t>万元，主要用于：</w:t>
      </w:r>
      <w:r>
        <w:rPr>
          <w:rFonts w:hint="eastAsia" w:eastAsia="仿宋_GB2312"/>
          <w:color w:val="auto"/>
          <w:sz w:val="32"/>
          <w:szCs w:val="32"/>
        </w:rPr>
        <w:t>单位</w:t>
      </w:r>
      <w:r>
        <w:rPr>
          <w:rFonts w:eastAsia="仿宋_GB2312"/>
          <w:color w:val="auto"/>
          <w:sz w:val="32"/>
          <w:szCs w:val="32"/>
        </w:rPr>
        <w:t>按人力资源和社会保障部、财政部规定的基本工资和津贴补贴以及规定比例为职工缴纳的住房公积金支出。</w:t>
      </w:r>
    </w:p>
    <w:p>
      <w:pPr>
        <w:spacing w:line="600" w:lineRule="exact"/>
        <w:ind w:left="147" w:leftChars="70" w:firstLine="640" w:firstLineChars="200"/>
        <w:rPr>
          <w:rFonts w:hint="eastAsia"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lang w:val="en-US" w:eastAsia="zh-CN"/>
        </w:rPr>
        <w:t xml:space="preserve"> 2130108</w:t>
      </w:r>
      <w:r>
        <w:rPr>
          <w:rFonts w:ascii="Times New Roman" w:hAnsi="Times New Roman" w:eastAsia="仿宋_GB2312" w:cs="Times New Roman"/>
          <w:color w:val="auto"/>
          <w:sz w:val="32"/>
          <w:szCs w:val="32"/>
        </w:rPr>
        <w:t xml:space="preserve"> </w:t>
      </w:r>
      <w:r>
        <w:rPr>
          <w:rFonts w:hint="eastAsia" w:eastAsia="仿宋_GB2312" w:cs="Times New Roman"/>
          <w:color w:val="auto"/>
          <w:sz w:val="32"/>
          <w:szCs w:val="32"/>
          <w:lang w:eastAsia="zh-CN"/>
        </w:rPr>
        <w:t>农林水支出（类）农业农村（款）</w:t>
      </w:r>
      <w:r>
        <w:rPr>
          <w:rFonts w:hint="eastAsia" w:ascii="Times New Roman" w:hAnsi="Times New Roman" w:eastAsia="仿宋_GB2312" w:cs="Times New Roman"/>
          <w:color w:val="auto"/>
          <w:sz w:val="32"/>
          <w:szCs w:val="32"/>
        </w:rPr>
        <w:t>病虫害控制</w:t>
      </w:r>
      <w:r>
        <w:rPr>
          <w:rFonts w:hint="eastAsia" w:eastAsia="仿宋_GB2312" w:cs="Times New Roman"/>
          <w:color w:val="auto"/>
          <w:sz w:val="32"/>
          <w:szCs w:val="32"/>
          <w:lang w:val="en-US" w:eastAsia="zh-CN"/>
        </w:rPr>
        <w:t>(类）</w:t>
      </w:r>
      <w:r>
        <w:rPr>
          <w:rFonts w:hint="eastAsia"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年预算数为2</w:t>
      </w:r>
      <w:r>
        <w:rPr>
          <w:rFonts w:hint="eastAsia"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万元，主要用于植保、畜牧病虫害</w:t>
      </w:r>
      <w:r>
        <w:rPr>
          <w:rFonts w:hint="eastAsia" w:ascii="Times New Roman" w:hAnsi="Times New Roman" w:eastAsia="仿宋_GB2312" w:cs="Times New Roman"/>
          <w:color w:val="auto"/>
          <w:sz w:val="32"/>
          <w:szCs w:val="32"/>
          <w:lang w:eastAsia="zh-CN"/>
        </w:rPr>
        <w:t>预报、预防、检疫、</w:t>
      </w:r>
      <w:r>
        <w:rPr>
          <w:rFonts w:hint="eastAsia" w:ascii="Times New Roman" w:hAnsi="Times New Roman" w:eastAsia="仿宋_GB2312" w:cs="Times New Roman"/>
          <w:color w:val="auto"/>
          <w:sz w:val="32"/>
          <w:szCs w:val="32"/>
        </w:rPr>
        <w:t>控制</w:t>
      </w:r>
      <w:r>
        <w:rPr>
          <w:rFonts w:hint="eastAsia" w:ascii="Times New Roman" w:hAnsi="Times New Roman" w:eastAsia="仿宋_GB2312" w:cs="Times New Roman"/>
          <w:color w:val="auto"/>
          <w:sz w:val="32"/>
          <w:szCs w:val="32"/>
          <w:lang w:eastAsia="zh-CN"/>
        </w:rPr>
        <w:t>等方面</w:t>
      </w:r>
      <w:r>
        <w:rPr>
          <w:rFonts w:hint="eastAsia" w:ascii="Times New Roman" w:hAnsi="Times New Roman" w:eastAsia="仿宋_GB2312" w:cs="Times New Roman"/>
          <w:color w:val="auto"/>
          <w:sz w:val="32"/>
          <w:szCs w:val="32"/>
        </w:rPr>
        <w:t>项目开支。</w:t>
      </w:r>
    </w:p>
    <w:p>
      <w:pPr>
        <w:spacing w:line="600" w:lineRule="exact"/>
        <w:ind w:left="147" w:leftChars="70"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五、一般公共预算基本支出情况说明</w:t>
      </w:r>
    </w:p>
    <w:p>
      <w:pPr>
        <w:spacing w:line="600" w:lineRule="exact"/>
        <w:ind w:left="147" w:leftChars="70" w:firstLine="480" w:firstLineChars="150"/>
        <w:rPr>
          <w:rFonts w:hint="eastAsia" w:eastAsia="方正仿宋简体"/>
          <w:sz w:val="32"/>
          <w:szCs w:val="32"/>
        </w:rPr>
      </w:pPr>
      <w:r>
        <w:rPr>
          <w:rFonts w:hint="eastAsia" w:eastAsia="方正仿宋简体"/>
          <w:color w:val="auto"/>
          <w:sz w:val="32"/>
          <w:szCs w:val="32"/>
          <w:lang w:eastAsia="zh-CN"/>
        </w:rPr>
        <w:t>资阳市雁江区畜牧中心</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年一般公共预算基本支出</w:t>
      </w:r>
      <w:r>
        <w:rPr>
          <w:rFonts w:hint="eastAsia" w:eastAsia="方正仿宋简体"/>
          <w:color w:val="auto"/>
          <w:sz w:val="32"/>
          <w:szCs w:val="32"/>
          <w:lang w:val="en-US" w:eastAsia="zh-CN"/>
        </w:rPr>
        <w:t>253.23</w:t>
      </w:r>
      <w:r>
        <w:rPr>
          <w:rFonts w:hint="eastAsia" w:eastAsia="方正仿宋简体"/>
          <w:sz w:val="32"/>
          <w:szCs w:val="32"/>
        </w:rPr>
        <w:t>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sz w:val="32"/>
          <w:szCs w:val="32"/>
        </w:rPr>
        <w:t>人员经费</w:t>
      </w:r>
      <w:r>
        <w:rPr>
          <w:rFonts w:hint="eastAsia" w:eastAsia="方正仿宋简体"/>
          <w:color w:val="auto"/>
          <w:sz w:val="32"/>
          <w:szCs w:val="32"/>
          <w:lang w:val="en-US" w:eastAsia="zh-CN"/>
        </w:rPr>
        <w:t>225.05</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28.18</w:t>
      </w:r>
      <w:r>
        <w:rPr>
          <w:rFonts w:hint="eastAsia" w:eastAsia="方正仿宋简体"/>
          <w:color w:val="auto"/>
          <w:sz w:val="32"/>
          <w:szCs w:val="32"/>
        </w:rPr>
        <w:t>万元，主要包括：办公费、水费、电费、邮电费、印刷费、差旅费、维修（护）费、劳务费等。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lang w:eastAsia="zh-CN"/>
        </w:rPr>
        <w:t>资阳市雁江区畜牧中心</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rPr>
        <w:t>“</w:t>
      </w:r>
      <w:r>
        <w:rPr>
          <w:rFonts w:eastAsia="方正仿宋简体"/>
          <w:sz w:val="32"/>
          <w:szCs w:val="32"/>
        </w:rPr>
        <w:t>三公</w:t>
      </w:r>
      <w:r>
        <w:rPr>
          <w:rFonts w:hint="eastAsia" w:eastAsia="方正仿宋简体"/>
          <w:sz w:val="32"/>
          <w:szCs w:val="32"/>
        </w:rPr>
        <w:t>”</w:t>
      </w:r>
      <w:r>
        <w:rPr>
          <w:rFonts w:eastAsia="方正仿宋简体"/>
          <w:sz w:val="32"/>
          <w:szCs w:val="32"/>
        </w:rPr>
        <w:t>经费财政拨款预算</w:t>
      </w:r>
      <w:r>
        <w:rPr>
          <w:rFonts w:eastAsia="方正仿宋简体"/>
          <w:color w:val="auto"/>
          <w:sz w:val="32"/>
          <w:szCs w:val="32"/>
        </w:rPr>
        <w:t>数</w:t>
      </w:r>
      <w:r>
        <w:rPr>
          <w:rFonts w:hint="eastAsia" w:eastAsia="方正仿宋简体"/>
          <w:color w:val="auto"/>
          <w:sz w:val="32"/>
          <w:szCs w:val="32"/>
          <w:lang w:val="en-US" w:eastAsia="zh-CN"/>
        </w:rPr>
        <w:t>1</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1</w:t>
      </w:r>
      <w:r>
        <w:rPr>
          <w:rFonts w:eastAsia="方正仿宋简体"/>
          <w:color w:val="auto"/>
          <w:sz w:val="32"/>
          <w:szCs w:val="32"/>
        </w:rPr>
        <w:t>万元，公务用车购置及运行维护费</w:t>
      </w:r>
      <w:r>
        <w:rPr>
          <w:rFonts w:hint="eastAsia" w:eastAsia="方正仿宋简体"/>
          <w:color w:val="auto"/>
          <w:sz w:val="32"/>
          <w:szCs w:val="32"/>
          <w:lang w:val="en-US" w:eastAsia="zh-CN"/>
        </w:rPr>
        <w:t>0</w:t>
      </w:r>
      <w:r>
        <w:rPr>
          <w:rFonts w:eastAsia="方正仿宋简体"/>
          <w:color w:val="auto"/>
          <w:sz w:val="32"/>
          <w:szCs w:val="32"/>
        </w:rPr>
        <w:t>万元。</w:t>
      </w:r>
    </w:p>
    <w:p>
      <w:pPr>
        <w:spacing w:line="600" w:lineRule="exact"/>
        <w:ind w:left="147" w:leftChars="70" w:firstLine="482" w:firstLineChars="150"/>
        <w:rPr>
          <w:rFonts w:hint="eastAsia" w:eastAsia="方正仿宋简体"/>
          <w:sz w:val="32"/>
          <w:szCs w:val="32"/>
        </w:rPr>
      </w:pPr>
      <w:r>
        <w:rPr>
          <w:rFonts w:eastAsia="方正楷体简体"/>
          <w:b/>
          <w:sz w:val="32"/>
          <w:szCs w:val="32"/>
        </w:rPr>
        <w:t>（一）因公出国（境）经费较20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年预算持平。</w:t>
      </w:r>
      <w:r>
        <w:rPr>
          <w:rFonts w:eastAsia="方正仿宋简体"/>
          <w:sz w:val="32"/>
          <w:szCs w:val="32"/>
        </w:rPr>
        <w:t>主要原因</w:t>
      </w:r>
      <w:r>
        <w:rPr>
          <w:rFonts w:hint="eastAsia" w:eastAsia="方正仿宋简体"/>
          <w:sz w:val="32"/>
          <w:szCs w:val="32"/>
          <w:lang w:eastAsia="zh-CN"/>
        </w:rPr>
        <w:t>无因公出国（</w:t>
      </w:r>
      <w:r>
        <w:rPr>
          <w:rFonts w:eastAsia="方正仿宋简体"/>
          <w:sz w:val="32"/>
          <w:szCs w:val="32"/>
        </w:rPr>
        <w:t>境</w:t>
      </w:r>
      <w:r>
        <w:rPr>
          <w:rFonts w:hint="eastAsia" w:eastAsia="方正仿宋简体"/>
          <w:sz w:val="32"/>
          <w:szCs w:val="32"/>
          <w:lang w:eastAsia="zh-CN"/>
        </w:rPr>
        <w:t>）</w:t>
      </w:r>
      <w:r>
        <w:rPr>
          <w:rFonts w:eastAsia="方正仿宋简体"/>
          <w:sz w:val="32"/>
          <w:szCs w:val="32"/>
        </w:rPr>
        <w:t>。</w:t>
      </w:r>
    </w:p>
    <w:p>
      <w:pPr>
        <w:spacing w:line="600" w:lineRule="exact"/>
        <w:ind w:left="147" w:leftChars="70" w:firstLine="480" w:firstLineChars="150"/>
        <w:rPr>
          <w:rFonts w:eastAsia="方正仿宋简体"/>
          <w:sz w:val="32"/>
          <w:szCs w:val="32"/>
        </w:rPr>
      </w:pPr>
      <w:r>
        <w:rPr>
          <w:rFonts w:eastAsia="方正仿宋简体"/>
          <w:sz w:val="32"/>
          <w:szCs w:val="32"/>
        </w:rPr>
        <w:t>本年度拟安排出国（境）</w:t>
      </w:r>
      <w:r>
        <w:rPr>
          <w:rFonts w:hint="eastAsia" w:eastAsia="方正仿宋简体"/>
          <w:color w:val="auto"/>
          <w:sz w:val="32"/>
          <w:szCs w:val="32"/>
          <w:lang w:val="en-US" w:eastAsia="zh-CN"/>
        </w:rPr>
        <w:t>0</w:t>
      </w:r>
      <w:r>
        <w:rPr>
          <w:rFonts w:eastAsia="方正仿宋简体"/>
          <w:color w:val="auto"/>
          <w:sz w:val="32"/>
          <w:szCs w:val="32"/>
        </w:rPr>
        <w:t>人</w:t>
      </w:r>
      <w:r>
        <w:rPr>
          <w:rFonts w:eastAsia="方正仿宋简体"/>
          <w:sz w:val="32"/>
          <w:szCs w:val="32"/>
        </w:rPr>
        <w:t>次。</w:t>
      </w:r>
    </w:p>
    <w:p>
      <w:pPr>
        <w:spacing w:line="600" w:lineRule="exact"/>
        <w:ind w:left="147" w:leftChars="70" w:firstLine="482" w:firstLineChars="150"/>
        <w:rPr>
          <w:rFonts w:hint="eastAsia" w:eastAsia="方正仿宋简体"/>
          <w:color w:val="auto"/>
          <w:sz w:val="32"/>
          <w:szCs w:val="32"/>
        </w:rPr>
      </w:pPr>
      <w:r>
        <w:rPr>
          <w:rFonts w:eastAsia="方正楷体简体"/>
          <w:b/>
          <w:sz w:val="32"/>
          <w:szCs w:val="32"/>
        </w:rPr>
        <w:t>（二）公务接待费较20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w:t>
      </w:r>
      <w:r>
        <w:rPr>
          <w:rFonts w:hint="eastAsia" w:eastAsia="方正楷体简体"/>
          <w:b/>
          <w:sz w:val="32"/>
          <w:szCs w:val="32"/>
          <w:lang w:eastAsia="zh-CN"/>
        </w:rPr>
        <w:t>基本</w:t>
      </w:r>
      <w:r>
        <w:rPr>
          <w:rFonts w:eastAsia="方正楷体简体"/>
          <w:b/>
          <w:sz w:val="32"/>
          <w:szCs w:val="32"/>
        </w:rPr>
        <w:t>持平。</w:t>
      </w:r>
      <w:r>
        <w:rPr>
          <w:rFonts w:eastAsia="方正仿宋简体"/>
          <w:sz w:val="32"/>
          <w:szCs w:val="32"/>
        </w:rPr>
        <w:t>主要原因是</w:t>
      </w:r>
      <w:r>
        <w:rPr>
          <w:rFonts w:hint="eastAsia" w:eastAsia="方正仿宋简体"/>
          <w:color w:val="auto"/>
          <w:sz w:val="32"/>
          <w:szCs w:val="32"/>
          <w:lang w:eastAsia="zh-CN"/>
        </w:rPr>
        <w:t>厉行节约。</w:t>
      </w:r>
    </w:p>
    <w:p>
      <w:pPr>
        <w:spacing w:line="600" w:lineRule="exact"/>
        <w:ind w:left="147" w:leftChars="70" w:firstLine="800" w:firstLineChars="250"/>
        <w:rPr>
          <w:rFonts w:eastAsia="方正仿宋简体"/>
          <w:color w:val="auto"/>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年公务接待费计划用于</w:t>
      </w:r>
      <w:r>
        <w:rPr>
          <w:rFonts w:hint="eastAsia" w:eastAsia="方正仿宋简体"/>
          <w:color w:val="auto"/>
          <w:sz w:val="32"/>
          <w:szCs w:val="32"/>
          <w:lang w:eastAsia="zh-CN"/>
        </w:rPr>
        <w:t>单位按规定开支的各类公务接待费用</w:t>
      </w:r>
      <w:r>
        <w:rPr>
          <w:rFonts w:eastAsia="方正仿宋简体"/>
          <w:color w:val="auto"/>
          <w:sz w:val="32"/>
          <w:szCs w:val="32"/>
        </w:rPr>
        <w:t xml:space="preserve">。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w:t>
      </w:r>
      <w:r>
        <w:rPr>
          <w:rFonts w:hint="eastAsia" w:eastAsia="方正楷体简体"/>
          <w:b/>
          <w:sz w:val="32"/>
          <w:szCs w:val="32"/>
          <w:lang w:val="en-US" w:eastAsia="zh-CN"/>
        </w:rPr>
        <w:t>2</w:t>
      </w:r>
      <w:r>
        <w:rPr>
          <w:rFonts w:hint="eastAsia" w:eastAsia="方正楷体简体"/>
          <w:b/>
          <w:sz w:val="32"/>
          <w:szCs w:val="32"/>
        </w:rPr>
        <w:t>年预算</w:t>
      </w:r>
      <w:r>
        <w:rPr>
          <w:rFonts w:hint="eastAsia" w:eastAsia="方正楷体简体"/>
          <w:b/>
          <w:sz w:val="32"/>
          <w:szCs w:val="32"/>
          <w:lang w:eastAsia="zh-CN"/>
        </w:rPr>
        <w:t>持平</w:t>
      </w:r>
      <w:r>
        <w:rPr>
          <w:rFonts w:hint="eastAsia" w:eastAsia="方正楷体简体"/>
          <w:b/>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lang w:val="en-US" w:eastAsia="zh-CN"/>
        </w:rPr>
        <w:t>0</w:t>
      </w:r>
      <w:r>
        <w:rPr>
          <w:rFonts w:eastAsia="方正仿宋简体"/>
          <w:color w:val="auto"/>
          <w:sz w:val="32"/>
          <w:szCs w:val="32"/>
        </w:rPr>
        <w:t>辆，其中：轿车</w:t>
      </w:r>
      <w:r>
        <w:rPr>
          <w:rFonts w:hint="eastAsia" w:eastAsia="方正仿宋简体"/>
          <w:color w:val="auto"/>
          <w:sz w:val="32"/>
          <w:szCs w:val="32"/>
          <w:lang w:val="en-US" w:eastAsia="zh-CN"/>
        </w:rPr>
        <w:t>0</w:t>
      </w:r>
      <w:r>
        <w:rPr>
          <w:rFonts w:eastAsia="方正仿宋简体"/>
          <w:color w:val="auto"/>
          <w:sz w:val="32"/>
          <w:szCs w:val="32"/>
        </w:rPr>
        <w:t>辆，越野车</w:t>
      </w:r>
      <w:r>
        <w:rPr>
          <w:rFonts w:hint="eastAsia" w:eastAsia="方正仿宋简体"/>
          <w:color w:val="auto"/>
          <w:sz w:val="32"/>
          <w:szCs w:val="32"/>
          <w:lang w:val="en-US" w:eastAsia="zh-CN"/>
        </w:rPr>
        <w:t>0</w:t>
      </w:r>
      <w:r>
        <w:rPr>
          <w:rFonts w:eastAsia="方正仿宋简体"/>
          <w:color w:val="auto"/>
          <w:sz w:val="32"/>
          <w:szCs w:val="32"/>
        </w:rPr>
        <w:t>辆，多功能乘用车</w:t>
      </w:r>
      <w:r>
        <w:rPr>
          <w:rFonts w:hint="eastAsia" w:eastAsia="方正仿宋简体"/>
          <w:color w:val="auto"/>
          <w:sz w:val="32"/>
          <w:szCs w:val="32"/>
          <w:lang w:val="en-US" w:eastAsia="zh-CN"/>
        </w:rPr>
        <w:t>0</w:t>
      </w:r>
      <w:r>
        <w:rPr>
          <w:rFonts w:eastAsia="方正仿宋简体"/>
          <w:color w:val="auto"/>
          <w:sz w:val="32"/>
          <w:szCs w:val="32"/>
        </w:rPr>
        <w:t>辆。</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lang w:eastAsia="zh-CN"/>
        </w:rPr>
        <w:t>持平</w:t>
      </w:r>
      <w:r>
        <w:rPr>
          <w:rFonts w:eastAsia="方正仿宋简体"/>
          <w:color w:val="auto"/>
          <w:sz w:val="32"/>
          <w:szCs w:val="32"/>
        </w:rPr>
        <w:t>，用于购置（具体车型），保障等工作开展。</w:t>
      </w:r>
    </w:p>
    <w:p>
      <w:pPr>
        <w:adjustRightInd w:val="0"/>
        <w:snapToGrid w:val="0"/>
        <w:spacing w:before="93" w:beforeLines="30" w:line="600" w:lineRule="exact"/>
        <w:ind w:firstLine="640" w:firstLineChars="200"/>
        <w:rPr>
          <w:rFonts w:hint="eastAsia" w:eastAsia="方正仿宋简体"/>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lang w:eastAsia="zh-CN"/>
        </w:rPr>
        <w:t>持平</w:t>
      </w:r>
      <w:r>
        <w:rPr>
          <w:rFonts w:eastAsia="方正仿宋简体"/>
          <w:color w:val="auto"/>
          <w:sz w:val="32"/>
          <w:szCs w:val="32"/>
        </w:rPr>
        <w:t>。用于</w:t>
      </w:r>
      <w:r>
        <w:rPr>
          <w:rFonts w:hint="eastAsia" w:eastAsia="方正仿宋简体"/>
          <w:color w:val="auto"/>
          <w:sz w:val="32"/>
          <w:szCs w:val="32"/>
          <w:lang w:val="en-US" w:eastAsia="zh-CN"/>
        </w:rPr>
        <w:t>0</w:t>
      </w:r>
      <w:r>
        <w:rPr>
          <w:rFonts w:eastAsia="方正仿宋简体"/>
          <w:sz w:val="32"/>
          <w:szCs w:val="32"/>
        </w:rPr>
        <w:t>辆公务用车燃油、维修、保险等方面支出。</w:t>
      </w:r>
    </w:p>
    <w:p>
      <w:pPr>
        <w:spacing w:line="600" w:lineRule="exact"/>
        <w:ind w:firstLine="640" w:firstLineChars="200"/>
        <w:rPr>
          <w:rFonts w:hint="eastAsia" w:eastAsia="方正仿宋简体"/>
          <w:sz w:val="32"/>
          <w:szCs w:val="32"/>
        </w:rPr>
      </w:pPr>
      <w:r>
        <w:rPr>
          <w:rFonts w:hint="eastAsia" w:eastAsia="黑体"/>
          <w:sz w:val="32"/>
          <w:szCs w:val="32"/>
        </w:rPr>
        <w:t>七、政府性基金预算支出情况说明</w:t>
      </w:r>
    </w:p>
    <w:p>
      <w:pPr>
        <w:spacing w:line="600" w:lineRule="exact"/>
        <w:ind w:firstLine="640" w:firstLineChars="200"/>
        <w:rPr>
          <w:rFonts w:hint="eastAsia" w:eastAsia="方正仿宋简体"/>
          <w:sz w:val="32"/>
          <w:szCs w:val="32"/>
        </w:rPr>
      </w:pPr>
      <w:r>
        <w:rPr>
          <w:rFonts w:hint="eastAsia" w:eastAsia="方正仿宋简体"/>
          <w:color w:val="auto"/>
          <w:sz w:val="32"/>
          <w:szCs w:val="32"/>
          <w:lang w:eastAsia="zh-CN"/>
        </w:rPr>
        <w:t>资阳市雁江区畜牧中心</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w:t>
      </w:r>
      <w:r>
        <w:rPr>
          <w:rFonts w:hint="eastAsia" w:eastAsia="方正仿宋简体"/>
          <w:sz w:val="32"/>
          <w:szCs w:val="32"/>
          <w:lang w:eastAsia="zh-CN"/>
        </w:rPr>
        <w:t>无</w:t>
      </w:r>
      <w:r>
        <w:rPr>
          <w:rFonts w:hint="eastAsia" w:eastAsia="方正仿宋简体"/>
          <w:sz w:val="32"/>
          <w:szCs w:val="32"/>
        </w:rPr>
        <w:t>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八、国有资本经营预算支出情况说明</w:t>
      </w:r>
    </w:p>
    <w:p>
      <w:pPr>
        <w:spacing w:line="600" w:lineRule="exact"/>
        <w:ind w:firstLine="640" w:firstLineChars="200"/>
        <w:rPr>
          <w:rFonts w:eastAsia="方正仿宋简体"/>
          <w:color w:val="FF0000"/>
          <w:sz w:val="32"/>
          <w:szCs w:val="32"/>
        </w:rPr>
      </w:pPr>
      <w:r>
        <w:rPr>
          <w:rFonts w:hint="eastAsia" w:eastAsia="方正仿宋简体"/>
          <w:color w:val="auto"/>
          <w:sz w:val="32"/>
          <w:szCs w:val="32"/>
          <w:lang w:eastAsia="zh-CN"/>
        </w:rPr>
        <w:t>资阳市雁江区畜牧中心</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w:t>
      </w:r>
      <w:r>
        <w:rPr>
          <w:rFonts w:hint="eastAsia" w:eastAsia="方正仿宋简体"/>
          <w:sz w:val="32"/>
          <w:szCs w:val="32"/>
          <w:lang w:eastAsia="zh-CN"/>
        </w:rPr>
        <w:t>无</w:t>
      </w:r>
      <w:r>
        <w:rPr>
          <w:rFonts w:hint="eastAsia" w:eastAsia="方正仿宋简体"/>
          <w:sz w:val="32"/>
          <w:szCs w:val="32"/>
        </w:rPr>
        <w:t>使用国有资本经营预算拨款安排的支出。</w:t>
      </w:r>
    </w:p>
    <w:p>
      <w:pPr>
        <w:numPr>
          <w:ilvl w:val="0"/>
          <w:numId w:val="1"/>
        </w:numPr>
        <w:spacing w:line="600" w:lineRule="exact"/>
        <w:ind w:firstLine="640" w:firstLineChars="200"/>
        <w:rPr>
          <w:rFonts w:hint="eastAsia" w:eastAsia="黑体"/>
          <w:sz w:val="32"/>
          <w:szCs w:val="32"/>
        </w:rPr>
      </w:pPr>
      <w:r>
        <w:rPr>
          <w:rFonts w:hint="eastAsia" w:eastAsia="黑体"/>
          <w:sz w:val="32"/>
          <w:szCs w:val="32"/>
        </w:rPr>
        <w:t>其他重要事项的情况说明</w:t>
      </w:r>
    </w:p>
    <w:p>
      <w:pPr>
        <w:numPr>
          <w:ilvl w:val="0"/>
          <w:numId w:val="0"/>
        </w:numPr>
        <w:spacing w:line="600" w:lineRule="exact"/>
        <w:ind w:firstLine="640" w:firstLineChars="200"/>
        <w:rPr>
          <w:rFonts w:hint="eastAsia" w:eastAsia="黑体"/>
          <w:sz w:val="32"/>
          <w:szCs w:val="32"/>
          <w:lang w:eastAsia="zh-CN"/>
        </w:rPr>
      </w:pPr>
      <w:r>
        <w:rPr>
          <w:rFonts w:hint="eastAsia" w:eastAsia="黑体"/>
          <w:sz w:val="32"/>
          <w:szCs w:val="32"/>
          <w:lang w:eastAsia="zh-CN"/>
        </w:rPr>
        <w:t>资阳市雁江区畜牧中心无其他重要事项的情况说明。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30"/>
        <w:rPr>
          <w:rFonts w:hint="eastAsia" w:eastAsia="方正仿宋简体"/>
          <w:color w:val="FF0000"/>
          <w:sz w:val="32"/>
          <w:szCs w:val="32"/>
        </w:rPr>
      </w:pPr>
      <w:r>
        <w:rPr>
          <w:rFonts w:hint="eastAsia" w:eastAsia="方正仿宋简体"/>
          <w:color w:val="auto"/>
          <w:sz w:val="32"/>
          <w:szCs w:val="32"/>
          <w:lang w:eastAsia="zh-CN"/>
        </w:rPr>
        <w:t>资阳市雁江区畜牧中心</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年机关运行经费财政拨款预算为</w:t>
      </w:r>
      <w:r>
        <w:rPr>
          <w:rFonts w:hint="eastAsia" w:eastAsia="方正仿宋简体"/>
          <w:sz w:val="32"/>
          <w:szCs w:val="32"/>
          <w:lang w:val="en-US" w:eastAsia="zh-CN"/>
        </w:rPr>
        <w:t>28.18</w:t>
      </w:r>
      <w:r>
        <w:rPr>
          <w:rFonts w:eastAsia="方正仿宋简体"/>
          <w:sz w:val="32"/>
          <w:szCs w:val="32"/>
        </w:rPr>
        <w:t>万元，比20</w:t>
      </w:r>
      <w:r>
        <w:rPr>
          <w:rFonts w:hint="eastAsia" w:eastAsia="方正仿宋简体"/>
          <w:sz w:val="32"/>
          <w:szCs w:val="32"/>
        </w:rPr>
        <w:t>2</w:t>
      </w:r>
      <w:r>
        <w:rPr>
          <w:rFonts w:hint="eastAsia" w:eastAsia="方正仿宋简体"/>
          <w:sz w:val="32"/>
          <w:szCs w:val="32"/>
          <w:lang w:val="en-US" w:eastAsia="zh-CN"/>
        </w:rPr>
        <w:t>2</w:t>
      </w:r>
      <w:r>
        <w:rPr>
          <w:rFonts w:eastAsia="方正仿宋简体"/>
          <w:sz w:val="32"/>
          <w:szCs w:val="32"/>
        </w:rPr>
        <w:t>年预算</w:t>
      </w:r>
      <w:r>
        <w:rPr>
          <w:rFonts w:hint="eastAsia" w:eastAsia="方正仿宋简体"/>
          <w:color w:val="auto"/>
          <w:sz w:val="32"/>
          <w:szCs w:val="32"/>
        </w:rPr>
        <w:t>减少</w:t>
      </w:r>
      <w:r>
        <w:rPr>
          <w:rFonts w:hint="eastAsia" w:eastAsia="方正仿宋简体"/>
          <w:color w:val="auto"/>
          <w:sz w:val="32"/>
          <w:szCs w:val="32"/>
          <w:lang w:val="en-US" w:eastAsia="zh-CN"/>
        </w:rPr>
        <w:t>0.86</w:t>
      </w:r>
      <w:r>
        <w:rPr>
          <w:rFonts w:eastAsia="方正仿宋简体"/>
          <w:color w:val="auto"/>
          <w:sz w:val="32"/>
          <w:szCs w:val="32"/>
        </w:rPr>
        <w:t>万元，</w:t>
      </w:r>
      <w:r>
        <w:rPr>
          <w:rFonts w:hint="eastAsia" w:eastAsia="方正仿宋简体"/>
          <w:color w:val="auto"/>
          <w:sz w:val="32"/>
          <w:szCs w:val="32"/>
        </w:rPr>
        <w:t>下降</w:t>
      </w:r>
      <w:r>
        <w:rPr>
          <w:rFonts w:hint="eastAsia" w:eastAsia="方正仿宋简体"/>
          <w:color w:val="auto"/>
          <w:sz w:val="32"/>
          <w:szCs w:val="32"/>
          <w:lang w:val="en-US" w:eastAsia="zh-CN"/>
        </w:rPr>
        <w:t>0.97</w:t>
      </w:r>
      <w:r>
        <w:rPr>
          <w:rFonts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color w:val="auto"/>
          <w:sz w:val="32"/>
          <w:szCs w:val="32"/>
          <w:lang w:eastAsia="zh-CN"/>
        </w:rPr>
        <w:t>资阳市雁江区畜牧中心</w:t>
      </w:r>
      <w:r>
        <w:rPr>
          <w:rFonts w:hint="eastAsia" w:eastAsia="方正仿宋简体"/>
          <w:sz w:val="32"/>
          <w:szCs w:val="32"/>
        </w:rPr>
        <w:t>无政府采购项目，未安排政府采购预算。</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color w:val="auto"/>
          <w:sz w:val="32"/>
          <w:szCs w:val="32"/>
        </w:rPr>
      </w:pPr>
      <w:r>
        <w:rPr>
          <w:rFonts w:hint="eastAsia" w:eastAsia="方正仿宋简体"/>
          <w:sz w:val="32"/>
          <w:szCs w:val="32"/>
        </w:rPr>
        <w:t>截至202</w:t>
      </w:r>
      <w:r>
        <w:rPr>
          <w:rFonts w:hint="eastAsia" w:eastAsia="方正仿宋简体"/>
          <w:sz w:val="32"/>
          <w:szCs w:val="32"/>
          <w:lang w:val="en-US" w:eastAsia="zh-CN"/>
        </w:rPr>
        <w:t>2</w:t>
      </w:r>
      <w:r>
        <w:rPr>
          <w:rFonts w:hint="eastAsia" w:eastAsia="方正仿宋简体"/>
          <w:sz w:val="32"/>
          <w:szCs w:val="32"/>
        </w:rPr>
        <w:t>年底</w:t>
      </w:r>
      <w:r>
        <w:rPr>
          <w:rFonts w:hint="eastAsia" w:eastAsia="方正仿宋简体"/>
          <w:color w:val="auto"/>
          <w:sz w:val="32"/>
          <w:szCs w:val="32"/>
        </w:rPr>
        <w:t>，</w:t>
      </w:r>
      <w:r>
        <w:rPr>
          <w:rFonts w:hint="eastAsia" w:eastAsia="方正仿宋简体"/>
          <w:color w:val="auto"/>
          <w:sz w:val="32"/>
          <w:szCs w:val="32"/>
          <w:lang w:eastAsia="zh-CN"/>
        </w:rPr>
        <w:t>资阳市雁江区畜牧中心</w:t>
      </w:r>
      <w:r>
        <w:rPr>
          <w:rFonts w:hint="eastAsia" w:eastAsia="方正仿宋简体"/>
          <w:color w:val="auto"/>
          <w:sz w:val="32"/>
          <w:szCs w:val="32"/>
        </w:rPr>
        <w:t>共有车辆</w:t>
      </w:r>
      <w:r>
        <w:rPr>
          <w:rFonts w:hint="eastAsia" w:eastAsia="方正仿宋简体"/>
          <w:color w:val="auto"/>
          <w:sz w:val="32"/>
          <w:szCs w:val="32"/>
          <w:lang w:val="en-US" w:eastAsia="zh-CN"/>
        </w:rPr>
        <w:t>0</w:t>
      </w:r>
      <w:r>
        <w:rPr>
          <w:rFonts w:hint="eastAsia" w:eastAsia="方正仿宋简体"/>
          <w:color w:val="auto"/>
          <w:sz w:val="32"/>
          <w:szCs w:val="32"/>
        </w:rPr>
        <w:t>辆，其中，领导干部用车</w:t>
      </w:r>
      <w:r>
        <w:rPr>
          <w:rFonts w:hint="eastAsia" w:eastAsia="方正仿宋简体"/>
          <w:color w:val="auto"/>
          <w:sz w:val="32"/>
          <w:szCs w:val="32"/>
          <w:lang w:val="en-US" w:eastAsia="zh-CN"/>
        </w:rPr>
        <w:t>0</w:t>
      </w:r>
      <w:r>
        <w:rPr>
          <w:rFonts w:hint="eastAsia" w:eastAsia="方正仿宋简体"/>
          <w:color w:val="auto"/>
          <w:sz w:val="32"/>
          <w:szCs w:val="32"/>
        </w:rPr>
        <w:t>辆、定向保障用车</w:t>
      </w:r>
      <w:r>
        <w:rPr>
          <w:rFonts w:hint="eastAsia" w:eastAsia="方正仿宋简体"/>
          <w:color w:val="auto"/>
          <w:sz w:val="32"/>
          <w:szCs w:val="32"/>
          <w:lang w:val="en-US" w:eastAsia="zh-CN"/>
        </w:rPr>
        <w:t>0</w:t>
      </w:r>
      <w:r>
        <w:rPr>
          <w:rFonts w:hint="eastAsia" w:eastAsia="方正仿宋简体"/>
          <w:color w:val="auto"/>
          <w:sz w:val="32"/>
          <w:szCs w:val="32"/>
        </w:rPr>
        <w:t>辆、执法执勤用车</w:t>
      </w:r>
      <w:r>
        <w:rPr>
          <w:rFonts w:hint="eastAsia" w:eastAsia="方正仿宋简体"/>
          <w:color w:val="auto"/>
          <w:sz w:val="32"/>
          <w:szCs w:val="32"/>
          <w:lang w:val="en-US" w:eastAsia="zh-CN"/>
        </w:rPr>
        <w:t>0</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年单位预算未安排购置车辆及单位价值100万元以上大型设备。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eastAsia="方正仿宋简体"/>
          <w:color w:val="auto"/>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w:t>
      </w:r>
      <w:r>
        <w:rPr>
          <w:rFonts w:hint="eastAsia" w:eastAsia="方正仿宋简体"/>
          <w:color w:val="auto"/>
          <w:sz w:val="32"/>
          <w:szCs w:val="32"/>
          <w:lang w:eastAsia="zh-CN"/>
        </w:rPr>
        <w:t>资阳市雁江区畜牧中心</w:t>
      </w:r>
      <w:r>
        <w:rPr>
          <w:rFonts w:hint="eastAsia" w:eastAsia="方正仿宋简体"/>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eastAsia="方正仿宋简体"/>
          <w:color w:val="auto"/>
          <w:sz w:val="32"/>
          <w:szCs w:val="32"/>
        </w:rPr>
        <w:t>（绩效目标具体情况详见公开表中的绩效目标表）。</w:t>
      </w:r>
    </w:p>
    <w:p>
      <w:pPr>
        <w:spacing w:line="600" w:lineRule="exact"/>
        <w:ind w:firstLine="640" w:firstLineChars="200"/>
        <w:rPr>
          <w:rFonts w:hint="eastAsia" w:eastAsia="黑体"/>
          <w:sz w:val="32"/>
          <w:szCs w:val="32"/>
        </w:rPr>
      </w:pPr>
      <w:r>
        <w:rPr>
          <w:rFonts w:hint="eastAsia" w:eastAsia="黑体"/>
          <w:sz w:val="32"/>
          <w:szCs w:val="32"/>
        </w:rPr>
        <w:t>十、名词解释</w:t>
      </w:r>
    </w:p>
    <w:p>
      <w:pPr>
        <w:spacing w:line="600" w:lineRule="exact"/>
        <w:ind w:firstLine="640" w:firstLineChars="20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三</w:t>
      </w:r>
      <w:r>
        <w:rPr>
          <w:rFonts w:hint="eastAsia" w:eastAsia="方正仿宋简体"/>
          <w:sz w:val="32"/>
          <w:szCs w:val="32"/>
        </w:rPr>
        <w:t>）社会保障和就业（类）行政事业单位养老支出（款）行政单位离退休（项）：指局机关离退休人员的支出。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四</w:t>
      </w:r>
      <w:r>
        <w:rPr>
          <w:rFonts w:hint="eastAsia" w:eastAsia="方正仿宋简体"/>
          <w:sz w:val="32"/>
          <w:szCs w:val="32"/>
        </w:rPr>
        <w:t>）社会保障和就业（类）行政事业单位养老支出（款）机关事业单位基本养老保险缴费支出（项）：指单位实施养老保险制度由单位缴纳的养老保险费的支出。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五</w:t>
      </w:r>
      <w:r>
        <w:rPr>
          <w:rFonts w:hint="eastAsia" w:eastAsia="方正仿宋简体"/>
          <w:sz w:val="32"/>
          <w:szCs w:val="32"/>
        </w:rPr>
        <w:t>）社会保障和就业（类）行政事业单位养老支出（款）机关事业单位职业年金缴费支出（项）：指单位实施养老保险制度由单位缴纳的职业年金的支出。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六</w:t>
      </w:r>
      <w:r>
        <w:rPr>
          <w:rFonts w:hint="eastAsia" w:eastAsia="方正仿宋简体"/>
          <w:sz w:val="32"/>
          <w:szCs w:val="32"/>
        </w:rPr>
        <w:t>）卫生健康（类）行政事业单位医疗（款）行政单位医疗（项）：指局机关及参公管理事业单位用于单位应缴纳基本医疗保险支出。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七</w:t>
      </w:r>
      <w:r>
        <w:rPr>
          <w:rFonts w:hint="eastAsia" w:eastAsia="方正仿宋简体"/>
          <w:sz w:val="32"/>
          <w:szCs w:val="32"/>
        </w:rPr>
        <w:t>）卫生健康（类）行政事业单位医疗（款）事业单位医疗（项）：指事业单位用于单位应缴纳基本医疗保险支出。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八</w:t>
      </w:r>
      <w:r>
        <w:rPr>
          <w:rFonts w:hint="eastAsia" w:eastAsia="方正仿宋简体"/>
          <w:sz w:val="32"/>
          <w:szCs w:val="32"/>
        </w:rPr>
        <w:t>）卫生健康（类）行政事业单位医疗（款）公务员医疗补助（项）：指局机关及参公管理事业单位用于集中缴纳公务员医疗补助支出。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九</w:t>
      </w:r>
      <w:r>
        <w:rPr>
          <w:rFonts w:hint="eastAsia" w:eastAsia="方正仿宋简体"/>
          <w:sz w:val="32"/>
          <w:szCs w:val="32"/>
        </w:rPr>
        <w:t>）住房保障（类）住房改革支出（款）住房公积金（项）：指按照《住房公积金管理条例》的规定，由单位及其在职职工缴存的长期住房储金。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sz w:val="32"/>
          <w:szCs w:val="32"/>
        </w:rPr>
      </w:pPr>
      <w:r>
        <w:rPr>
          <w:rFonts w:hint="eastAsia" w:eastAsia="方正仿宋简体"/>
          <w:sz w:val="32"/>
          <w:szCs w:val="32"/>
        </w:rPr>
        <w:t>（十）基本支出：指为保证机构正常运转，完成日常工作任务而发生的人员支出和公用支出。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一</w:t>
      </w:r>
      <w:r>
        <w:rPr>
          <w:rFonts w:hint="eastAsia" w:eastAsia="方正仿宋简体"/>
          <w:sz w:val="32"/>
          <w:szCs w:val="32"/>
        </w:rPr>
        <w:t>）项目支出：指在基本支出之外为完成特定行政任务和事业发展目标所发生的支出。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二</w:t>
      </w:r>
      <w:r>
        <w:rPr>
          <w:rFonts w:hint="eastAsia" w:eastAsia="方正仿宋简体"/>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三</w:t>
      </w:r>
      <w:r>
        <w:rPr>
          <w:rFonts w:hint="eastAsia" w:eastAsia="方正仿宋简体"/>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320" w:firstLineChars="100"/>
        <w:rPr>
          <w:rFonts w:hint="eastAsia" w:eastAsia="方正仿宋简体"/>
          <w:sz w:val="32"/>
          <w:szCs w:val="32"/>
        </w:rPr>
      </w:pPr>
      <w:r>
        <w:rPr>
          <w:rFonts w:hint="eastAsia" w:eastAsia="方正仿宋简体"/>
          <w:sz w:val="32"/>
          <w:szCs w:val="32"/>
        </w:rPr>
        <w:t>附件：</w:t>
      </w:r>
      <w:r>
        <w:rPr>
          <w:rFonts w:hint="eastAsia" w:eastAsia="方正仿宋简体"/>
          <w:sz w:val="32"/>
          <w:szCs w:val="32"/>
          <w:lang w:val="en-US" w:eastAsia="zh-CN"/>
        </w:rPr>
        <w:t>1、</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年单位预算公开表</w:t>
      </w:r>
    </w:p>
    <w:p>
      <w:pPr>
        <w:spacing w:line="600" w:lineRule="exact"/>
        <w:ind w:firstLine="320" w:firstLineChars="100"/>
        <w:rPr>
          <w:rFonts w:hint="default" w:eastAsia="方正仿宋简体"/>
          <w:sz w:val="32"/>
          <w:szCs w:val="32"/>
          <w:lang w:val="en-US" w:eastAsia="zh-CN"/>
        </w:rPr>
      </w:pPr>
      <w:r>
        <w:rPr>
          <w:rFonts w:hint="eastAsia" w:eastAsia="方正仿宋简体"/>
          <w:sz w:val="32"/>
          <w:szCs w:val="32"/>
          <w:lang w:val="en-US" w:eastAsia="zh-CN"/>
        </w:rPr>
        <w:t xml:space="preserve">      2、2023年项目支出绩效表</w:t>
      </w:r>
    </w:p>
    <w:p>
      <w:pPr>
        <w:spacing w:line="600" w:lineRule="exact"/>
        <w:ind w:right="640"/>
        <w:jc w:val="left"/>
        <w:rPr>
          <w:rFonts w:hint="eastAsia" w:eastAsia="方正仿宋简体"/>
          <w:sz w:val="32"/>
          <w:szCs w:val="32"/>
        </w:rPr>
      </w:pPr>
    </w:p>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1F861"/>
    <w:multiLevelType w:val="singleLevel"/>
    <w:tmpl w:val="6111F861"/>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00517581"/>
    <w:rsid w:val="00C1723D"/>
    <w:rsid w:val="02A85851"/>
    <w:rsid w:val="04EE6C6A"/>
    <w:rsid w:val="061D5807"/>
    <w:rsid w:val="065D48D0"/>
    <w:rsid w:val="080B6CAF"/>
    <w:rsid w:val="08370795"/>
    <w:rsid w:val="088B0865"/>
    <w:rsid w:val="0CC03605"/>
    <w:rsid w:val="0D2C01B6"/>
    <w:rsid w:val="0D9A266C"/>
    <w:rsid w:val="0E6D13DF"/>
    <w:rsid w:val="11A21F58"/>
    <w:rsid w:val="133F43F4"/>
    <w:rsid w:val="14D775B9"/>
    <w:rsid w:val="166856CE"/>
    <w:rsid w:val="17120545"/>
    <w:rsid w:val="17B22447"/>
    <w:rsid w:val="17E1440A"/>
    <w:rsid w:val="1913211A"/>
    <w:rsid w:val="1C4F46DD"/>
    <w:rsid w:val="1E227EA3"/>
    <w:rsid w:val="1EDF3C3D"/>
    <w:rsid w:val="1F475F7E"/>
    <w:rsid w:val="207119EC"/>
    <w:rsid w:val="20BB1585"/>
    <w:rsid w:val="237156ED"/>
    <w:rsid w:val="257903D6"/>
    <w:rsid w:val="25912058"/>
    <w:rsid w:val="27663EB5"/>
    <w:rsid w:val="27EF70B3"/>
    <w:rsid w:val="28705CEC"/>
    <w:rsid w:val="28A069B9"/>
    <w:rsid w:val="28C74E26"/>
    <w:rsid w:val="28E25EB0"/>
    <w:rsid w:val="2A407547"/>
    <w:rsid w:val="2AD61B89"/>
    <w:rsid w:val="2C0A42C2"/>
    <w:rsid w:val="2CBC5277"/>
    <w:rsid w:val="2CD91753"/>
    <w:rsid w:val="2E827CC7"/>
    <w:rsid w:val="30167562"/>
    <w:rsid w:val="314B2BCA"/>
    <w:rsid w:val="32321B08"/>
    <w:rsid w:val="338C5BFA"/>
    <w:rsid w:val="35BF0ADA"/>
    <w:rsid w:val="39291A71"/>
    <w:rsid w:val="3A0A5CAB"/>
    <w:rsid w:val="3AF11DE9"/>
    <w:rsid w:val="3BA2512E"/>
    <w:rsid w:val="3D8148CC"/>
    <w:rsid w:val="40472A99"/>
    <w:rsid w:val="406937FF"/>
    <w:rsid w:val="44256306"/>
    <w:rsid w:val="468B51AA"/>
    <w:rsid w:val="488621A7"/>
    <w:rsid w:val="493D4031"/>
    <w:rsid w:val="4A4336C4"/>
    <w:rsid w:val="4AFE1A33"/>
    <w:rsid w:val="4E79424D"/>
    <w:rsid w:val="4F9869F6"/>
    <w:rsid w:val="50B20BC6"/>
    <w:rsid w:val="518D1AE0"/>
    <w:rsid w:val="521F1AE3"/>
    <w:rsid w:val="53B97E8C"/>
    <w:rsid w:val="5498514E"/>
    <w:rsid w:val="549D5366"/>
    <w:rsid w:val="54B4095F"/>
    <w:rsid w:val="54E45A4C"/>
    <w:rsid w:val="55314C6E"/>
    <w:rsid w:val="5608569E"/>
    <w:rsid w:val="56F1385D"/>
    <w:rsid w:val="5856730C"/>
    <w:rsid w:val="58AA5C49"/>
    <w:rsid w:val="58FA7837"/>
    <w:rsid w:val="5A0C36ED"/>
    <w:rsid w:val="5AD4306B"/>
    <w:rsid w:val="5B2157DC"/>
    <w:rsid w:val="5B563391"/>
    <w:rsid w:val="5BE54734"/>
    <w:rsid w:val="5DBA736B"/>
    <w:rsid w:val="5E625BB0"/>
    <w:rsid w:val="5E9B4F93"/>
    <w:rsid w:val="5F6B56AA"/>
    <w:rsid w:val="5F7B75FB"/>
    <w:rsid w:val="60A451A2"/>
    <w:rsid w:val="60C10BC3"/>
    <w:rsid w:val="61DC3116"/>
    <w:rsid w:val="61DC6AD4"/>
    <w:rsid w:val="63E20332"/>
    <w:rsid w:val="64815103"/>
    <w:rsid w:val="67255AE6"/>
    <w:rsid w:val="677E5AAC"/>
    <w:rsid w:val="68A06974"/>
    <w:rsid w:val="6917347F"/>
    <w:rsid w:val="6973395B"/>
    <w:rsid w:val="6AC524C6"/>
    <w:rsid w:val="6AC74334"/>
    <w:rsid w:val="6B0B266D"/>
    <w:rsid w:val="6B7F69B7"/>
    <w:rsid w:val="6C05710B"/>
    <w:rsid w:val="6DB900CB"/>
    <w:rsid w:val="6FE01476"/>
    <w:rsid w:val="704C221D"/>
    <w:rsid w:val="70577F76"/>
    <w:rsid w:val="74D432FF"/>
    <w:rsid w:val="765F183B"/>
    <w:rsid w:val="7C376620"/>
    <w:rsid w:val="7D213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autoSpaceDE w:val="0"/>
      <w:spacing w:before="100" w:beforeAutospacing="1"/>
      <w:ind w:firstLine="200" w:firstLineChars="200"/>
    </w:pPr>
    <w:rPr>
      <w:color w:val="000000"/>
    </w:rPr>
  </w:style>
  <w:style w:type="paragraph" w:styleId="3">
    <w:name w:val="Body Text Indent"/>
    <w:basedOn w:val="1"/>
    <w:qFormat/>
    <w:uiPriority w:val="99"/>
    <w:pPr>
      <w:spacing w:after="120"/>
      <w:ind w:left="200" w:leftChars="200"/>
    </w:pPr>
  </w:style>
  <w:style w:type="character" w:customStyle="1" w:styleId="6">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2024-02-22T03:52:11Z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1B7FAFB876874013B5BFD1C1AC55692D</vt:lpwstr>
  </property>
</Properties>
</file>