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475"/>
      <w:bookmarkStart w:id="3" w:name="_Toc15378441"/>
      <w:bookmarkStart w:id="4" w:name="_Toc15396597"/>
      <w:bookmarkStart w:id="5" w:name="_Toc15377425"/>
      <w:bookmarkStart w:id="6" w:name="_Toc21709"/>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476"/>
      <w:bookmarkStart w:id="8" w:name="_Toc15378442"/>
      <w:bookmarkStart w:id="9" w:name="_Toc15396598"/>
      <w:bookmarkStart w:id="10" w:name="_Toc15377426"/>
      <w:bookmarkStart w:id="11" w:name="_Toc15306268"/>
      <w:bookmarkStart w:id="12" w:name="_Toc15377194"/>
      <w:bookmarkStart w:id="13" w:name="_Toc9594"/>
      <w:r>
        <w:rPr>
          <w:rFonts w:hint="eastAsia" w:ascii="方正小标宋简体" w:hAnsi="方正小标宋简体" w:eastAsia="方正小标宋简体" w:cs="方正小标宋简体"/>
          <w:color w:val="auto"/>
          <w:sz w:val="72"/>
          <w:szCs w:val="72"/>
          <w:highlight w:val="none"/>
          <w:lang w:eastAsia="zh-CN"/>
        </w:rPr>
        <w:t>资阳市雁江区社会保险事业管理局</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p>
    <w:sdt>
      <w:sdtPr>
        <w:rPr>
          <w:rFonts w:hint="eastAsia" w:ascii="仿宋" w:hAnsi="仿宋" w:eastAsia="仿宋" w:cs="仿宋"/>
          <w:b w:val="0"/>
          <w:bCs w:val="0"/>
          <w:kern w:val="2"/>
          <w:sz w:val="28"/>
          <w:szCs w:val="28"/>
          <w:lang w:val="en-US" w:eastAsia="zh-CN" w:bidi="ar-SA"/>
        </w:rPr>
        <w:id w:val="147477138"/>
        <w15:color w:val="DBDBDB"/>
        <w:docPartObj>
          <w:docPartGallery w:val="Table of Contents"/>
          <w:docPartUnique/>
        </w:docPartObj>
      </w:sdtPr>
      <w:sdtEndPr>
        <w:rPr>
          <w:rFonts w:ascii="仿宋_GB2312" w:hAnsi="Times New Roman" w:eastAsia="仿宋_GB2312" w:cs="Times New Roman"/>
          <w:b/>
          <w:kern w:val="0"/>
          <w:sz w:val="30"/>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TOC \o "1-2" \h \u </w:instrText>
          </w:r>
          <w:r>
            <w:rPr>
              <w:rFonts w:hint="eastAsia" w:ascii="仿宋" w:hAnsi="仿宋" w:eastAsia="仿宋" w:cs="仿宋"/>
              <w:b w:val="0"/>
              <w:bCs w:val="0"/>
              <w:sz w:val="28"/>
              <w:szCs w:val="28"/>
            </w:rPr>
            <w:fldChar w:fldCharType="separate"/>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_Toc10612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 xml:space="preserve">第一部分 </w:t>
          </w:r>
          <w:r>
            <w:rPr>
              <w:rFonts w:hint="eastAsia" w:ascii="仿宋" w:hAnsi="仿宋" w:eastAsia="仿宋" w:cs="仿宋"/>
              <w:b w:val="0"/>
              <w:bCs w:val="0"/>
              <w:sz w:val="28"/>
              <w:szCs w:val="28"/>
              <w:highlight w:val="none"/>
              <w:lang w:eastAsia="zh-CN"/>
            </w:rPr>
            <w:t>单位</w:t>
          </w:r>
          <w:r>
            <w:rPr>
              <w:rFonts w:hint="eastAsia" w:ascii="仿宋" w:hAnsi="仿宋" w:eastAsia="仿宋" w:cs="仿宋"/>
              <w:b w:val="0"/>
              <w:bCs w:val="0"/>
              <w:sz w:val="28"/>
              <w:szCs w:val="28"/>
              <w:highlight w:val="none"/>
            </w:rPr>
            <w:t>概况</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_Toc21769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lang w:eastAsia="zh-CN"/>
            </w:rPr>
            <w:t>一、主要职责</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_Toc27905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lang w:val="en-US" w:eastAsia="zh-CN"/>
            </w:rPr>
            <w:t>二、机构设置</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_Toc14883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lang w:eastAsia="zh-CN"/>
            </w:rPr>
            <w:t xml:space="preserve">第二部分 </w:t>
          </w:r>
          <w:r>
            <w:rPr>
              <w:rFonts w:hint="eastAsia" w:ascii="仿宋" w:hAnsi="仿宋" w:eastAsia="仿宋" w:cs="仿宋"/>
              <w:b w:val="0"/>
              <w:bCs w:val="0"/>
              <w:sz w:val="28"/>
              <w:szCs w:val="28"/>
              <w:highlight w:val="none"/>
              <w:lang w:val="en-US" w:eastAsia="zh-CN"/>
            </w:rPr>
            <w:t>2022年度</w:t>
          </w:r>
          <w:r>
            <w:rPr>
              <w:rFonts w:hint="eastAsia" w:ascii="仿宋" w:hAnsi="仿宋" w:eastAsia="仿宋" w:cs="仿宋"/>
              <w:b w:val="0"/>
              <w:bCs w:val="0"/>
              <w:sz w:val="28"/>
              <w:szCs w:val="28"/>
              <w:highlight w:val="none"/>
              <w:lang w:eastAsia="zh-CN"/>
            </w:rPr>
            <w:t>单位</w:t>
          </w:r>
          <w:r>
            <w:rPr>
              <w:rFonts w:hint="eastAsia" w:ascii="仿宋" w:hAnsi="仿宋" w:eastAsia="仿宋" w:cs="仿宋"/>
              <w:b w:val="0"/>
              <w:bCs w:val="0"/>
              <w:sz w:val="28"/>
              <w:szCs w:val="28"/>
              <w:highlight w:val="none"/>
            </w:rPr>
            <w:t>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_Toc9231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一、 </w:t>
          </w:r>
          <w:r>
            <w:rPr>
              <w:rFonts w:hint="eastAsia" w:ascii="仿宋" w:hAnsi="仿宋" w:eastAsia="仿宋" w:cs="仿宋"/>
              <w:b w:val="0"/>
              <w:bCs w:val="0"/>
              <w:sz w:val="28"/>
              <w:szCs w:val="28"/>
              <w:highlight w:val="none"/>
            </w:rPr>
            <w:t>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二、 </w:t>
          </w:r>
          <w:r>
            <w:rPr>
              <w:rFonts w:hint="eastAsia" w:ascii="仿宋" w:hAnsi="仿宋" w:eastAsia="仿宋" w:cs="仿宋"/>
              <w:b w:val="0"/>
              <w:bCs w:val="0"/>
              <w:sz w:val="28"/>
              <w:szCs w:val="28"/>
              <w:highlight w:val="none"/>
            </w:rPr>
            <w:t>收入决算情况说明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_Toc24491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三、 </w:t>
          </w:r>
          <w:r>
            <w:rPr>
              <w:rFonts w:hint="eastAsia" w:ascii="仿宋" w:hAnsi="仿宋" w:eastAsia="仿宋" w:cs="仿宋"/>
              <w:b w:val="0"/>
              <w:bCs w:val="0"/>
              <w:sz w:val="28"/>
              <w:szCs w:val="28"/>
              <w:highlight w:val="none"/>
            </w:rPr>
            <w:t>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四、财政拨款收入支出决算总体情况说明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_Toc11306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五、一般公共预算财政拨款支出决算情况说明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_Toc1291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六、一般公共预算财政拨款基本支出决算情况说明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_Toc19837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七、财政拨款“三公”经费支出决算情况说明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_Toc30955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八、政府性基金预算支出决算情况说明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_Toc30955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_Toc12741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九、 </w:t>
          </w:r>
          <w:r>
            <w:rPr>
              <w:rFonts w:hint="eastAsia" w:ascii="仿宋" w:hAnsi="仿宋" w:eastAsia="仿宋" w:cs="仿宋"/>
              <w:b w:val="0"/>
              <w:bCs w:val="0"/>
              <w:sz w:val="28"/>
              <w:szCs w:val="28"/>
              <w:highlight w:val="none"/>
            </w:rPr>
            <w:t>国有资本经营预算支出决算情况说明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_Toc12741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_Toc14711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十、 </w:t>
          </w:r>
          <w:r>
            <w:rPr>
              <w:rFonts w:hint="eastAsia" w:ascii="仿宋" w:hAnsi="仿宋" w:eastAsia="仿宋" w:cs="仿宋"/>
              <w:b w:val="0"/>
              <w:bCs w:val="0"/>
              <w:sz w:val="28"/>
              <w:szCs w:val="28"/>
              <w:highlight w:val="none"/>
            </w:rPr>
            <w:t>其他重要事项的情况说明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_Toc14711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_Toc8336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 xml:space="preserve">第三部分 </w:t>
          </w:r>
          <w:r>
            <w:rPr>
              <w:rFonts w:hint="eastAsia" w:ascii="仿宋" w:hAnsi="仿宋" w:eastAsia="仿宋" w:cs="仿宋"/>
              <w:b w:val="0"/>
              <w:bCs w:val="0"/>
              <w:sz w:val="28"/>
              <w:szCs w:val="28"/>
              <w:highlight w:val="none"/>
            </w:rPr>
            <w:t>名词解释</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_Toc8336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_Toc29161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第四部分 附件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_Toc29161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_Toc11109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第五部分 附表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_Toc11109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_Toc4686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一、收入支出决算总表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_Toc4686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_Toc11457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二、收入决算表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_Toc11457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_Toc20883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三、支出决算表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_Toc20883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_Toc8591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四、财政拨款收入支出决算总表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_Toc8591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_Toc25973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五、财政拨款支出决算明细表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_Toc25973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_Toc28838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六、一般公共预算财政拨款支出决算表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_Toc28838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_Toc13082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七、一般公共预算财政拨款支出决算明细表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_Toc13082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_Toc17812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八、一般公共预算财政拨款基本支出决算表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_Toc17812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_Toc11989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九、一般公共预算财政拨款项目支出决算表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_Toc11989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_Toc18037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十、政府性基金预算财政拨款收入支出决算表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_Toc18037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_Toc9496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十一、国有资本经营预算</w:t>
          </w:r>
          <w:r>
            <w:rPr>
              <w:rFonts w:hint="eastAsia" w:ascii="仿宋" w:hAnsi="仿宋" w:eastAsia="仿宋" w:cs="仿宋"/>
              <w:b w:val="0"/>
              <w:bCs w:val="0"/>
              <w:sz w:val="28"/>
              <w:szCs w:val="28"/>
              <w:highlight w:val="none"/>
              <w:lang w:eastAsia="zh-CN"/>
            </w:rPr>
            <w:t>财政拨款收入</w:t>
          </w:r>
          <w:r>
            <w:rPr>
              <w:rFonts w:hint="eastAsia" w:ascii="仿宋" w:hAnsi="仿宋" w:eastAsia="仿宋" w:cs="仿宋"/>
              <w:b w:val="0"/>
              <w:bCs w:val="0"/>
              <w:sz w:val="28"/>
              <w:szCs w:val="28"/>
              <w:highlight w:val="none"/>
            </w:rPr>
            <w:t>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_Toc9496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_Toc31125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十二、</w:t>
          </w:r>
          <w:r>
            <w:rPr>
              <w:rFonts w:hint="eastAsia" w:ascii="仿宋" w:hAnsi="仿宋" w:eastAsia="仿宋" w:cs="仿宋"/>
              <w:b w:val="0"/>
              <w:bCs w:val="0"/>
              <w:sz w:val="28"/>
              <w:szCs w:val="28"/>
              <w:highlight w:val="none"/>
              <w:lang w:eastAsia="zh-CN"/>
            </w:rPr>
            <w:t>国有资本经营预算财政拨款支出决算表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_Toc31125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_Toc18462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highlight w:val="none"/>
            </w:rPr>
            <w:t>十三、</w:t>
          </w:r>
          <w:r>
            <w:rPr>
              <w:rFonts w:hint="eastAsia" w:ascii="仿宋" w:hAnsi="仿宋" w:eastAsia="仿宋" w:cs="仿宋"/>
              <w:b w:val="0"/>
              <w:bCs w:val="0"/>
              <w:sz w:val="28"/>
              <w:szCs w:val="28"/>
              <w:highlight w:val="none"/>
              <w:lang w:eastAsia="zh-CN"/>
            </w:rPr>
            <w:t>财政拨款“三公”经费支出决算表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_Toc18462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widowControl/>
            <w:spacing w:line="440" w:lineRule="exact"/>
            <w:jc w:val="left"/>
            <w:rPr>
              <w:rFonts w:ascii="仿宋" w:hAnsi="仿宋" w:eastAsia="仿宋"/>
              <w:bCs/>
              <w:color w:val="auto"/>
              <w:kern w:val="44"/>
              <w:sz w:val="24"/>
              <w:highlight w:val="none"/>
            </w:rPr>
          </w:pPr>
          <w:r>
            <w:rPr>
              <w:rFonts w:hint="eastAsia" w:ascii="仿宋" w:hAnsi="仿宋" w:eastAsia="仿宋" w:cs="仿宋"/>
              <w:b w:val="0"/>
              <w:bCs w:val="0"/>
              <w:sz w:val="28"/>
              <w:szCs w:val="28"/>
            </w:rPr>
            <w:fldChar w:fldCharType="end"/>
          </w:r>
          <w:bookmarkStart w:id="14" w:name="_Toc15396599"/>
          <w:bookmarkStart w:id="15" w:name="_Toc15377196"/>
        </w:p>
      </w:sdtContent>
    </w:sdt>
    <w:p>
      <w:pPr>
        <w:pStyle w:val="3"/>
        <w:keepNext/>
        <w:keepLines/>
        <w:pageBreakBefore w:val="0"/>
        <w:widowControl w:val="0"/>
        <w:kinsoku/>
        <w:wordWrap/>
        <w:overflowPunct/>
        <w:topLinePunct w:val="0"/>
        <w:autoSpaceDE/>
        <w:autoSpaceDN/>
        <w:bidi w:val="0"/>
        <w:adjustRightInd/>
        <w:snapToGrid/>
        <w:spacing w:before="0" w:line="579" w:lineRule="auto"/>
        <w:jc w:val="both"/>
        <w:textAlignment w:val="auto"/>
        <w:rPr>
          <w:rFonts w:hint="eastAsia" w:ascii="黑体" w:hAnsi="黑体" w:eastAsia="黑体"/>
          <w:b w:val="0"/>
          <w:color w:val="auto"/>
          <w:highlight w:val="none"/>
        </w:rPr>
      </w:pPr>
      <w:bookmarkStart w:id="16" w:name="_Toc10612"/>
    </w:p>
    <w:p>
      <w:pPr>
        <w:rPr>
          <w:rFonts w:hint="eastAsia" w:ascii="黑体" w:hAnsi="黑体" w:eastAsia="黑体"/>
          <w:b w:val="0"/>
          <w:color w:val="auto"/>
          <w:highlight w:val="none"/>
        </w:rPr>
      </w:pPr>
    </w:p>
    <w:p>
      <w:pPr>
        <w:pStyle w:val="2"/>
        <w:rPr>
          <w:rFonts w:hint="eastAsia" w:ascii="黑体" w:hAnsi="黑体" w:eastAsia="黑体"/>
          <w:b w:val="0"/>
          <w:color w:val="auto"/>
          <w:highlight w:val="none"/>
        </w:rPr>
      </w:pPr>
      <w:bookmarkStart w:id="112" w:name="_GoBack"/>
      <w:bookmarkEnd w:id="112"/>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3"/>
        <w:keepNext/>
        <w:keepLines/>
        <w:pageBreakBefore w:val="0"/>
        <w:widowControl w:val="0"/>
        <w:kinsoku/>
        <w:wordWrap/>
        <w:overflowPunct/>
        <w:topLinePunct w:val="0"/>
        <w:autoSpaceDE/>
        <w:autoSpaceDN/>
        <w:bidi w:val="0"/>
        <w:adjustRightInd/>
        <w:snapToGrid/>
        <w:spacing w:before="0" w:line="579" w:lineRule="auto"/>
        <w:jc w:val="center"/>
        <w:textAlignment w:val="auto"/>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4"/>
      <w:bookmarkEnd w:id="15"/>
      <w:bookmarkEnd w:id="16"/>
    </w:p>
    <w:p>
      <w:pPr>
        <w:pStyle w:val="4"/>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Style w:val="25"/>
          <w:rFonts w:hint="eastAsia" w:ascii="黑体" w:hAnsi="黑体" w:eastAsia="黑体"/>
          <w:b w:val="0"/>
          <w:bCs w:val="0"/>
          <w:color w:val="auto"/>
          <w:highlight w:val="none"/>
          <w:lang w:eastAsia="zh-CN"/>
        </w:rPr>
      </w:pPr>
      <w:bookmarkStart w:id="17" w:name="_Toc21769"/>
      <w:bookmarkStart w:id="18" w:name="_Toc15377197"/>
      <w:bookmarkStart w:id="19" w:name="_Toc15396600"/>
      <w:r>
        <w:rPr>
          <w:rStyle w:val="25"/>
          <w:rFonts w:hint="eastAsia" w:ascii="黑体" w:hAnsi="黑体" w:eastAsia="黑体"/>
          <w:b w:val="0"/>
          <w:bCs w:val="0"/>
          <w:color w:val="auto"/>
          <w:highlight w:val="none"/>
          <w:lang w:eastAsia="zh-CN"/>
        </w:rPr>
        <w:t>一、主要职责</w:t>
      </w:r>
      <w:bookmarkEnd w:id="17"/>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eastAsia="zh-CN"/>
        </w:rPr>
      </w:pPr>
      <w:r>
        <w:rPr>
          <w:rFonts w:hint="eastAsia" w:eastAsia="仿宋"/>
          <w:bCs/>
          <w:color w:val="000000"/>
          <w:sz w:val="32"/>
          <w:szCs w:val="32"/>
        </w:rPr>
        <w:t>贯彻执行国家和上级有关社会保险工作的方针、政策、法律、法规。负责全区城镇职工基本养老保险、工伤保险参保扩面工作。负责全区企业职工基本养老保险、工伤保险待遇的计算发放工作。负责全区退休人员养老金领取资格认证和社会化管理服务工作。负责全区各类企业参保缴费人数、缴费工资的稽核工作。负责社会保险各项基金内控监管，确保基金安全完整。负责社会保险宣传调研，加强机构自身建设，促进全区社会保险事业健康发展。</w:t>
      </w:r>
    </w:p>
    <w:p>
      <w:pPr>
        <w:pStyle w:val="4"/>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b w:val="0"/>
          <w:color w:val="auto"/>
          <w:highlight w:val="none"/>
          <w:lang w:val="en-US" w:eastAsia="zh-CN"/>
        </w:rPr>
      </w:pPr>
      <w:bookmarkStart w:id="20" w:name="_Toc27905"/>
      <w:r>
        <w:rPr>
          <w:rFonts w:hint="eastAsia" w:ascii="黑体" w:hAnsi="黑体" w:eastAsia="黑体"/>
          <w:b w:val="0"/>
          <w:color w:val="auto"/>
          <w:highlight w:val="none"/>
          <w:lang w:val="en-US" w:eastAsia="zh-CN"/>
        </w:rPr>
        <w:t>二、机构设置</w:t>
      </w:r>
      <w:bookmarkEnd w:id="20"/>
    </w:p>
    <w:bookmarkEnd w:id="18"/>
    <w:bookmarkEnd w:id="19"/>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仿宋"/>
          <w:sz w:val="32"/>
          <w:szCs w:val="32"/>
        </w:rPr>
      </w:pPr>
      <w:r>
        <w:rPr>
          <w:rFonts w:hint="eastAsia" w:eastAsia="仿宋"/>
          <w:sz w:val="32"/>
          <w:szCs w:val="32"/>
        </w:rPr>
        <w:t xml:space="preserve"> </w:t>
      </w:r>
      <w:r>
        <w:rPr>
          <w:rFonts w:hint="eastAsia" w:eastAsia="仿宋"/>
          <w:bCs/>
          <w:color w:val="000000"/>
          <w:kern w:val="0"/>
          <w:sz w:val="32"/>
          <w:szCs w:val="32"/>
        </w:rPr>
        <w:t>资阳市雁江区社会保险事业管理局</w:t>
      </w:r>
      <w:r>
        <w:rPr>
          <w:rFonts w:eastAsia="仿宋"/>
          <w:bCs/>
          <w:color w:val="000000"/>
          <w:kern w:val="0"/>
          <w:sz w:val="32"/>
          <w:szCs w:val="32"/>
        </w:rPr>
        <w:t>属</w:t>
      </w:r>
      <w:r>
        <w:rPr>
          <w:rFonts w:hint="eastAsia" w:eastAsia="仿宋"/>
          <w:bCs/>
          <w:color w:val="000000"/>
          <w:kern w:val="0"/>
          <w:sz w:val="32"/>
          <w:szCs w:val="32"/>
        </w:rPr>
        <w:t>于</w:t>
      </w:r>
      <w:r>
        <w:rPr>
          <w:rFonts w:eastAsia="仿宋"/>
          <w:bCs/>
          <w:color w:val="000000"/>
          <w:kern w:val="0"/>
          <w:sz w:val="32"/>
          <w:szCs w:val="32"/>
        </w:rPr>
        <w:t>资阳市雁江区人力资源和社会保障</w:t>
      </w:r>
      <w:r>
        <w:rPr>
          <w:rFonts w:hint="eastAsia" w:eastAsia="仿宋"/>
          <w:bCs/>
          <w:color w:val="000000"/>
          <w:kern w:val="0"/>
          <w:sz w:val="32"/>
          <w:szCs w:val="32"/>
        </w:rPr>
        <w:t>局下属的二</w:t>
      </w:r>
      <w:r>
        <w:rPr>
          <w:rFonts w:eastAsia="仿宋"/>
          <w:bCs/>
          <w:color w:val="000000"/>
          <w:kern w:val="0"/>
          <w:sz w:val="32"/>
          <w:szCs w:val="32"/>
        </w:rPr>
        <w:t>级预算单位，下</w:t>
      </w:r>
      <w:r>
        <w:rPr>
          <w:rFonts w:hint="eastAsia" w:eastAsia="仿宋"/>
          <w:bCs/>
          <w:color w:val="000000"/>
          <w:kern w:val="0"/>
          <w:sz w:val="32"/>
          <w:szCs w:val="32"/>
        </w:rPr>
        <w:t>设独立编制机构0</w:t>
      </w:r>
      <w:r>
        <w:rPr>
          <w:rFonts w:eastAsia="仿宋"/>
          <w:bCs/>
          <w:color w:val="000000"/>
          <w:kern w:val="0"/>
          <w:sz w:val="32"/>
          <w:szCs w:val="32"/>
        </w:rPr>
        <w:t>个，其中行政</w:t>
      </w:r>
      <w:r>
        <w:rPr>
          <w:rFonts w:hint="eastAsia" w:eastAsia="仿宋"/>
          <w:bCs/>
          <w:color w:val="000000"/>
          <w:kern w:val="0"/>
          <w:sz w:val="32"/>
          <w:szCs w:val="32"/>
        </w:rPr>
        <w:t>机构0</w:t>
      </w:r>
      <w:r>
        <w:rPr>
          <w:rFonts w:eastAsia="仿宋"/>
          <w:bCs/>
          <w:color w:val="000000"/>
          <w:kern w:val="0"/>
          <w:sz w:val="32"/>
          <w:szCs w:val="32"/>
        </w:rPr>
        <w:t>个，参照公务员法管理的事业</w:t>
      </w:r>
      <w:r>
        <w:rPr>
          <w:rFonts w:hint="eastAsia" w:eastAsia="仿宋"/>
          <w:bCs/>
          <w:color w:val="000000"/>
          <w:kern w:val="0"/>
          <w:sz w:val="32"/>
          <w:szCs w:val="32"/>
        </w:rPr>
        <w:t>机构0</w:t>
      </w:r>
      <w:r>
        <w:rPr>
          <w:rFonts w:eastAsia="仿宋"/>
          <w:bCs/>
          <w:color w:val="000000"/>
          <w:kern w:val="0"/>
          <w:sz w:val="32"/>
          <w:szCs w:val="32"/>
        </w:rPr>
        <w:t>个，其他事业</w:t>
      </w:r>
      <w:r>
        <w:rPr>
          <w:rFonts w:hint="eastAsia" w:eastAsia="仿宋"/>
          <w:bCs/>
          <w:color w:val="000000"/>
          <w:kern w:val="0"/>
          <w:sz w:val="32"/>
          <w:szCs w:val="32"/>
        </w:rPr>
        <w:t>机构0</w:t>
      </w:r>
      <w:r>
        <w:rPr>
          <w:rFonts w:eastAsia="仿宋"/>
          <w:bCs/>
          <w:color w:val="000000"/>
          <w:kern w:val="0"/>
          <w:sz w:val="32"/>
          <w:szCs w:val="32"/>
        </w:rPr>
        <w:t>个。</w:t>
      </w:r>
    </w:p>
    <w:p>
      <w:pPr>
        <w:widowControl/>
        <w:jc w:val="center"/>
        <w:outlineLvl w:val="0"/>
        <w:rPr>
          <w:rStyle w:val="24"/>
          <w:rFonts w:ascii="黑体" w:hAnsi="黑体" w:eastAsia="黑体"/>
          <w:b w:val="0"/>
          <w:bCs/>
          <w:color w:val="auto"/>
          <w:highlight w:val="none"/>
        </w:rPr>
      </w:pPr>
      <w:bookmarkStart w:id="21" w:name="_Toc15396602"/>
      <w:bookmarkStart w:id="22" w:name="_Toc15377204"/>
      <w:bookmarkStart w:id="23" w:name="_Toc14883"/>
      <w:r>
        <w:rPr>
          <w:rStyle w:val="24"/>
          <w:rFonts w:hint="eastAsia" w:ascii="黑体" w:hAnsi="黑体" w:eastAsia="黑体" w:cstheme="minorBidi"/>
          <w:b w:val="0"/>
          <w:bCs/>
          <w:color w:val="auto"/>
          <w:highlight w:val="none"/>
          <w:lang w:eastAsia="zh-CN"/>
        </w:rPr>
        <w:t xml:space="preserve">第二部分 </w:t>
      </w:r>
      <w:r>
        <w:rPr>
          <w:rStyle w:val="24"/>
          <w:rFonts w:hint="eastAsia" w:ascii="黑体" w:hAnsi="黑体" w:eastAsia="黑体" w:cstheme="minorBidi"/>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1"/>
      <w:bookmarkEnd w:id="22"/>
      <w:bookmarkEnd w:id="23"/>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4" w:name="_Toc15396603"/>
      <w:bookmarkStart w:id="25" w:name="_Toc15377205"/>
      <w:bookmarkStart w:id="26" w:name="_Toc9231"/>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375.87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8276.85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95.66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2022年无被征地农民养老保险归垫资金，政府基金减少</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ascii="仿宋_GB2312" w:eastAsia="仿宋_GB2312"/>
          <w:color w:val="auto"/>
          <w:sz w:val="32"/>
          <w:szCs w:val="32"/>
          <w:highlight w:val="none"/>
        </w:rPr>
        <w:drawing>
          <wp:anchor distT="0" distB="0" distL="114300" distR="114300" simplePos="0" relativeHeight="251659264" behindDoc="1" locked="0" layoutInCell="1" allowOverlap="1">
            <wp:simplePos x="0" y="0"/>
            <wp:positionH relativeFrom="column">
              <wp:posOffset>499745</wp:posOffset>
            </wp:positionH>
            <wp:positionV relativeFrom="paragraph">
              <wp:posOffset>62230</wp:posOffset>
            </wp:positionV>
            <wp:extent cx="4271645" cy="2467610"/>
            <wp:effectExtent l="4445" t="5080" r="10160" b="22860"/>
            <wp:wrapTight wrapText="bothSides">
              <wp:wrapPolygon>
                <wp:start x="-22" y="-44"/>
                <wp:lineTo x="-22" y="21467"/>
                <wp:lineTo x="21555" y="21467"/>
                <wp:lineTo x="21555" y="-44"/>
                <wp:lineTo x="-22" y="-44"/>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7" w:name="_Toc15377206"/>
      <w:bookmarkStart w:id="28" w:name="_Toc15396604"/>
      <w:bookmarkStart w:id="29" w:name="_Toc25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仿宋" w:hAnsi="仿宋" w:eastAsia="仿宋"/>
          <w:color w:val="auto"/>
          <w:sz w:val="32"/>
          <w:szCs w:val="32"/>
          <w:highlight w:val="none"/>
        </w:rPr>
      </w:pPr>
      <w:bookmarkStart w:id="30" w:name="_Toc14974"/>
      <w:bookmarkStart w:id="31" w:name="_Toc1178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375.87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375.85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99.99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；年初结转和结余</w:t>
      </w:r>
      <w:r>
        <w:rPr>
          <w:rFonts w:hint="eastAsia" w:ascii="仿宋" w:hAnsi="仿宋" w:eastAsia="仿宋"/>
          <w:color w:val="auto"/>
          <w:sz w:val="32"/>
          <w:szCs w:val="32"/>
          <w:highlight w:val="none"/>
          <w:lang w:val="en-US" w:eastAsia="zh-CN"/>
        </w:rPr>
        <w:t>0.02万元，占0.01%</w:t>
      </w:r>
      <w:r>
        <w:rPr>
          <w:rFonts w:hint="eastAsia" w:ascii="仿宋" w:hAnsi="仿宋" w:eastAsia="仿宋"/>
          <w:color w:val="auto"/>
          <w:sz w:val="32"/>
          <w:szCs w:val="32"/>
          <w:highlight w:val="none"/>
        </w:rPr>
        <w:t>。</w:t>
      </w:r>
      <w:bookmarkEnd w:id="30"/>
      <w:bookmarkEnd w:id="31"/>
    </w:p>
    <w:p>
      <w:pPr>
        <w:spacing w:line="600" w:lineRule="exact"/>
        <w:outlineLvl w:val="9"/>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439420</wp:posOffset>
            </wp:positionH>
            <wp:positionV relativeFrom="paragraph">
              <wp:posOffset>80645</wp:posOffset>
            </wp:positionV>
            <wp:extent cx="4699000" cy="2448560"/>
            <wp:effectExtent l="4445" t="4445" r="20955" b="23495"/>
            <wp:wrapTight wrapText="bothSides">
              <wp:wrapPolygon>
                <wp:start x="-20" y="-39"/>
                <wp:lineTo x="-20" y="21471"/>
                <wp:lineTo x="21521" y="21471"/>
                <wp:lineTo x="21521" y="-39"/>
                <wp:lineTo x="-20" y="-39"/>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32" w:name="_Toc15377207"/>
      <w:bookmarkStart w:id="33" w:name="_Toc15396605"/>
      <w:bookmarkStart w:id="34" w:name="_Toc24491"/>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outlineLvl w:val="1"/>
        <w:rPr>
          <w:rFonts w:hint="eastAsia" w:ascii="仿宋" w:hAnsi="仿宋" w:eastAsia="仿宋"/>
          <w:color w:val="auto"/>
          <w:sz w:val="32"/>
          <w:szCs w:val="32"/>
          <w:highlight w:val="none"/>
        </w:rPr>
      </w:pPr>
      <w:bookmarkStart w:id="35" w:name="_Toc10401"/>
      <w:bookmarkStart w:id="36" w:name="_Toc2150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375.85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288.79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76.84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87.06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23.16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5"/>
      <w:bookmarkEnd w:id="36"/>
    </w:p>
    <w:p>
      <w:pPr>
        <w:spacing w:line="600"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1312" behindDoc="1" locked="0" layoutInCell="1" allowOverlap="1">
            <wp:simplePos x="0" y="0"/>
            <wp:positionH relativeFrom="column">
              <wp:posOffset>153670</wp:posOffset>
            </wp:positionH>
            <wp:positionV relativeFrom="paragraph">
              <wp:posOffset>61595</wp:posOffset>
            </wp:positionV>
            <wp:extent cx="4965065" cy="2305685"/>
            <wp:effectExtent l="4445" t="4445" r="21590" b="13970"/>
            <wp:wrapTight wrapText="bothSides">
              <wp:wrapPolygon>
                <wp:start x="-19" y="-42"/>
                <wp:lineTo x="-19" y="21552"/>
                <wp:lineTo x="21528" y="21552"/>
                <wp:lineTo x="21528" y="-42"/>
                <wp:lineTo x="-19" y="-42"/>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5"/>
          <w:rFonts w:ascii="黑体" w:hAnsi="黑体" w:eastAsia="黑体"/>
          <w:b w:val="0"/>
          <w:color w:val="auto"/>
          <w:highlight w:val="none"/>
        </w:rPr>
      </w:pPr>
      <w:bookmarkStart w:id="37" w:name="_Toc15377208"/>
      <w:bookmarkStart w:id="38" w:name="_Toc15396606"/>
      <w:bookmarkStart w:id="39" w:name="_Toc191"/>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7"/>
      <w:bookmarkEnd w:id="38"/>
      <w:bookmarkEnd w:id="39"/>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375.85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8276.85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95.66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2022年无被征地农民养老保险归垫资金，政府基金减少。</w:t>
      </w:r>
    </w:p>
    <w:p>
      <w:pPr>
        <w:pStyle w:val="2"/>
      </w:pPr>
      <w:r>
        <w:rPr>
          <w:rFonts w:hint="eastAsia" w:eastAsia="仿宋_GB2312"/>
          <w:lang w:eastAsia="zh-CN"/>
        </w:rPr>
        <w:drawing>
          <wp:inline distT="0" distB="0" distL="114300" distR="114300">
            <wp:extent cx="5071110" cy="2771775"/>
            <wp:effectExtent l="4445" t="4445" r="10795"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40" w:name="_Toc15396607"/>
      <w:bookmarkStart w:id="41" w:name="_Toc15377209"/>
      <w:bookmarkStart w:id="42" w:name="_Toc1130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0"/>
      <w:bookmarkEnd w:id="41"/>
      <w:bookmarkEnd w:id="42"/>
    </w:p>
    <w:p>
      <w:pPr>
        <w:spacing w:line="600" w:lineRule="exact"/>
        <w:ind w:firstLine="643" w:firstLineChars="200"/>
        <w:outlineLvl w:val="2"/>
        <w:rPr>
          <w:rFonts w:ascii="仿宋" w:hAnsi="仿宋" w:eastAsia="仿宋"/>
          <w:b/>
          <w:color w:val="auto"/>
          <w:sz w:val="32"/>
          <w:szCs w:val="32"/>
          <w:highlight w:val="none"/>
        </w:rPr>
      </w:pPr>
      <w:bookmarkStart w:id="43" w:name="_Toc15377210"/>
      <w:r>
        <w:rPr>
          <w:rFonts w:hint="eastAsia" w:ascii="仿宋" w:hAnsi="仿宋" w:eastAsia="仿宋"/>
          <w:b/>
          <w:color w:val="auto"/>
          <w:sz w:val="32"/>
          <w:szCs w:val="32"/>
          <w:highlight w:val="none"/>
        </w:rPr>
        <w:t>（一）一般公共预算财政拨款支出决算总体情况</w:t>
      </w:r>
      <w:bookmarkEnd w:id="43"/>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375.85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173.86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一般公共预算财政拨款</w:t>
      </w:r>
      <w:r>
        <w:rPr>
          <w:rFonts w:hint="eastAsia" w:ascii="仿宋" w:hAnsi="仿宋" w:eastAsia="仿宋"/>
          <w:color w:val="auto"/>
          <w:sz w:val="32"/>
          <w:szCs w:val="32"/>
          <w:highlight w:val="none"/>
        </w:rPr>
        <w:t>有偿划转老城区资产卖方应交税款资金</w:t>
      </w:r>
      <w:r>
        <w:rPr>
          <w:rFonts w:hint="eastAsia" w:ascii="仿宋" w:hAnsi="仿宋" w:eastAsia="仿宋"/>
          <w:color w:val="auto"/>
          <w:sz w:val="32"/>
          <w:szCs w:val="32"/>
          <w:highlight w:val="none"/>
          <w:lang w:val="en-US" w:eastAsia="zh-CN"/>
        </w:rPr>
        <w:t>167.96万元。</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drawing>
          <wp:anchor distT="0" distB="0" distL="114300" distR="114300" simplePos="0" relativeHeight="251662336" behindDoc="1" locked="0" layoutInCell="1" allowOverlap="1">
            <wp:simplePos x="0" y="0"/>
            <wp:positionH relativeFrom="column">
              <wp:posOffset>182245</wp:posOffset>
            </wp:positionH>
            <wp:positionV relativeFrom="paragraph">
              <wp:posOffset>93345</wp:posOffset>
            </wp:positionV>
            <wp:extent cx="4889500" cy="2667000"/>
            <wp:effectExtent l="4445" t="4445" r="20955" b="14605"/>
            <wp:wrapTight wrapText="bothSides">
              <wp:wrapPolygon>
                <wp:start x="-20" y="-36"/>
                <wp:lineTo x="-20" y="21564"/>
                <wp:lineTo x="21524" y="21564"/>
                <wp:lineTo x="21524" y="-36"/>
                <wp:lineTo x="-20" y="-36"/>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44" w:name="_Toc15377211"/>
      <w:r>
        <w:rPr>
          <w:rFonts w:hint="eastAsia" w:ascii="仿宋" w:hAnsi="仿宋" w:eastAsia="仿宋"/>
          <w:b/>
          <w:color w:val="auto"/>
          <w:sz w:val="32"/>
          <w:szCs w:val="32"/>
          <w:highlight w:val="none"/>
        </w:rPr>
        <w:t>（二）一般公共预算财政拨款支出决算结构情况</w:t>
      </w:r>
      <w:bookmarkEnd w:id="4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375.85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347.3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16.96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rPr>
          <w:rFonts w:hint="eastAsia" w:eastAsia="仿宋"/>
          <w:lang w:eastAsia="zh-CN"/>
        </w:rPr>
        <w:drawing>
          <wp:anchor distT="0" distB="0" distL="114300" distR="114300" simplePos="0" relativeHeight="251663360" behindDoc="1" locked="0" layoutInCell="1" allowOverlap="1">
            <wp:simplePos x="0" y="0"/>
            <wp:positionH relativeFrom="column">
              <wp:posOffset>86995</wp:posOffset>
            </wp:positionH>
            <wp:positionV relativeFrom="paragraph">
              <wp:posOffset>153035</wp:posOffset>
            </wp:positionV>
            <wp:extent cx="5194935" cy="2447925"/>
            <wp:effectExtent l="4445" t="4445" r="20320" b="508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45" w:name="_Toc15377212"/>
      <w:r>
        <w:rPr>
          <w:rFonts w:hint="eastAsia" w:ascii="仿宋" w:hAnsi="仿宋" w:eastAsia="仿宋"/>
          <w:b/>
          <w:color w:val="auto"/>
          <w:sz w:val="32"/>
          <w:szCs w:val="32"/>
          <w:highlight w:val="none"/>
        </w:rPr>
        <w:t>（三）一般公共预算财政拨款支出决算具体情况</w:t>
      </w:r>
      <w:bookmarkEnd w:id="45"/>
    </w:p>
    <w:p>
      <w:pPr>
        <w:spacing w:line="600" w:lineRule="exact"/>
        <w:ind w:firstLine="643" w:firstLineChars="200"/>
        <w:outlineLvl w:val="1"/>
        <w:rPr>
          <w:rFonts w:ascii="仿宋" w:hAnsi="仿宋" w:eastAsia="仿宋"/>
          <w:color w:val="auto"/>
          <w:sz w:val="32"/>
          <w:szCs w:val="32"/>
          <w:highlight w:val="none"/>
        </w:rPr>
      </w:pPr>
      <w:bookmarkStart w:id="46" w:name="_Toc15377213"/>
      <w:bookmarkStart w:id="47" w:name="_Toc15378460"/>
      <w:bookmarkStart w:id="48" w:name="_Toc15377444"/>
      <w:bookmarkStart w:id="49" w:name="_Toc3444"/>
      <w:bookmarkStart w:id="50" w:name="_Toc26696"/>
      <w:bookmarkStart w:id="51" w:name="_Toc15396608"/>
      <w:bookmarkStart w:id="52" w:name="_Toc1537721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375.85万元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6"/>
      <w:bookmarkEnd w:id="47"/>
      <w:bookmarkEnd w:id="48"/>
      <w:bookmarkEnd w:id="49"/>
      <w:bookmarkEnd w:id="50"/>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人力资源和社会保障管理事务</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226.12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 w:hAnsi="仿宋" w:eastAsia="仿宋"/>
          <w:b/>
          <w:bCs/>
          <w:color w:val="000000"/>
          <w:sz w:val="32"/>
          <w:szCs w:val="32"/>
        </w:rPr>
        <w:t>社会保障和就业支出（类）人力资源和社会保障管理事务（款）一般行政管理事务（项）</w:t>
      </w:r>
      <w:r>
        <w:rPr>
          <w:rFonts w:hint="eastAsia" w:ascii="仿宋" w:hAnsi="仿宋" w:eastAsia="仿宋"/>
          <w:bCs/>
          <w:color w:val="000000"/>
          <w:sz w:val="32"/>
          <w:szCs w:val="32"/>
        </w:rPr>
        <w:t>支出决算数</w:t>
      </w:r>
      <w:r>
        <w:rPr>
          <w:rFonts w:hint="eastAsia" w:ascii="仿宋" w:hAnsi="仿宋" w:eastAsia="仿宋"/>
          <w:bCs/>
          <w:color w:val="000000"/>
          <w:sz w:val="32"/>
          <w:szCs w:val="32"/>
          <w:lang w:val="en-US" w:eastAsia="zh-CN"/>
        </w:rPr>
        <w:t>87.06</w:t>
      </w:r>
      <w:r>
        <w:rPr>
          <w:rFonts w:hint="eastAsia" w:ascii="仿宋" w:hAnsi="仿宋" w:eastAsia="仿宋"/>
          <w:bCs/>
          <w:color w:val="000000"/>
          <w:sz w:val="32"/>
          <w:szCs w:val="32"/>
        </w:rPr>
        <w:t>万元，完成预算100</w:t>
      </w:r>
      <w:r>
        <w:rPr>
          <w:rFonts w:ascii="仿宋" w:hAnsi="仿宋" w:eastAsia="仿宋"/>
          <w:bCs/>
          <w:color w:val="000000"/>
          <w:sz w:val="32"/>
          <w:szCs w:val="32"/>
        </w:rPr>
        <w:t>%</w:t>
      </w:r>
      <w:r>
        <w:rPr>
          <w:rFonts w:hint="eastAsia" w:ascii="仿宋" w:hAnsi="仿宋" w:eastAsia="仿宋"/>
          <w:bCs/>
          <w:color w:val="000000"/>
          <w:sz w:val="32"/>
          <w:szCs w:val="32"/>
        </w:rPr>
        <w:t>；</w:t>
      </w:r>
      <w:r>
        <w:rPr>
          <w:rFonts w:hint="eastAsia" w:ascii="仿宋" w:hAnsi="仿宋" w:eastAsia="仿宋"/>
          <w:b/>
          <w:bCs/>
          <w:color w:val="000000"/>
          <w:sz w:val="32"/>
          <w:szCs w:val="32"/>
        </w:rPr>
        <w:t>社会保障和就业支出（类）行政事业单位养老支出（款）行政单位离退休（项）</w:t>
      </w:r>
      <w:r>
        <w:rPr>
          <w:rFonts w:hint="eastAsia" w:ascii="仿宋" w:hAnsi="仿宋" w:eastAsia="仿宋"/>
          <w:bCs/>
          <w:color w:val="000000"/>
          <w:sz w:val="32"/>
          <w:szCs w:val="32"/>
        </w:rPr>
        <w:t>支出决算数</w:t>
      </w:r>
      <w:r>
        <w:rPr>
          <w:rFonts w:hint="eastAsia" w:ascii="仿宋" w:hAnsi="仿宋" w:eastAsia="仿宋"/>
          <w:bCs/>
          <w:color w:val="000000"/>
          <w:sz w:val="32"/>
          <w:szCs w:val="32"/>
          <w:lang w:val="en-US" w:eastAsia="zh-CN"/>
        </w:rPr>
        <w:t>11.99</w:t>
      </w:r>
      <w:r>
        <w:rPr>
          <w:rFonts w:hint="eastAsia" w:ascii="仿宋" w:hAnsi="仿宋" w:eastAsia="仿宋"/>
          <w:bCs/>
          <w:color w:val="000000"/>
          <w:sz w:val="32"/>
          <w:szCs w:val="32"/>
        </w:rPr>
        <w:t>万元，完成预算数</w:t>
      </w:r>
      <w:r>
        <w:rPr>
          <w:rFonts w:ascii="仿宋" w:hAnsi="仿宋" w:eastAsia="仿宋"/>
          <w:bCs/>
          <w:color w:val="000000"/>
          <w:sz w:val="32"/>
          <w:szCs w:val="32"/>
        </w:rPr>
        <w:t>100%</w:t>
      </w:r>
      <w:r>
        <w:rPr>
          <w:rFonts w:hint="eastAsia" w:ascii="仿宋" w:hAnsi="仿宋" w:eastAsia="仿宋"/>
          <w:bCs/>
          <w:color w:val="000000"/>
          <w:sz w:val="32"/>
          <w:szCs w:val="32"/>
        </w:rPr>
        <w:t>；</w:t>
      </w:r>
      <w:r>
        <w:rPr>
          <w:rFonts w:hint="eastAsia" w:ascii="仿宋" w:hAnsi="仿宋" w:eastAsia="仿宋"/>
          <w:b/>
          <w:bCs/>
          <w:color w:val="000000"/>
          <w:sz w:val="32"/>
          <w:szCs w:val="32"/>
        </w:rPr>
        <w:t>社会保障和就业支出（类）行政事业单位养老支出（款）机关事业单位基本养老保险缴费支出（项）</w:t>
      </w:r>
      <w:r>
        <w:rPr>
          <w:rFonts w:hint="eastAsia" w:ascii="仿宋" w:hAnsi="仿宋" w:eastAsia="仿宋"/>
          <w:bCs/>
          <w:color w:val="000000"/>
          <w:sz w:val="32"/>
          <w:szCs w:val="32"/>
        </w:rPr>
        <w:t>支出决算数</w:t>
      </w:r>
      <w:r>
        <w:rPr>
          <w:rFonts w:hint="eastAsia" w:ascii="仿宋" w:hAnsi="仿宋" w:eastAsia="仿宋"/>
          <w:bCs/>
          <w:color w:val="000000"/>
          <w:sz w:val="32"/>
          <w:szCs w:val="32"/>
          <w:lang w:val="en-US" w:eastAsia="zh-CN"/>
        </w:rPr>
        <w:t>21.88</w:t>
      </w:r>
      <w:r>
        <w:rPr>
          <w:rFonts w:hint="eastAsia" w:ascii="仿宋" w:hAnsi="仿宋" w:eastAsia="仿宋"/>
          <w:bCs/>
          <w:color w:val="000000"/>
          <w:sz w:val="32"/>
          <w:szCs w:val="32"/>
        </w:rPr>
        <w:t>万元，完成预算100</w:t>
      </w:r>
      <w:r>
        <w:rPr>
          <w:rFonts w:ascii="仿宋" w:hAnsi="仿宋" w:eastAsia="仿宋"/>
          <w:bCs/>
          <w:color w:val="000000"/>
          <w:sz w:val="32"/>
          <w:szCs w:val="32"/>
        </w:rPr>
        <w:t>%</w:t>
      </w:r>
      <w:r>
        <w:rPr>
          <w:rFonts w:hint="eastAsia" w:ascii="仿宋" w:hAnsi="仿宋" w:eastAsia="仿宋"/>
          <w:bCs/>
          <w:color w:val="000000"/>
          <w:sz w:val="32"/>
          <w:szCs w:val="32"/>
        </w:rPr>
        <w:t>；</w:t>
      </w:r>
      <w:r>
        <w:rPr>
          <w:rFonts w:hint="eastAsia" w:ascii="仿宋" w:hAnsi="仿宋" w:eastAsia="仿宋"/>
          <w:b/>
          <w:bCs/>
          <w:color w:val="000000"/>
          <w:sz w:val="32"/>
          <w:szCs w:val="32"/>
        </w:rPr>
        <w:t>社会保障和就业支出（类）</w:t>
      </w:r>
      <w:r>
        <w:rPr>
          <w:rFonts w:hint="eastAsia" w:ascii="仿宋" w:hAnsi="仿宋" w:eastAsia="仿宋"/>
          <w:b/>
          <w:bCs/>
          <w:color w:val="000000"/>
          <w:sz w:val="32"/>
          <w:szCs w:val="32"/>
          <w:lang w:eastAsia="zh-CN"/>
        </w:rPr>
        <w:t>其他社会保障和就业支出</w:t>
      </w:r>
      <w:r>
        <w:rPr>
          <w:rFonts w:hint="eastAsia" w:ascii="仿宋" w:hAnsi="仿宋" w:eastAsia="仿宋"/>
          <w:b/>
          <w:bCs/>
          <w:color w:val="000000"/>
          <w:sz w:val="32"/>
          <w:szCs w:val="32"/>
        </w:rPr>
        <w:t>（款）</w:t>
      </w:r>
      <w:r>
        <w:rPr>
          <w:rFonts w:hint="eastAsia" w:ascii="仿宋" w:hAnsi="仿宋" w:eastAsia="仿宋"/>
          <w:b/>
          <w:bCs/>
          <w:color w:val="000000"/>
          <w:sz w:val="32"/>
          <w:szCs w:val="32"/>
          <w:lang w:eastAsia="zh-CN"/>
        </w:rPr>
        <w:t>其他社会保障和就业支出</w:t>
      </w:r>
      <w:r>
        <w:rPr>
          <w:rFonts w:hint="eastAsia" w:ascii="仿宋" w:hAnsi="仿宋" w:eastAsia="仿宋"/>
          <w:b/>
          <w:bCs/>
          <w:color w:val="000000"/>
          <w:sz w:val="32"/>
          <w:szCs w:val="32"/>
        </w:rPr>
        <w:t>（项）</w:t>
      </w:r>
      <w:r>
        <w:rPr>
          <w:rFonts w:hint="eastAsia" w:ascii="仿宋" w:hAnsi="仿宋" w:eastAsia="仿宋"/>
          <w:bCs/>
          <w:color w:val="000000"/>
          <w:sz w:val="32"/>
          <w:szCs w:val="32"/>
          <w:lang w:val="en-US" w:eastAsia="zh-CN"/>
        </w:rPr>
        <w:t>0</w:t>
      </w:r>
      <w:r>
        <w:rPr>
          <w:rFonts w:hint="eastAsia" w:ascii="仿宋" w:hAnsi="仿宋" w:eastAsia="仿宋"/>
          <w:bCs/>
          <w:color w:val="000000"/>
          <w:sz w:val="32"/>
          <w:szCs w:val="32"/>
        </w:rPr>
        <w:t>.25万元，完成预算数</w:t>
      </w:r>
      <w:r>
        <w:rPr>
          <w:rFonts w:ascii="仿宋" w:hAnsi="仿宋" w:eastAsia="仿宋"/>
          <w:bCs/>
          <w:color w:val="000000"/>
          <w:sz w:val="32"/>
          <w:szCs w:val="32"/>
        </w:rPr>
        <w:t>100%</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eastAsia" w:ascii="仿宋" w:hAnsi="仿宋" w:eastAsia="仿宋"/>
          <w:color w:val="auto"/>
          <w:sz w:val="32"/>
          <w:szCs w:val="32"/>
          <w:highlight w:val="none"/>
          <w:lang w:eastAsia="zh-CN"/>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行政单位医疗</w:t>
      </w:r>
      <w:r>
        <w:rPr>
          <w:rStyle w:val="14"/>
          <w:rFonts w:hint="eastAsia" w:ascii="仿宋" w:hAnsi="仿宋" w:eastAsia="仿宋"/>
          <w:bCs/>
          <w:color w:val="auto"/>
          <w:sz w:val="32"/>
          <w:szCs w:val="32"/>
          <w:highlight w:val="none"/>
        </w:rPr>
        <w:t>（项）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公务员医疗补助</w:t>
      </w:r>
      <w:r>
        <w:rPr>
          <w:rStyle w:val="14"/>
          <w:rFonts w:hint="eastAsia" w:ascii="仿宋" w:hAnsi="仿宋" w:eastAsia="仿宋"/>
          <w:bCs/>
          <w:color w:val="auto"/>
          <w:sz w:val="32"/>
          <w:szCs w:val="32"/>
          <w:highlight w:val="none"/>
        </w:rPr>
        <w:t>（项）</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Style w:val="14"/>
          <w:rFonts w:eastAsia="仿宋"/>
          <w:b w:val="0"/>
          <w:bCs/>
          <w:color w:val="000000"/>
          <w:sz w:val="32"/>
          <w:szCs w:val="32"/>
        </w:rPr>
      </w:pPr>
      <w:bookmarkStart w:id="53" w:name="_Toc16193"/>
      <w:r>
        <w:rPr>
          <w:rFonts w:hint="eastAsia" w:ascii="仿宋" w:hAnsi="仿宋" w:eastAsia="仿宋"/>
          <w:b/>
          <w:bCs/>
          <w:color w:val="000000"/>
          <w:sz w:val="32"/>
          <w:szCs w:val="32"/>
        </w:rPr>
        <w:t>3、住房保障支出（类）住房改革支出（款）住房公积金（项）</w:t>
      </w:r>
      <w:r>
        <w:rPr>
          <w:rFonts w:hint="eastAsia" w:ascii="仿宋" w:hAnsi="仿宋" w:eastAsia="仿宋"/>
          <w:bCs/>
          <w:color w:val="000000"/>
          <w:sz w:val="32"/>
          <w:szCs w:val="32"/>
        </w:rPr>
        <w:t>支出决算数</w:t>
      </w:r>
      <w:r>
        <w:rPr>
          <w:rFonts w:hint="eastAsia" w:ascii="仿宋" w:hAnsi="仿宋" w:eastAsia="仿宋"/>
          <w:bCs/>
          <w:color w:val="000000"/>
          <w:sz w:val="32"/>
          <w:szCs w:val="32"/>
          <w:lang w:val="en-US" w:eastAsia="zh-CN"/>
        </w:rPr>
        <w:t>16.96</w:t>
      </w:r>
      <w:r>
        <w:rPr>
          <w:rFonts w:hint="eastAsia" w:ascii="仿宋" w:hAnsi="仿宋" w:eastAsia="仿宋"/>
          <w:bCs/>
          <w:color w:val="000000"/>
          <w:sz w:val="32"/>
          <w:szCs w:val="32"/>
        </w:rPr>
        <w:t>万元，完成预算100</w:t>
      </w:r>
      <w:r>
        <w:rPr>
          <w:rFonts w:ascii="仿宋" w:hAnsi="仿宋" w:eastAsia="仿宋"/>
          <w:bCs/>
          <w:color w:val="000000"/>
          <w:sz w:val="32"/>
          <w:szCs w:val="32"/>
        </w:rPr>
        <w:t>%</w:t>
      </w:r>
      <w:r>
        <w:rPr>
          <w:rStyle w:val="14"/>
          <w:rFonts w:eastAsia="仿宋"/>
          <w:b w:val="0"/>
          <w:bCs/>
          <w:color w:val="000000"/>
          <w:sz w:val="32"/>
          <w:szCs w:val="32"/>
        </w:rPr>
        <w:t>。</w:t>
      </w:r>
      <w:bookmarkEnd w:id="53"/>
    </w:p>
    <w:p>
      <w:pPr>
        <w:tabs>
          <w:tab w:val="right" w:pos="8306"/>
        </w:tabs>
        <w:spacing w:line="600" w:lineRule="exact"/>
        <w:ind w:firstLine="640"/>
        <w:outlineLvl w:val="1"/>
        <w:rPr>
          <w:rStyle w:val="25"/>
          <w:color w:val="auto"/>
          <w:highlight w:val="none"/>
        </w:rPr>
      </w:pPr>
      <w:bookmarkStart w:id="54" w:name="_Toc129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1"/>
      <w:bookmarkEnd w:id="52"/>
      <w:bookmarkEnd w:id="54"/>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bookmarkStart w:id="55" w:name="_Toc15396609"/>
      <w:bookmarkStart w:id="56" w:name="_Toc1537721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288.79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252.01</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68.42万元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47.55万元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73.36万元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21.88万元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9.6万元、公务员医疗补助缴费2万元、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0.25万元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lang w:val="en-US" w:eastAsia="zh-CN"/>
        </w:rPr>
        <w:t>16.96万元、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11.99万元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36.78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6.22万元</w:t>
      </w:r>
      <w:r>
        <w:rPr>
          <w:rFonts w:hint="eastAsia" w:ascii="仿宋" w:hAnsi="仿宋" w:eastAsia="仿宋"/>
          <w:color w:val="auto"/>
          <w:sz w:val="32"/>
          <w:szCs w:val="32"/>
          <w:highlight w:val="none"/>
        </w:rPr>
        <w:t>、手续费</w:t>
      </w:r>
      <w:r>
        <w:rPr>
          <w:rFonts w:hint="eastAsia" w:ascii="仿宋" w:hAnsi="仿宋" w:eastAsia="仿宋"/>
          <w:color w:val="auto"/>
          <w:sz w:val="32"/>
          <w:szCs w:val="32"/>
          <w:highlight w:val="none"/>
          <w:lang w:val="en-US" w:eastAsia="zh-CN"/>
        </w:rPr>
        <w:t>0.12万元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0.16万元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4.85万元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0.03万元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0.03万元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0.13万元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0.27万元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0.31万元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2.67万元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2.22万元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4.38万元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12.6万元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2.81万元</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auto"/>
          <w:highlight w:val="none"/>
        </w:rPr>
      </w:pPr>
      <w:bookmarkStart w:id="57" w:name="_Toc19837"/>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15377216"/>
      <w:r>
        <w:rPr>
          <w:rFonts w:hint="eastAsia" w:ascii="仿宋" w:hAnsi="仿宋" w:eastAsia="仿宋"/>
          <w:b/>
          <w:color w:val="auto"/>
          <w:sz w:val="32"/>
          <w:szCs w:val="32"/>
          <w:highlight w:val="none"/>
        </w:rPr>
        <w:t>（一）“三公”经费财政拨款支出决算总体情况说明</w:t>
      </w:r>
      <w:bookmarkEnd w:id="5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0.31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0.17万元，增长121.43%。</w:t>
      </w:r>
      <w:r>
        <w:rPr>
          <w:rFonts w:hint="eastAsia" w:ascii="仿宋" w:hAnsi="仿宋" w:eastAsia="仿宋"/>
          <w:color w:val="auto"/>
          <w:sz w:val="32"/>
          <w:szCs w:val="32"/>
          <w:highlight w:val="none"/>
        </w:rPr>
        <w:t>决算数小于预算数的主要原因是</w:t>
      </w:r>
      <w:r>
        <w:rPr>
          <w:rFonts w:hint="eastAsia" w:eastAsia="仿宋"/>
          <w:bCs/>
          <w:color w:val="000000"/>
          <w:kern w:val="0"/>
          <w:sz w:val="32"/>
          <w:szCs w:val="32"/>
        </w:rPr>
        <w:t>单位厉行节约，减少支出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9" w:name="_Toc15377217"/>
      <w:r>
        <w:rPr>
          <w:rFonts w:hint="eastAsia" w:ascii="仿宋" w:hAnsi="仿宋" w:eastAsia="仿宋"/>
          <w:b/>
          <w:color w:val="auto"/>
          <w:sz w:val="32"/>
          <w:szCs w:val="32"/>
          <w:highlight w:val="none"/>
        </w:rPr>
        <w:t>（二）“三公”经费财政拨款支出决算具体情况说明</w:t>
      </w:r>
      <w:bookmarkEnd w:id="5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color w:val="auto"/>
          <w:sz w:val="32"/>
          <w:szCs w:val="32"/>
          <w:highlight w:val="none"/>
        </w:rPr>
      </w:pPr>
      <w:bookmarkStart w:id="60" w:name="_Toc15396610"/>
      <w:bookmarkStart w:id="61" w:name="_Toc15377218"/>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0.31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10.3</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0.17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121.43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绵阳市来雁开展工伤保险管理服务提升行动评估反馈工作的人数较多，用于</w:t>
      </w:r>
      <w:r>
        <w:rPr>
          <w:rFonts w:eastAsia="仿宋_GB2312"/>
          <w:color w:val="000000"/>
          <w:sz w:val="32"/>
          <w:szCs w:val="32"/>
        </w:rPr>
        <w:t>开支的用餐费</w:t>
      </w:r>
      <w:r>
        <w:rPr>
          <w:rFonts w:hint="eastAsia" w:eastAsia="仿宋_GB2312"/>
          <w:color w:val="000000"/>
          <w:sz w:val="32"/>
          <w:szCs w:val="32"/>
          <w:lang w:eastAsia="zh-CN"/>
        </w:rPr>
        <w:t>增加</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0.31</w:t>
      </w:r>
      <w:r>
        <w:rPr>
          <w:rFonts w:hint="eastAsia" w:ascii="仿宋_GB2312" w:eastAsia="仿宋_GB2312"/>
          <w:color w:val="auto"/>
          <w:sz w:val="32"/>
          <w:szCs w:val="32"/>
          <w:highlight w:val="none"/>
        </w:rPr>
        <w:t>万元，主要用于开展业务活动开支的用餐费。国内公务接待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0.31</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安岳县社保局来雁开展社保档案信息系统学习交流</w:t>
      </w:r>
      <w:r>
        <w:rPr>
          <w:rFonts w:hint="eastAsia" w:ascii="仿宋_GB2312" w:eastAsia="仿宋_GB2312"/>
          <w:color w:val="auto"/>
          <w:sz w:val="32"/>
          <w:szCs w:val="32"/>
          <w:highlight w:val="none"/>
          <w:lang w:val="en-US" w:eastAsia="zh-CN"/>
        </w:rPr>
        <w:t>386元</w:t>
      </w:r>
      <w:r>
        <w:rPr>
          <w:rFonts w:hint="eastAsia" w:ascii="仿宋_GB2312" w:eastAsia="仿宋_GB2312"/>
          <w:color w:val="auto"/>
          <w:sz w:val="32"/>
          <w:szCs w:val="32"/>
          <w:highlight w:val="none"/>
          <w:lang w:eastAsia="zh-CN"/>
        </w:rPr>
        <w:t>；安岳县社保局来雁开展电子档案相关事宜的交流</w:t>
      </w:r>
      <w:r>
        <w:rPr>
          <w:rFonts w:hint="eastAsia" w:ascii="仿宋_GB2312" w:eastAsia="仿宋_GB2312"/>
          <w:color w:val="auto"/>
          <w:sz w:val="32"/>
          <w:szCs w:val="32"/>
          <w:highlight w:val="none"/>
          <w:lang w:val="en-US" w:eastAsia="zh-CN"/>
        </w:rPr>
        <w:t>197元；</w:t>
      </w:r>
      <w:r>
        <w:rPr>
          <w:rFonts w:hint="eastAsia" w:ascii="仿宋_GB2312" w:eastAsia="仿宋_GB2312"/>
          <w:color w:val="auto"/>
          <w:sz w:val="32"/>
          <w:szCs w:val="32"/>
          <w:highlight w:val="none"/>
          <w:lang w:eastAsia="zh-CN"/>
        </w:rPr>
        <w:t>绵阳市来雁开展工伤保险管理服务提升行动评估反馈工作</w:t>
      </w:r>
      <w:r>
        <w:rPr>
          <w:rFonts w:hint="eastAsia" w:ascii="仿宋_GB2312" w:eastAsia="仿宋_GB2312"/>
          <w:color w:val="auto"/>
          <w:sz w:val="32"/>
          <w:szCs w:val="32"/>
          <w:highlight w:val="none"/>
          <w:lang w:val="en-US" w:eastAsia="zh-CN"/>
        </w:rPr>
        <w:t>2539元</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Style w:val="25"/>
          <w:rFonts w:ascii="黑体" w:hAnsi="黑体" w:eastAsia="黑体"/>
          <w:color w:val="auto"/>
          <w:highlight w:val="none"/>
        </w:rPr>
      </w:pPr>
      <w:bookmarkStart w:id="62" w:name="_Toc30955"/>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0"/>
      <w:bookmarkEnd w:id="61"/>
      <w:bookmarkEnd w:id="6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63" w:name="_Toc15396611"/>
      <w:bookmarkStart w:id="64" w:name="_Toc15377219"/>
      <w:bookmarkStart w:id="65" w:name="_Toc12741"/>
      <w:r>
        <w:rPr>
          <w:rStyle w:val="25"/>
          <w:rFonts w:hint="eastAsia" w:ascii="黑体" w:hAnsi="黑体" w:eastAsia="黑体"/>
          <w:b w:val="0"/>
          <w:color w:val="auto"/>
          <w:highlight w:val="none"/>
        </w:rPr>
        <w:t>国有资本经营预算支出决算情况说明</w:t>
      </w:r>
      <w:bookmarkEnd w:id="63"/>
      <w:bookmarkEnd w:id="64"/>
      <w:bookmarkEnd w:id="65"/>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66" w:name="_Toc15377221"/>
      <w:bookmarkStart w:id="67" w:name="_Toc15396612"/>
      <w:bookmarkStart w:id="68" w:name="_Toc14711"/>
      <w:r>
        <w:rPr>
          <w:rStyle w:val="25"/>
          <w:rFonts w:hint="eastAsia" w:ascii="黑体" w:hAnsi="黑体" w:eastAsia="黑体"/>
          <w:b w:val="0"/>
          <w:color w:val="auto"/>
          <w:highlight w:val="none"/>
        </w:rPr>
        <w:t>其他重要事项的情况说明</w:t>
      </w:r>
      <w:bookmarkEnd w:id="66"/>
      <w:bookmarkEnd w:id="67"/>
      <w:bookmarkEnd w:id="68"/>
    </w:p>
    <w:p>
      <w:pPr>
        <w:spacing w:line="600" w:lineRule="exact"/>
        <w:ind w:firstLine="643" w:firstLineChars="200"/>
        <w:outlineLvl w:val="2"/>
        <w:rPr>
          <w:rFonts w:ascii="仿宋" w:hAnsi="仿宋" w:eastAsia="仿宋"/>
          <w:color w:val="auto"/>
          <w:sz w:val="32"/>
          <w:szCs w:val="32"/>
          <w:highlight w:val="none"/>
        </w:rPr>
      </w:pPr>
      <w:bookmarkStart w:id="69" w:name="_Toc12330"/>
      <w:bookmarkStart w:id="70" w:name="_Toc15377222"/>
      <w:r>
        <w:rPr>
          <w:rFonts w:hint="eastAsia" w:ascii="仿宋" w:hAnsi="仿宋" w:eastAsia="仿宋"/>
          <w:b/>
          <w:color w:val="auto"/>
          <w:sz w:val="32"/>
          <w:szCs w:val="32"/>
          <w:highlight w:val="none"/>
        </w:rPr>
        <w:t>（一）机关运行经费支出情况</w:t>
      </w:r>
      <w:bookmarkEnd w:id="69"/>
      <w:bookmarkEnd w:id="70"/>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eastAsia="仿宋_GB2312"/>
          <w:color w:val="000000"/>
          <w:sz w:val="32"/>
          <w:szCs w:val="32"/>
        </w:rPr>
        <w:t>资阳市雁江区社会保险事业管理局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36.78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8.61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30.56</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1" w:name="_Toc15377223"/>
      <w:bookmarkStart w:id="72" w:name="_Toc19580"/>
      <w:r>
        <w:rPr>
          <w:rFonts w:hint="eastAsia" w:ascii="仿宋" w:hAnsi="仿宋" w:eastAsia="仿宋"/>
          <w:b/>
          <w:color w:val="auto"/>
          <w:sz w:val="32"/>
          <w:szCs w:val="32"/>
          <w:highlight w:val="none"/>
        </w:rPr>
        <w:t>（二）政府采购支出情况</w:t>
      </w:r>
      <w:bookmarkEnd w:id="71"/>
      <w:bookmarkEnd w:id="7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eastAsia="仿宋_GB2312"/>
          <w:color w:val="000000"/>
          <w:sz w:val="32"/>
          <w:szCs w:val="32"/>
        </w:rPr>
        <w:t>资阳市雁江区社会保险事业管理局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3" w:name="_Toc15377224"/>
      <w:bookmarkStart w:id="74" w:name="_Toc32712"/>
      <w:r>
        <w:rPr>
          <w:rFonts w:hint="eastAsia" w:ascii="仿宋" w:hAnsi="仿宋" w:eastAsia="仿宋"/>
          <w:b/>
          <w:color w:val="auto"/>
          <w:sz w:val="32"/>
          <w:szCs w:val="32"/>
          <w:highlight w:val="none"/>
        </w:rPr>
        <w:t>（三）国有资产占有使用情况</w:t>
      </w:r>
      <w:bookmarkEnd w:id="73"/>
      <w:bookmarkEnd w:id="7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eastAsia="仿宋_GB2312"/>
          <w:color w:val="000000"/>
          <w:sz w:val="32"/>
          <w:szCs w:val="32"/>
        </w:rPr>
        <w:t>资阳市雁江区社会保险事业管理局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7103"/>
      <w:r>
        <w:rPr>
          <w:rFonts w:hint="eastAsia" w:ascii="仿宋" w:hAnsi="仿宋" w:eastAsia="仿宋"/>
          <w:b/>
          <w:color w:val="auto"/>
          <w:sz w:val="32"/>
          <w:szCs w:val="32"/>
          <w:highlight w:val="none"/>
        </w:rPr>
        <w:t>（四）预算绩效管理情况</w:t>
      </w:r>
      <w:bookmarkEnd w:id="75"/>
    </w:p>
    <w:p>
      <w:pPr>
        <w:autoSpaceDE w:val="0"/>
        <w:autoSpaceDN w:val="0"/>
        <w:adjustRightInd w:val="0"/>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sz w:val="32"/>
          <w:szCs w:val="32"/>
        </w:rPr>
        <w:t>组织对</w:t>
      </w:r>
      <w:r>
        <w:rPr>
          <w:rFonts w:hint="eastAsia" w:ascii="仿宋_GB2312" w:eastAsia="仿宋_GB2312"/>
          <w:sz w:val="32"/>
          <w:szCs w:val="32"/>
          <w:lang w:val="en-US" w:eastAsia="zh-CN"/>
        </w:rPr>
        <w:t>5</w:t>
      </w:r>
      <w:r>
        <w:rPr>
          <w:rFonts w:hint="eastAsia" w:ascii="仿宋_GB2312" w:eastAsia="仿宋_GB2312"/>
          <w:sz w:val="32"/>
          <w:szCs w:val="32"/>
        </w:rPr>
        <w:t>个项目开展绩效自评，绩效自评表详见第四部分附件。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76" w:name="_Toc15377225"/>
      <w:bookmarkStart w:id="77" w:name="_Toc15396613"/>
      <w:bookmarkStart w:id="78" w:name="_Toc8336"/>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6"/>
      <w:bookmarkEnd w:id="77"/>
      <w:bookmarkEnd w:id="78"/>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bookmarkStart w:id="79"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s="仿宋"/>
          <w:kern w:val="0"/>
          <w:sz w:val="32"/>
          <w:szCs w:val="32"/>
        </w:rPr>
      </w:pPr>
      <w:r>
        <w:rPr>
          <w:rFonts w:ascii="仿宋_GB2312" w:eastAsia="仿宋_GB2312" w:cs="仿宋"/>
          <w:kern w:val="0"/>
          <w:sz w:val="32"/>
          <w:szCs w:val="32"/>
        </w:rPr>
        <w:t xml:space="preserve">9. </w:t>
      </w:r>
      <w:r>
        <w:rPr>
          <w:rFonts w:hint="eastAsia" w:ascii="仿宋_GB2312" w:eastAsia="仿宋_GB2312" w:cs="仿宋"/>
          <w:kern w:val="0"/>
          <w:sz w:val="32"/>
          <w:szCs w:val="32"/>
        </w:rPr>
        <w:t>社会保障和就业</w:t>
      </w:r>
      <w:r>
        <w:rPr>
          <w:rFonts w:ascii="仿宋_GB2312" w:eastAsia="仿宋_GB2312" w:cs="仿宋"/>
          <w:kern w:val="0"/>
          <w:sz w:val="32"/>
          <w:szCs w:val="32"/>
        </w:rPr>
        <w:t>(</w:t>
      </w:r>
      <w:r>
        <w:rPr>
          <w:rFonts w:hint="eastAsia" w:ascii="仿宋_GB2312" w:eastAsia="仿宋_GB2312" w:cs="仿宋"/>
          <w:kern w:val="0"/>
          <w:sz w:val="32"/>
          <w:szCs w:val="32"/>
        </w:rPr>
        <w:t>类</w:t>
      </w:r>
      <w:r>
        <w:rPr>
          <w:rFonts w:ascii="仿宋_GB2312" w:eastAsia="仿宋_GB2312" w:cs="仿宋"/>
          <w:kern w:val="0"/>
          <w:sz w:val="32"/>
          <w:szCs w:val="32"/>
        </w:rPr>
        <w:t>)</w:t>
      </w:r>
      <w:r>
        <w:rPr>
          <w:rFonts w:hint="eastAsia" w:ascii="仿宋_GB2312" w:eastAsia="仿宋_GB2312" w:cs="仿宋"/>
          <w:kern w:val="0"/>
          <w:sz w:val="32"/>
          <w:szCs w:val="32"/>
        </w:rPr>
        <w:t>人力资源和社会保障管理事务</w:t>
      </w:r>
      <w:r>
        <w:rPr>
          <w:rFonts w:ascii="仿宋_GB2312" w:eastAsia="仿宋_GB2312" w:cs="仿宋"/>
          <w:kern w:val="0"/>
          <w:sz w:val="32"/>
          <w:szCs w:val="32"/>
        </w:rPr>
        <w:t>(</w:t>
      </w:r>
      <w:r>
        <w:rPr>
          <w:rFonts w:hint="eastAsia" w:ascii="仿宋_GB2312" w:eastAsia="仿宋_GB2312" w:cs="仿宋"/>
          <w:kern w:val="0"/>
          <w:sz w:val="32"/>
          <w:szCs w:val="32"/>
        </w:rPr>
        <w:t>款</w:t>
      </w:r>
      <w:r>
        <w:rPr>
          <w:rFonts w:ascii="仿宋_GB2312" w:eastAsia="仿宋_GB2312" w:cs="仿宋"/>
          <w:kern w:val="0"/>
          <w:sz w:val="32"/>
          <w:szCs w:val="32"/>
        </w:rPr>
        <w:t>)</w:t>
      </w:r>
      <w:r>
        <w:rPr>
          <w:rFonts w:hint="eastAsia" w:ascii="仿宋_GB2312" w:eastAsia="仿宋_GB2312" w:cs="仿宋"/>
          <w:kern w:val="0"/>
          <w:sz w:val="32"/>
          <w:szCs w:val="32"/>
        </w:rPr>
        <w:t>行政运行</w:t>
      </w:r>
      <w:r>
        <w:rPr>
          <w:rFonts w:ascii="仿宋_GB2312" w:eastAsia="仿宋_GB2312" w:cs="仿宋"/>
          <w:kern w:val="0"/>
          <w:sz w:val="32"/>
          <w:szCs w:val="32"/>
        </w:rPr>
        <w:t>(</w:t>
      </w:r>
      <w:r>
        <w:rPr>
          <w:rFonts w:hint="eastAsia" w:ascii="仿宋_GB2312" w:eastAsia="仿宋_GB2312" w:cs="仿宋"/>
          <w:kern w:val="0"/>
          <w:sz w:val="32"/>
          <w:szCs w:val="32"/>
        </w:rPr>
        <w:t>项</w:t>
      </w:r>
      <w:r>
        <w:rPr>
          <w:rFonts w:ascii="仿宋_GB2312" w:eastAsia="仿宋_GB2312" w:cs="仿宋"/>
          <w:kern w:val="0"/>
          <w:sz w:val="32"/>
          <w:szCs w:val="32"/>
        </w:rPr>
        <w:t>)</w:t>
      </w:r>
      <w:r>
        <w:rPr>
          <w:rFonts w:hint="eastAsia" w:ascii="仿宋_GB2312" w:eastAsia="仿宋_GB2312" w:cs="仿宋"/>
          <w:kern w:val="0"/>
          <w:sz w:val="32"/>
          <w:szCs w:val="32"/>
        </w:rPr>
        <w:t>：反应行政单位（包括实行公务员管理的事业单位）的基本支出。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10. </w:t>
      </w:r>
      <w:r>
        <w:rPr>
          <w:rFonts w:hint="eastAsia" w:ascii="仿宋_GB2312" w:eastAsia="仿宋_GB2312"/>
          <w:color w:val="auto"/>
          <w:sz w:val="32"/>
          <w:szCs w:val="32"/>
        </w:rPr>
        <w:t>社会保障和就业</w:t>
      </w:r>
      <w:r>
        <w:rPr>
          <w:rFonts w:ascii="仿宋_GB2312" w:eastAsia="仿宋_GB2312"/>
          <w:color w:val="auto"/>
          <w:sz w:val="32"/>
          <w:szCs w:val="32"/>
        </w:rPr>
        <w:t>(</w:t>
      </w:r>
      <w:r>
        <w:rPr>
          <w:rFonts w:hint="eastAsia" w:ascii="仿宋_GB2312" w:eastAsia="仿宋_GB2312"/>
          <w:color w:val="auto"/>
          <w:sz w:val="32"/>
          <w:szCs w:val="32"/>
        </w:rPr>
        <w:t>类</w:t>
      </w:r>
      <w:r>
        <w:rPr>
          <w:rFonts w:ascii="仿宋_GB2312" w:eastAsia="仿宋_GB2312"/>
          <w:color w:val="auto"/>
          <w:sz w:val="32"/>
          <w:szCs w:val="32"/>
        </w:rPr>
        <w:t>)</w:t>
      </w:r>
      <w:r>
        <w:rPr>
          <w:rFonts w:hint="eastAsia" w:ascii="仿宋_GB2312" w:eastAsia="仿宋_GB2312"/>
          <w:color w:val="auto"/>
          <w:sz w:val="32"/>
          <w:szCs w:val="32"/>
        </w:rPr>
        <w:t>人力资源和社会保障管理事务</w:t>
      </w:r>
      <w:r>
        <w:rPr>
          <w:rFonts w:ascii="仿宋_GB2312" w:eastAsia="仿宋_GB2312"/>
          <w:color w:val="auto"/>
          <w:sz w:val="32"/>
          <w:szCs w:val="32"/>
        </w:rPr>
        <w:t>(</w:t>
      </w:r>
      <w:r>
        <w:rPr>
          <w:rFonts w:hint="eastAsia" w:ascii="仿宋_GB2312" w:eastAsia="仿宋_GB2312"/>
          <w:color w:val="auto"/>
          <w:sz w:val="32"/>
          <w:szCs w:val="32"/>
        </w:rPr>
        <w:t>款</w:t>
      </w:r>
      <w:r>
        <w:rPr>
          <w:rFonts w:ascii="仿宋_GB2312" w:eastAsia="仿宋_GB2312"/>
          <w:color w:val="auto"/>
          <w:sz w:val="32"/>
          <w:szCs w:val="32"/>
        </w:rPr>
        <w:t>)</w:t>
      </w:r>
      <w:r>
        <w:rPr>
          <w:rFonts w:hint="eastAsia" w:ascii="仿宋_GB2312" w:eastAsia="仿宋_GB2312"/>
          <w:color w:val="auto"/>
          <w:sz w:val="32"/>
          <w:szCs w:val="32"/>
        </w:rPr>
        <w:t>一般行政事务管理</w:t>
      </w:r>
      <w:r>
        <w:rPr>
          <w:rFonts w:ascii="仿宋_GB2312" w:eastAsia="仿宋_GB2312"/>
          <w:color w:val="auto"/>
          <w:sz w:val="32"/>
          <w:szCs w:val="32"/>
        </w:rPr>
        <w:t>(</w:t>
      </w:r>
      <w:r>
        <w:rPr>
          <w:rFonts w:hint="eastAsia" w:ascii="仿宋_GB2312" w:eastAsia="仿宋_GB2312"/>
          <w:color w:val="auto"/>
          <w:sz w:val="32"/>
          <w:szCs w:val="32"/>
        </w:rPr>
        <w:t>项</w:t>
      </w:r>
      <w:r>
        <w:rPr>
          <w:rFonts w:ascii="仿宋_GB2312" w:eastAsia="仿宋_GB2312"/>
          <w:color w:val="auto"/>
          <w:sz w:val="32"/>
          <w:szCs w:val="32"/>
        </w:rPr>
        <w:t>)</w:t>
      </w:r>
      <w:r>
        <w:rPr>
          <w:rFonts w:hint="eastAsia" w:ascii="仿宋_GB2312" w:eastAsia="仿宋_GB2312"/>
          <w:color w:val="auto"/>
          <w:sz w:val="32"/>
          <w:szCs w:val="32"/>
        </w:rPr>
        <w:t>：反应行政单位（包括实行公务员管理的事业单位）未单独设置项级科目的其他项目支出。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11. </w:t>
      </w:r>
      <w:r>
        <w:rPr>
          <w:rFonts w:hint="eastAsia" w:ascii="仿宋_GB2312" w:eastAsia="仿宋_GB2312"/>
          <w:color w:val="auto"/>
          <w:sz w:val="32"/>
          <w:szCs w:val="32"/>
        </w:rPr>
        <w:t>社会保障和就业</w:t>
      </w:r>
      <w:r>
        <w:rPr>
          <w:rFonts w:ascii="仿宋_GB2312" w:eastAsia="仿宋_GB2312"/>
          <w:color w:val="auto"/>
          <w:sz w:val="32"/>
          <w:szCs w:val="32"/>
        </w:rPr>
        <w:t>(</w:t>
      </w:r>
      <w:r>
        <w:rPr>
          <w:rFonts w:hint="eastAsia" w:ascii="仿宋_GB2312" w:eastAsia="仿宋_GB2312"/>
          <w:color w:val="auto"/>
          <w:sz w:val="32"/>
          <w:szCs w:val="32"/>
        </w:rPr>
        <w:t>类</w:t>
      </w:r>
      <w:r>
        <w:rPr>
          <w:rFonts w:ascii="仿宋_GB2312" w:eastAsia="仿宋_GB2312"/>
          <w:color w:val="auto"/>
          <w:sz w:val="32"/>
          <w:szCs w:val="32"/>
        </w:rPr>
        <w:t>)</w:t>
      </w:r>
      <w:r>
        <w:rPr>
          <w:rFonts w:hint="eastAsia" w:ascii="仿宋_GB2312" w:eastAsia="仿宋_GB2312"/>
          <w:color w:val="auto"/>
          <w:sz w:val="32"/>
          <w:szCs w:val="32"/>
        </w:rPr>
        <w:t>人力资源和社会保障管理事务</w:t>
      </w:r>
      <w:r>
        <w:rPr>
          <w:rFonts w:ascii="仿宋_GB2312" w:eastAsia="仿宋_GB2312"/>
          <w:color w:val="auto"/>
          <w:sz w:val="32"/>
          <w:szCs w:val="32"/>
        </w:rPr>
        <w:t>(</w:t>
      </w:r>
      <w:r>
        <w:rPr>
          <w:rFonts w:hint="eastAsia" w:ascii="仿宋_GB2312" w:eastAsia="仿宋_GB2312"/>
          <w:color w:val="auto"/>
          <w:sz w:val="32"/>
          <w:szCs w:val="32"/>
        </w:rPr>
        <w:t>款</w:t>
      </w:r>
      <w:r>
        <w:rPr>
          <w:rFonts w:ascii="仿宋_GB2312" w:eastAsia="仿宋_GB2312"/>
          <w:color w:val="auto"/>
          <w:sz w:val="32"/>
          <w:szCs w:val="32"/>
        </w:rPr>
        <w:t>)</w:t>
      </w:r>
      <w:r>
        <w:rPr>
          <w:rFonts w:hint="eastAsia" w:ascii="仿宋_GB2312" w:eastAsia="仿宋_GB2312"/>
          <w:color w:val="auto"/>
          <w:sz w:val="32"/>
          <w:szCs w:val="32"/>
        </w:rPr>
        <w:t>社会保险经办机构</w:t>
      </w:r>
      <w:r>
        <w:rPr>
          <w:rFonts w:ascii="仿宋_GB2312" w:eastAsia="仿宋_GB2312"/>
          <w:color w:val="auto"/>
          <w:sz w:val="32"/>
          <w:szCs w:val="32"/>
        </w:rPr>
        <w:t>(</w:t>
      </w:r>
      <w:r>
        <w:rPr>
          <w:rFonts w:hint="eastAsia" w:ascii="仿宋_GB2312" w:eastAsia="仿宋_GB2312"/>
          <w:color w:val="auto"/>
          <w:sz w:val="32"/>
          <w:szCs w:val="32"/>
        </w:rPr>
        <w:t>项</w:t>
      </w:r>
      <w:r>
        <w:rPr>
          <w:rFonts w:ascii="仿宋_GB2312" w:eastAsia="仿宋_GB2312"/>
          <w:color w:val="auto"/>
          <w:sz w:val="32"/>
          <w:szCs w:val="32"/>
        </w:rPr>
        <w:t>)</w:t>
      </w:r>
      <w:r>
        <w:rPr>
          <w:rFonts w:hint="eastAsia" w:ascii="仿宋_GB2312" w:eastAsia="仿宋_GB2312"/>
          <w:color w:val="auto"/>
          <w:sz w:val="32"/>
          <w:szCs w:val="32"/>
        </w:rPr>
        <w:t>：反应社会保险经办机构开展业务工作的支出。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12.  </w:t>
      </w:r>
      <w:r>
        <w:rPr>
          <w:rFonts w:hint="eastAsia" w:ascii="仿宋_GB2312" w:eastAsia="仿宋_GB2312"/>
          <w:color w:val="auto"/>
          <w:sz w:val="32"/>
          <w:szCs w:val="32"/>
        </w:rPr>
        <w:t>社会保障和就业</w:t>
      </w:r>
      <w:r>
        <w:rPr>
          <w:rFonts w:ascii="仿宋_GB2312" w:eastAsia="仿宋_GB2312"/>
          <w:color w:val="auto"/>
          <w:sz w:val="32"/>
          <w:szCs w:val="32"/>
        </w:rPr>
        <w:t>(</w:t>
      </w:r>
      <w:r>
        <w:rPr>
          <w:rFonts w:hint="eastAsia" w:ascii="仿宋_GB2312" w:eastAsia="仿宋_GB2312"/>
          <w:color w:val="auto"/>
          <w:sz w:val="32"/>
          <w:szCs w:val="32"/>
        </w:rPr>
        <w:t>类</w:t>
      </w:r>
      <w:r>
        <w:rPr>
          <w:rFonts w:ascii="仿宋_GB2312" w:eastAsia="仿宋_GB2312"/>
          <w:color w:val="auto"/>
          <w:sz w:val="32"/>
          <w:szCs w:val="32"/>
        </w:rPr>
        <w:t>)</w:t>
      </w:r>
      <w:r>
        <w:rPr>
          <w:rFonts w:hint="eastAsia" w:ascii="仿宋_GB2312" w:eastAsia="仿宋_GB2312"/>
          <w:color w:val="auto"/>
          <w:sz w:val="32"/>
          <w:szCs w:val="32"/>
        </w:rPr>
        <w:t>行政事业单位离退休</w:t>
      </w:r>
      <w:r>
        <w:rPr>
          <w:rFonts w:ascii="仿宋_GB2312" w:eastAsia="仿宋_GB2312"/>
          <w:color w:val="auto"/>
          <w:sz w:val="32"/>
          <w:szCs w:val="32"/>
        </w:rPr>
        <w:t>(</w:t>
      </w:r>
      <w:r>
        <w:rPr>
          <w:rFonts w:hint="eastAsia" w:ascii="仿宋_GB2312" w:eastAsia="仿宋_GB2312"/>
          <w:color w:val="auto"/>
          <w:sz w:val="32"/>
          <w:szCs w:val="32"/>
        </w:rPr>
        <w:t>款</w:t>
      </w:r>
      <w:r>
        <w:rPr>
          <w:rFonts w:ascii="仿宋_GB2312" w:eastAsia="仿宋_GB2312"/>
          <w:color w:val="auto"/>
          <w:sz w:val="32"/>
          <w:szCs w:val="32"/>
        </w:rPr>
        <w:t>)</w:t>
      </w:r>
      <w:r>
        <w:rPr>
          <w:rFonts w:hint="eastAsia" w:ascii="仿宋_GB2312" w:eastAsia="仿宋_GB2312"/>
          <w:color w:val="auto"/>
          <w:sz w:val="32"/>
          <w:szCs w:val="32"/>
        </w:rPr>
        <w:t>机关事业单位基本养老保险缴费支出</w:t>
      </w:r>
      <w:r>
        <w:rPr>
          <w:rFonts w:ascii="仿宋_GB2312" w:eastAsia="仿宋_GB2312"/>
          <w:color w:val="auto"/>
          <w:sz w:val="32"/>
          <w:szCs w:val="32"/>
        </w:rPr>
        <w:t>(</w:t>
      </w:r>
      <w:r>
        <w:rPr>
          <w:rFonts w:hint="eastAsia" w:ascii="仿宋_GB2312" w:eastAsia="仿宋_GB2312"/>
          <w:color w:val="auto"/>
          <w:sz w:val="32"/>
          <w:szCs w:val="32"/>
        </w:rPr>
        <w:t>项</w:t>
      </w:r>
      <w:r>
        <w:rPr>
          <w:rFonts w:ascii="仿宋_GB2312" w:eastAsia="仿宋_GB2312"/>
          <w:color w:val="auto"/>
          <w:sz w:val="32"/>
          <w:szCs w:val="32"/>
        </w:rPr>
        <w:t>)</w:t>
      </w:r>
      <w:r>
        <w:rPr>
          <w:rFonts w:hint="eastAsia" w:ascii="仿宋_GB2312" w:eastAsia="仿宋_GB2312"/>
          <w:color w:val="auto"/>
          <w:sz w:val="32"/>
          <w:szCs w:val="32"/>
        </w:rPr>
        <w:t>：指反映机关事业单位实施养老保险制度由单位缴纳的基本养老保险费支出。</w:t>
      </w:r>
    </w:p>
    <w:p>
      <w:pPr>
        <w:ind w:firstLine="640" w:firstLineChars="200"/>
        <w:rPr>
          <w:rFonts w:ascii="仿宋_GB2312" w:eastAsia="仿宋_GB2312" w:cs="仿宋"/>
          <w:kern w:val="0"/>
          <w:sz w:val="32"/>
          <w:szCs w:val="32"/>
        </w:rPr>
      </w:pPr>
      <w:r>
        <w:rPr>
          <w:rFonts w:ascii="仿宋_GB2312" w:eastAsia="仿宋_GB2312" w:cs="仿宋"/>
          <w:kern w:val="0"/>
          <w:sz w:val="32"/>
          <w:szCs w:val="32"/>
        </w:rPr>
        <w:t xml:space="preserve">13. </w:t>
      </w:r>
      <w:r>
        <w:rPr>
          <w:rFonts w:hint="eastAsia" w:ascii="仿宋_GB2312" w:eastAsia="仿宋_GB2312" w:cs="仿宋"/>
          <w:kern w:val="0"/>
          <w:sz w:val="32"/>
          <w:szCs w:val="32"/>
        </w:rPr>
        <w:t>社会保障和就业</w:t>
      </w:r>
      <w:r>
        <w:rPr>
          <w:rFonts w:ascii="仿宋_GB2312" w:eastAsia="仿宋_GB2312" w:cs="仿宋"/>
          <w:kern w:val="0"/>
          <w:sz w:val="32"/>
          <w:szCs w:val="32"/>
        </w:rPr>
        <w:t>(</w:t>
      </w:r>
      <w:r>
        <w:rPr>
          <w:rFonts w:hint="eastAsia" w:ascii="仿宋_GB2312" w:eastAsia="仿宋_GB2312" w:cs="仿宋"/>
          <w:kern w:val="0"/>
          <w:sz w:val="32"/>
          <w:szCs w:val="32"/>
        </w:rPr>
        <w:t>类</w:t>
      </w:r>
      <w:r>
        <w:rPr>
          <w:rFonts w:ascii="仿宋_GB2312" w:eastAsia="仿宋_GB2312" w:cs="仿宋"/>
          <w:kern w:val="0"/>
          <w:sz w:val="32"/>
          <w:szCs w:val="32"/>
        </w:rPr>
        <w:t>)</w:t>
      </w:r>
      <w:r>
        <w:rPr>
          <w:rFonts w:hint="eastAsia" w:ascii="仿宋_GB2312" w:eastAsia="仿宋_GB2312" w:cs="仿宋"/>
          <w:kern w:val="0"/>
          <w:sz w:val="32"/>
          <w:szCs w:val="32"/>
        </w:rPr>
        <w:t>行政事业单位离退休</w:t>
      </w:r>
      <w:r>
        <w:rPr>
          <w:rFonts w:ascii="仿宋_GB2312" w:eastAsia="仿宋_GB2312" w:cs="仿宋"/>
          <w:kern w:val="0"/>
          <w:sz w:val="32"/>
          <w:szCs w:val="32"/>
        </w:rPr>
        <w:t>(</w:t>
      </w:r>
      <w:r>
        <w:rPr>
          <w:rFonts w:hint="eastAsia" w:ascii="仿宋_GB2312" w:eastAsia="仿宋_GB2312" w:cs="仿宋"/>
          <w:kern w:val="0"/>
          <w:sz w:val="32"/>
          <w:szCs w:val="32"/>
        </w:rPr>
        <w:t>款</w:t>
      </w:r>
      <w:r>
        <w:rPr>
          <w:rFonts w:ascii="仿宋_GB2312" w:eastAsia="仿宋_GB2312" w:cs="仿宋"/>
          <w:kern w:val="0"/>
          <w:sz w:val="32"/>
          <w:szCs w:val="32"/>
        </w:rPr>
        <w:t>)</w:t>
      </w:r>
      <w:r>
        <w:rPr>
          <w:rFonts w:hint="eastAsia" w:ascii="仿宋_GB2312" w:eastAsia="仿宋_GB2312" w:cs="仿宋"/>
          <w:kern w:val="0"/>
          <w:sz w:val="32"/>
          <w:szCs w:val="32"/>
        </w:rPr>
        <w:t>事业单位离退休</w:t>
      </w:r>
      <w:r>
        <w:rPr>
          <w:rFonts w:ascii="仿宋_GB2312" w:eastAsia="仿宋_GB2312" w:cs="仿宋"/>
          <w:kern w:val="0"/>
          <w:sz w:val="32"/>
          <w:szCs w:val="32"/>
        </w:rPr>
        <w:t>(</w:t>
      </w:r>
      <w:r>
        <w:rPr>
          <w:rFonts w:hint="eastAsia" w:ascii="仿宋_GB2312" w:eastAsia="仿宋_GB2312" w:cs="仿宋"/>
          <w:kern w:val="0"/>
          <w:sz w:val="32"/>
          <w:szCs w:val="32"/>
        </w:rPr>
        <w:t>项</w:t>
      </w:r>
      <w:r>
        <w:rPr>
          <w:rFonts w:ascii="仿宋_GB2312" w:eastAsia="仿宋_GB2312" w:cs="仿宋"/>
          <w:kern w:val="0"/>
          <w:sz w:val="32"/>
          <w:szCs w:val="32"/>
        </w:rPr>
        <w:t>)</w:t>
      </w:r>
      <w:r>
        <w:rPr>
          <w:rFonts w:hint="eastAsia" w:ascii="仿宋_GB2312" w:eastAsia="仿宋_GB2312" w:cs="仿宋"/>
          <w:kern w:val="0"/>
          <w:sz w:val="32"/>
          <w:szCs w:val="32"/>
        </w:rPr>
        <w:t>：反应实行归口管理的事业单位开支的离退休经费。</w:t>
      </w:r>
    </w:p>
    <w:p>
      <w:pPr>
        <w:ind w:firstLine="640" w:firstLineChars="200"/>
        <w:rPr>
          <w:rFonts w:ascii="仿宋_GB2312" w:eastAsia="仿宋_GB2312" w:cs="仿宋"/>
          <w:kern w:val="0"/>
          <w:sz w:val="32"/>
          <w:szCs w:val="32"/>
        </w:rPr>
      </w:pPr>
      <w:r>
        <w:rPr>
          <w:rFonts w:ascii="仿宋_GB2312" w:eastAsia="仿宋_GB2312" w:cs="仿宋"/>
          <w:kern w:val="0"/>
          <w:sz w:val="32"/>
          <w:szCs w:val="32"/>
        </w:rPr>
        <w:t>14.</w:t>
      </w:r>
      <w:r>
        <w:rPr>
          <w:rFonts w:hint="eastAsia" w:ascii="仿宋_GB2312" w:eastAsia="仿宋_GB2312" w:cs="仿宋"/>
          <w:kern w:val="0"/>
          <w:sz w:val="32"/>
          <w:szCs w:val="32"/>
        </w:rPr>
        <w:t>社会保障和就业</w:t>
      </w:r>
      <w:r>
        <w:rPr>
          <w:rFonts w:ascii="仿宋_GB2312" w:eastAsia="仿宋_GB2312" w:cs="仿宋"/>
          <w:kern w:val="0"/>
          <w:sz w:val="32"/>
          <w:szCs w:val="32"/>
        </w:rPr>
        <w:t>(</w:t>
      </w:r>
      <w:r>
        <w:rPr>
          <w:rFonts w:hint="eastAsia" w:ascii="仿宋_GB2312" w:eastAsia="仿宋_GB2312" w:cs="仿宋"/>
          <w:kern w:val="0"/>
          <w:sz w:val="32"/>
          <w:szCs w:val="32"/>
        </w:rPr>
        <w:t>类</w:t>
      </w:r>
      <w:r>
        <w:rPr>
          <w:rFonts w:ascii="仿宋_GB2312" w:eastAsia="仿宋_GB2312" w:cs="仿宋"/>
          <w:kern w:val="0"/>
          <w:sz w:val="32"/>
          <w:szCs w:val="32"/>
        </w:rPr>
        <w:t>)</w:t>
      </w:r>
      <w:r>
        <w:rPr>
          <w:rFonts w:hint="eastAsia" w:ascii="仿宋_GB2312" w:eastAsia="仿宋_GB2312" w:cs="仿宋"/>
          <w:kern w:val="0"/>
          <w:sz w:val="32"/>
          <w:szCs w:val="32"/>
        </w:rPr>
        <w:t>行政事业单位离退休</w:t>
      </w:r>
      <w:r>
        <w:rPr>
          <w:rFonts w:ascii="仿宋_GB2312" w:eastAsia="仿宋_GB2312" w:cs="仿宋"/>
          <w:kern w:val="0"/>
          <w:sz w:val="32"/>
          <w:szCs w:val="32"/>
        </w:rPr>
        <w:t>(</w:t>
      </w:r>
      <w:r>
        <w:rPr>
          <w:rFonts w:hint="eastAsia" w:ascii="仿宋_GB2312" w:eastAsia="仿宋_GB2312" w:cs="仿宋"/>
          <w:kern w:val="0"/>
          <w:sz w:val="32"/>
          <w:szCs w:val="32"/>
        </w:rPr>
        <w:t>款</w:t>
      </w:r>
      <w:r>
        <w:rPr>
          <w:rFonts w:ascii="仿宋_GB2312" w:eastAsia="仿宋_GB2312" w:cs="仿宋"/>
          <w:kern w:val="0"/>
          <w:sz w:val="32"/>
          <w:szCs w:val="32"/>
        </w:rPr>
        <w:t>)</w:t>
      </w:r>
      <w:r>
        <w:rPr>
          <w:rFonts w:hint="eastAsia" w:ascii="仿宋_GB2312" w:eastAsia="仿宋_GB2312" w:cs="仿宋"/>
          <w:kern w:val="0"/>
          <w:sz w:val="32"/>
          <w:szCs w:val="32"/>
        </w:rPr>
        <w:t>机关事业单位职业年金缴费支出（项</w:t>
      </w:r>
      <w:r>
        <w:rPr>
          <w:rFonts w:ascii="仿宋_GB2312" w:eastAsia="仿宋_GB2312" w:cs="仿宋"/>
          <w:kern w:val="0"/>
          <w:sz w:val="32"/>
          <w:szCs w:val="32"/>
        </w:rPr>
        <w:t>)</w:t>
      </w:r>
      <w:r>
        <w:rPr>
          <w:rFonts w:hint="eastAsia" w:ascii="仿宋_GB2312" w:eastAsia="仿宋_GB2312" w:cs="仿宋"/>
          <w:kern w:val="0"/>
          <w:sz w:val="32"/>
          <w:szCs w:val="32"/>
        </w:rPr>
        <w:t>：反应机关事业单位实施养老保险制度由单位实际缴纳的职业年金支出。</w:t>
      </w:r>
    </w:p>
    <w:p>
      <w:pPr>
        <w:ind w:firstLine="640" w:firstLineChars="200"/>
        <w:rPr>
          <w:rFonts w:ascii="仿宋_GB2312" w:eastAsia="仿宋_GB2312" w:cs="仿宋"/>
          <w:kern w:val="0"/>
          <w:sz w:val="32"/>
          <w:szCs w:val="32"/>
        </w:rPr>
      </w:pPr>
      <w:r>
        <w:rPr>
          <w:rFonts w:ascii="仿宋_GB2312" w:eastAsia="仿宋_GB2312" w:cs="仿宋"/>
          <w:kern w:val="0"/>
          <w:sz w:val="32"/>
          <w:szCs w:val="32"/>
        </w:rPr>
        <w:t xml:space="preserve">15. </w:t>
      </w:r>
      <w:r>
        <w:rPr>
          <w:rFonts w:hint="eastAsia" w:ascii="仿宋_GB2312" w:eastAsia="仿宋_GB2312" w:cs="仿宋"/>
          <w:kern w:val="0"/>
          <w:sz w:val="32"/>
          <w:szCs w:val="32"/>
        </w:rPr>
        <w:t>社会保障和就业</w:t>
      </w:r>
      <w:r>
        <w:rPr>
          <w:rFonts w:ascii="仿宋_GB2312" w:eastAsia="仿宋_GB2312" w:cs="仿宋"/>
          <w:kern w:val="0"/>
          <w:sz w:val="32"/>
          <w:szCs w:val="32"/>
        </w:rPr>
        <w:t>(</w:t>
      </w:r>
      <w:r>
        <w:rPr>
          <w:rFonts w:hint="eastAsia" w:ascii="仿宋_GB2312" w:eastAsia="仿宋_GB2312" w:cs="仿宋"/>
          <w:kern w:val="0"/>
          <w:sz w:val="32"/>
          <w:szCs w:val="32"/>
        </w:rPr>
        <w:t>类</w:t>
      </w:r>
      <w:r>
        <w:rPr>
          <w:rFonts w:ascii="仿宋_GB2312" w:eastAsia="仿宋_GB2312" w:cs="仿宋"/>
          <w:kern w:val="0"/>
          <w:sz w:val="32"/>
          <w:szCs w:val="32"/>
        </w:rPr>
        <w:t>)</w:t>
      </w:r>
      <w:r>
        <w:rPr>
          <w:rFonts w:hint="eastAsia" w:ascii="仿宋_GB2312" w:eastAsia="仿宋_GB2312" w:cs="仿宋"/>
          <w:kern w:val="0"/>
          <w:sz w:val="32"/>
          <w:szCs w:val="32"/>
        </w:rPr>
        <w:t>行政事业单位离退休</w:t>
      </w:r>
      <w:r>
        <w:rPr>
          <w:rFonts w:ascii="仿宋_GB2312" w:eastAsia="仿宋_GB2312" w:cs="仿宋"/>
          <w:kern w:val="0"/>
          <w:sz w:val="32"/>
          <w:szCs w:val="32"/>
        </w:rPr>
        <w:t>(</w:t>
      </w:r>
      <w:r>
        <w:rPr>
          <w:rFonts w:hint="eastAsia" w:ascii="仿宋_GB2312" w:eastAsia="仿宋_GB2312" w:cs="仿宋"/>
          <w:kern w:val="0"/>
          <w:sz w:val="32"/>
          <w:szCs w:val="32"/>
        </w:rPr>
        <w:t>款</w:t>
      </w:r>
      <w:r>
        <w:rPr>
          <w:rFonts w:ascii="仿宋_GB2312" w:eastAsia="仿宋_GB2312" w:cs="仿宋"/>
          <w:kern w:val="0"/>
          <w:sz w:val="32"/>
          <w:szCs w:val="32"/>
        </w:rPr>
        <w:t>)</w:t>
      </w:r>
      <w:r>
        <w:rPr>
          <w:rFonts w:hint="eastAsia" w:ascii="仿宋_GB2312" w:eastAsia="仿宋_GB2312" w:cs="仿宋"/>
          <w:kern w:val="0"/>
          <w:sz w:val="32"/>
          <w:szCs w:val="32"/>
        </w:rPr>
        <w:t>对机关事业单位基本养老保险基金的补助</w:t>
      </w:r>
      <w:r>
        <w:rPr>
          <w:rFonts w:ascii="仿宋_GB2312" w:eastAsia="仿宋_GB2312" w:cs="仿宋"/>
          <w:kern w:val="0"/>
          <w:sz w:val="32"/>
          <w:szCs w:val="32"/>
        </w:rPr>
        <w:t>(</w:t>
      </w:r>
      <w:r>
        <w:rPr>
          <w:rFonts w:hint="eastAsia" w:ascii="仿宋_GB2312" w:eastAsia="仿宋_GB2312" w:cs="仿宋"/>
          <w:kern w:val="0"/>
          <w:sz w:val="32"/>
          <w:szCs w:val="32"/>
        </w:rPr>
        <w:t>项</w:t>
      </w:r>
      <w:r>
        <w:rPr>
          <w:rFonts w:ascii="仿宋_GB2312" w:eastAsia="仿宋_GB2312" w:cs="仿宋"/>
          <w:kern w:val="0"/>
          <w:sz w:val="32"/>
          <w:szCs w:val="32"/>
        </w:rPr>
        <w:t>)</w:t>
      </w:r>
      <w:r>
        <w:rPr>
          <w:rFonts w:hint="eastAsia" w:ascii="仿宋_GB2312" w:eastAsia="仿宋_GB2312" w:cs="仿宋"/>
          <w:kern w:val="0"/>
          <w:sz w:val="32"/>
          <w:szCs w:val="32"/>
        </w:rPr>
        <w:t>：反应各级财政部门对机关事业单位基本养老保险基金收支缺口的补助。</w:t>
      </w:r>
    </w:p>
    <w:p>
      <w:pPr>
        <w:ind w:firstLine="640" w:firstLineChars="200"/>
        <w:rPr>
          <w:rFonts w:ascii="仿宋_GB2312" w:eastAsia="仿宋_GB2312" w:cs="仿宋"/>
          <w:kern w:val="0"/>
          <w:sz w:val="32"/>
          <w:szCs w:val="32"/>
        </w:rPr>
      </w:pPr>
      <w:r>
        <w:rPr>
          <w:rFonts w:ascii="仿宋_GB2312" w:eastAsia="仿宋_GB2312" w:cs="仿宋"/>
          <w:kern w:val="0"/>
          <w:sz w:val="32"/>
          <w:szCs w:val="32"/>
        </w:rPr>
        <w:t xml:space="preserve">16. </w:t>
      </w:r>
      <w:r>
        <w:rPr>
          <w:rFonts w:hint="eastAsia" w:ascii="仿宋_GB2312" w:eastAsia="仿宋_GB2312" w:cs="仿宋"/>
          <w:kern w:val="0"/>
          <w:sz w:val="32"/>
          <w:szCs w:val="32"/>
        </w:rPr>
        <w:t>卫生健康支出</w:t>
      </w:r>
      <w:r>
        <w:rPr>
          <w:rFonts w:ascii="仿宋_GB2312" w:eastAsia="仿宋_GB2312" w:cs="仿宋"/>
          <w:kern w:val="0"/>
          <w:sz w:val="32"/>
          <w:szCs w:val="32"/>
        </w:rPr>
        <w:t>(</w:t>
      </w:r>
      <w:r>
        <w:rPr>
          <w:rFonts w:hint="eastAsia" w:ascii="仿宋_GB2312" w:eastAsia="仿宋_GB2312" w:cs="仿宋"/>
          <w:kern w:val="0"/>
          <w:sz w:val="32"/>
          <w:szCs w:val="32"/>
        </w:rPr>
        <w:t>类</w:t>
      </w:r>
      <w:r>
        <w:rPr>
          <w:rFonts w:ascii="仿宋_GB2312" w:eastAsia="仿宋_GB2312" w:cs="仿宋"/>
          <w:kern w:val="0"/>
          <w:sz w:val="32"/>
          <w:szCs w:val="32"/>
        </w:rPr>
        <w:t>)</w:t>
      </w:r>
      <w:r>
        <w:rPr>
          <w:rFonts w:hint="eastAsia" w:ascii="仿宋_GB2312" w:eastAsia="仿宋_GB2312" w:cs="仿宋"/>
          <w:kern w:val="0"/>
          <w:sz w:val="32"/>
          <w:szCs w:val="32"/>
        </w:rPr>
        <w:t>行政事业单位医疗</w:t>
      </w:r>
      <w:r>
        <w:rPr>
          <w:rFonts w:ascii="仿宋_GB2312" w:eastAsia="仿宋_GB2312" w:cs="仿宋"/>
          <w:kern w:val="0"/>
          <w:sz w:val="32"/>
          <w:szCs w:val="32"/>
        </w:rPr>
        <w:t>(</w:t>
      </w:r>
      <w:r>
        <w:rPr>
          <w:rFonts w:hint="eastAsia" w:ascii="仿宋_GB2312" w:eastAsia="仿宋_GB2312" w:cs="仿宋"/>
          <w:kern w:val="0"/>
          <w:sz w:val="32"/>
          <w:szCs w:val="32"/>
        </w:rPr>
        <w:t>款</w:t>
      </w:r>
      <w:r>
        <w:rPr>
          <w:rFonts w:ascii="仿宋_GB2312" w:eastAsia="仿宋_GB2312" w:cs="仿宋"/>
          <w:kern w:val="0"/>
          <w:sz w:val="32"/>
          <w:szCs w:val="32"/>
        </w:rPr>
        <w:t>)</w:t>
      </w:r>
      <w:r>
        <w:rPr>
          <w:rFonts w:hint="eastAsia" w:ascii="仿宋_GB2312" w:eastAsia="仿宋_GB2312" w:cs="仿宋"/>
          <w:kern w:val="0"/>
          <w:sz w:val="32"/>
          <w:szCs w:val="32"/>
        </w:rPr>
        <w:t>行政单位医疗</w:t>
      </w:r>
      <w:r>
        <w:rPr>
          <w:rFonts w:ascii="仿宋_GB2312" w:eastAsia="仿宋_GB2312" w:cs="仿宋"/>
          <w:kern w:val="0"/>
          <w:sz w:val="32"/>
          <w:szCs w:val="32"/>
        </w:rPr>
        <w:t>(</w:t>
      </w:r>
      <w:r>
        <w:rPr>
          <w:rFonts w:hint="eastAsia" w:ascii="仿宋_GB2312" w:eastAsia="仿宋_GB2312" w:cs="仿宋"/>
          <w:kern w:val="0"/>
          <w:sz w:val="32"/>
          <w:szCs w:val="32"/>
        </w:rPr>
        <w:t>项</w:t>
      </w:r>
      <w:r>
        <w:rPr>
          <w:rFonts w:ascii="仿宋_GB2312" w:eastAsia="仿宋_GB2312" w:cs="仿宋"/>
          <w:kern w:val="0"/>
          <w:sz w:val="32"/>
          <w:szCs w:val="32"/>
        </w:rPr>
        <w:t>)</w:t>
      </w:r>
      <w:r>
        <w:rPr>
          <w:rFonts w:hint="eastAsia" w:ascii="仿宋_GB2312" w:eastAsia="仿宋_GB2312" w:cs="仿宋"/>
          <w:kern w:val="0"/>
          <w:sz w:val="32"/>
          <w:szCs w:val="32"/>
        </w:rPr>
        <w:t>：指反映财政部门集中安排的行政单位基本医疗保险缴费经费，未参加医疗保险的行政单位的公共医疗经费，按国家规定享受离休人员、红军老战士待遇人员的医疗经费。</w:t>
      </w:r>
    </w:p>
    <w:p>
      <w:pPr>
        <w:ind w:firstLine="640" w:firstLineChars="200"/>
        <w:rPr>
          <w:rFonts w:ascii="仿宋_GB2312" w:eastAsia="仿宋_GB2312" w:cs="仿宋"/>
          <w:kern w:val="0"/>
          <w:sz w:val="32"/>
          <w:szCs w:val="32"/>
        </w:rPr>
      </w:pPr>
      <w:r>
        <w:rPr>
          <w:rFonts w:ascii="仿宋_GB2312" w:eastAsia="仿宋_GB2312" w:cs="仿宋"/>
          <w:kern w:val="0"/>
          <w:sz w:val="32"/>
          <w:szCs w:val="32"/>
        </w:rPr>
        <w:t xml:space="preserve">17. </w:t>
      </w:r>
      <w:r>
        <w:rPr>
          <w:rFonts w:hint="eastAsia" w:ascii="仿宋_GB2312" w:eastAsia="仿宋_GB2312" w:cs="仿宋"/>
          <w:kern w:val="0"/>
          <w:sz w:val="32"/>
          <w:szCs w:val="32"/>
        </w:rPr>
        <w:t>住房保障支出（类）住房改革支出（款）住房公积金（项）：指住房改革支出住房公积金。</w:t>
      </w:r>
    </w:p>
    <w:p>
      <w:pPr>
        <w:ind w:firstLine="640" w:firstLineChars="200"/>
        <w:rPr>
          <w:rFonts w:ascii="仿宋_GB2312" w:eastAsia="仿宋_GB2312" w:cs="仿宋"/>
          <w:kern w:val="0"/>
          <w:sz w:val="32"/>
          <w:szCs w:val="32"/>
        </w:rPr>
      </w:pPr>
      <w:r>
        <w:rPr>
          <w:rFonts w:ascii="仿宋_GB2312" w:eastAsia="仿宋_GB2312" w:cs="仿宋"/>
          <w:kern w:val="0"/>
          <w:sz w:val="32"/>
          <w:szCs w:val="32"/>
        </w:rPr>
        <w:t>18.</w:t>
      </w:r>
      <w:r>
        <w:rPr>
          <w:rFonts w:hint="eastAsia" w:ascii="仿宋_GB2312" w:eastAsia="仿宋_GB2312" w:cs="仿宋"/>
          <w:kern w:val="0"/>
          <w:sz w:val="32"/>
          <w:szCs w:val="32"/>
        </w:rPr>
        <w:t>基本支出：指为保障机构正常运转、完成日常工作任务而发生的人员支出和公用支出。</w:t>
      </w:r>
    </w:p>
    <w:p>
      <w:pPr>
        <w:ind w:firstLine="640" w:firstLineChars="200"/>
        <w:rPr>
          <w:rFonts w:ascii="仿宋_GB2312" w:eastAsia="仿宋_GB2312" w:cs="仿宋"/>
          <w:kern w:val="0"/>
          <w:sz w:val="32"/>
          <w:szCs w:val="32"/>
        </w:rPr>
      </w:pPr>
      <w:r>
        <w:rPr>
          <w:rFonts w:ascii="仿宋_GB2312" w:eastAsia="仿宋_GB2312" w:cs="仿宋"/>
          <w:kern w:val="0"/>
          <w:sz w:val="32"/>
          <w:szCs w:val="32"/>
        </w:rPr>
        <w:t>19.</w:t>
      </w:r>
      <w:r>
        <w:rPr>
          <w:rFonts w:hint="eastAsia" w:ascii="仿宋_GB2312" w:eastAsia="仿宋_GB2312" w:cs="仿宋"/>
          <w:kern w:val="0"/>
          <w:sz w:val="32"/>
          <w:szCs w:val="32"/>
        </w:rPr>
        <w:t>项目支出：指在基本支出之外为完成特定行政任务和事业发展目标所发生的支出。</w:t>
      </w:r>
      <w:r>
        <w:rPr>
          <w:rFonts w:ascii="仿宋_GB2312" w:eastAsia="仿宋_GB2312" w:cs="仿宋"/>
          <w:kern w:val="0"/>
          <w:sz w:val="32"/>
          <w:szCs w:val="32"/>
        </w:rPr>
        <w:t xml:space="preserve"> </w:t>
      </w:r>
    </w:p>
    <w:p>
      <w:pPr>
        <w:ind w:firstLine="640" w:firstLineChars="200"/>
        <w:rPr>
          <w:rFonts w:ascii="仿宋_GB2312" w:eastAsia="仿宋_GB2312" w:cs="仿宋"/>
          <w:kern w:val="0"/>
          <w:sz w:val="32"/>
          <w:szCs w:val="32"/>
        </w:rPr>
      </w:pPr>
      <w:r>
        <w:rPr>
          <w:rFonts w:ascii="仿宋_GB2312" w:eastAsia="仿宋_GB2312" w:cs="仿宋"/>
          <w:kern w:val="0"/>
          <w:sz w:val="32"/>
          <w:szCs w:val="32"/>
        </w:rPr>
        <w:t>20.</w:t>
      </w:r>
      <w:r>
        <w:rPr>
          <w:rFonts w:hint="eastAsia" w:ascii="仿宋_GB2312" w:eastAsia="仿宋_GB2312" w:cs="仿宋"/>
          <w:kern w:val="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21.</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rPr>
        <w:t>22.</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r>
        <w:rPr>
          <w:rFonts w:ascii="宋体"/>
          <w:b/>
          <w:color w:val="auto"/>
          <w:sz w:val="44"/>
          <w:szCs w:val="44"/>
          <w:highlight w:val="none"/>
        </w:rPr>
        <w:br w:type="page"/>
      </w:r>
      <w:bookmarkStart w:id="80" w:name="_Toc15396614"/>
      <w:bookmarkStart w:id="81" w:name="_Toc29161"/>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80"/>
      <w:bookmarkEnd w:id="81"/>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jc w:val="center"/>
        <w:outlineLvl w:val="1"/>
        <w:rPr>
          <w:rFonts w:hint="eastAsia" w:ascii="宋体" w:hAnsi="宋体" w:eastAsia="宋体" w:cs="宋体"/>
          <w:color w:val="auto"/>
          <w:kern w:val="0"/>
          <w:sz w:val="32"/>
          <w:szCs w:val="32"/>
          <w:highlight w:val="none"/>
          <w:lang w:val="en-US" w:eastAsia="zh-CN" w:bidi="ar-SA"/>
        </w:rPr>
      </w:pPr>
      <w:bookmarkStart w:id="82" w:name="_Toc9826"/>
      <w:bookmarkStart w:id="83"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82"/>
    </w:p>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bookmarkStart w:id="84" w:name="_Toc6685"/>
      <w:r>
        <w:rPr>
          <w:rFonts w:hint="eastAsia" w:ascii="仿宋_GB2312" w:hAnsi="Calibri" w:eastAsia="仿宋_GB2312" w:cs="仿宋"/>
          <w:color w:val="auto"/>
          <w:kern w:val="0"/>
          <w:sz w:val="32"/>
          <w:szCs w:val="32"/>
          <w:highlight w:val="none"/>
          <w:lang w:val="en-US" w:eastAsia="zh-CN" w:bidi="ar-SA"/>
        </w:rPr>
        <w:t>（备注：按照绩效自评工作安排，各单位可在预算管理一体化系统—综合报表查询—预算绩效报表模块中下载本单位“部门预算项目支出绩效自评表（2022年度）”，该表格应作为附件予以公开。）</w:t>
      </w:r>
      <w:bookmarkEnd w:id="84"/>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85" w:name="_Toc11109"/>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9"/>
      <w:bookmarkEnd w:id="83"/>
      <w:bookmarkEnd w:id="85"/>
      <w:bookmarkStart w:id="86" w:name="_Toc15396619"/>
    </w:p>
    <w:p>
      <w:pPr>
        <w:pStyle w:val="4"/>
        <w:rPr>
          <w:rFonts w:ascii="仿宋" w:hAnsi="仿宋" w:eastAsia="仿宋"/>
          <w:color w:val="auto"/>
          <w:highlight w:val="none"/>
        </w:rPr>
      </w:pPr>
      <w:bookmarkStart w:id="87" w:name="_Toc4686"/>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6"/>
      <w:bookmarkEnd w:id="87"/>
    </w:p>
    <w:p>
      <w:pPr>
        <w:pStyle w:val="4"/>
        <w:rPr>
          <w:rFonts w:ascii="仿宋" w:hAnsi="仿宋" w:eastAsia="仿宋"/>
          <w:color w:val="auto"/>
          <w:highlight w:val="none"/>
        </w:rPr>
      </w:pPr>
      <w:bookmarkStart w:id="88" w:name="_Toc15396620"/>
      <w:bookmarkStart w:id="89" w:name="_Toc11457"/>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8"/>
      <w:bookmarkEnd w:id="89"/>
    </w:p>
    <w:p>
      <w:pPr>
        <w:pStyle w:val="4"/>
        <w:rPr>
          <w:rFonts w:ascii="仿宋" w:hAnsi="仿宋" w:eastAsia="仿宋"/>
          <w:color w:val="auto"/>
          <w:highlight w:val="none"/>
        </w:rPr>
      </w:pPr>
      <w:bookmarkStart w:id="90" w:name="_Toc15396621"/>
      <w:bookmarkStart w:id="91" w:name="_Toc20883"/>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90"/>
      <w:bookmarkEnd w:id="91"/>
    </w:p>
    <w:p>
      <w:pPr>
        <w:pStyle w:val="4"/>
        <w:rPr>
          <w:rFonts w:ascii="仿宋" w:hAnsi="仿宋" w:eastAsia="仿宋"/>
          <w:b w:val="0"/>
          <w:color w:val="auto"/>
          <w:highlight w:val="none"/>
        </w:rPr>
      </w:pPr>
      <w:bookmarkStart w:id="92" w:name="_Toc15396622"/>
      <w:bookmarkStart w:id="93" w:name="_Toc8591"/>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92"/>
      <w:bookmarkEnd w:id="93"/>
    </w:p>
    <w:p>
      <w:pPr>
        <w:pStyle w:val="4"/>
        <w:rPr>
          <w:rStyle w:val="25"/>
          <w:rFonts w:ascii="仿宋" w:hAnsi="仿宋" w:eastAsia="仿宋"/>
          <w:b w:val="0"/>
          <w:bCs w:val="0"/>
          <w:color w:val="auto"/>
          <w:highlight w:val="none"/>
        </w:rPr>
      </w:pPr>
      <w:bookmarkStart w:id="94" w:name="_Toc15396623"/>
      <w:bookmarkStart w:id="95" w:name="_Toc2597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4"/>
      <w:bookmarkEnd w:id="95"/>
      <w:bookmarkStart w:id="96" w:name="_Toc15396624"/>
    </w:p>
    <w:p>
      <w:pPr>
        <w:pStyle w:val="4"/>
        <w:rPr>
          <w:rFonts w:ascii="仿宋" w:hAnsi="仿宋" w:eastAsia="仿宋"/>
          <w:color w:val="auto"/>
          <w:highlight w:val="none"/>
        </w:rPr>
      </w:pPr>
      <w:bookmarkStart w:id="97" w:name="_Toc28838"/>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6"/>
      <w:bookmarkEnd w:id="97"/>
    </w:p>
    <w:p>
      <w:pPr>
        <w:pStyle w:val="4"/>
        <w:rPr>
          <w:rFonts w:ascii="仿宋" w:hAnsi="仿宋" w:eastAsia="仿宋"/>
          <w:color w:val="auto"/>
          <w:highlight w:val="none"/>
        </w:rPr>
      </w:pPr>
      <w:bookmarkStart w:id="98" w:name="_Toc15396625"/>
      <w:bookmarkStart w:id="99" w:name="_Toc13082"/>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8"/>
      <w:bookmarkEnd w:id="99"/>
    </w:p>
    <w:p>
      <w:pPr>
        <w:pStyle w:val="4"/>
        <w:rPr>
          <w:rFonts w:ascii="仿宋" w:hAnsi="仿宋" w:eastAsia="仿宋"/>
          <w:color w:val="auto"/>
          <w:highlight w:val="none"/>
        </w:rPr>
      </w:pPr>
      <w:bookmarkStart w:id="100" w:name="_Toc15396626"/>
      <w:bookmarkStart w:id="101" w:name="_Toc17812"/>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100"/>
      <w:bookmarkEnd w:id="101"/>
    </w:p>
    <w:p>
      <w:pPr>
        <w:pStyle w:val="4"/>
        <w:rPr>
          <w:rFonts w:ascii="仿宋" w:hAnsi="仿宋" w:eastAsia="仿宋"/>
          <w:color w:val="auto"/>
          <w:highlight w:val="none"/>
        </w:rPr>
      </w:pPr>
      <w:bookmarkStart w:id="102" w:name="_Toc15396627"/>
      <w:bookmarkStart w:id="103" w:name="_Toc11989"/>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02"/>
      <w:bookmarkEnd w:id="103"/>
    </w:p>
    <w:p>
      <w:pPr>
        <w:pStyle w:val="4"/>
        <w:rPr>
          <w:rFonts w:ascii="仿宋" w:hAnsi="仿宋" w:eastAsia="仿宋"/>
          <w:color w:val="auto"/>
          <w:highlight w:val="none"/>
        </w:rPr>
      </w:pPr>
      <w:bookmarkStart w:id="104" w:name="_Toc15396628"/>
      <w:bookmarkStart w:id="105" w:name="_Toc18037"/>
      <w:r>
        <w:rPr>
          <w:rStyle w:val="25"/>
          <w:rFonts w:hint="eastAsia" w:ascii="仿宋" w:hAnsi="仿宋" w:eastAsia="仿宋"/>
          <w:b w:val="0"/>
          <w:bCs w:val="0"/>
          <w:color w:val="auto"/>
          <w:highlight w:val="none"/>
        </w:rPr>
        <w:t>十、</w:t>
      </w:r>
      <w:bookmarkEnd w:id="104"/>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5"/>
    </w:p>
    <w:p>
      <w:pPr>
        <w:pStyle w:val="4"/>
        <w:rPr>
          <w:rFonts w:ascii="仿宋" w:hAnsi="仿宋" w:eastAsia="仿宋"/>
          <w:color w:val="auto"/>
          <w:highlight w:val="none"/>
        </w:rPr>
      </w:pPr>
      <w:bookmarkStart w:id="106" w:name="_Toc15396629"/>
      <w:bookmarkStart w:id="107" w:name="_Toc9496"/>
      <w:r>
        <w:rPr>
          <w:rStyle w:val="25"/>
          <w:rFonts w:hint="eastAsia" w:ascii="仿宋" w:hAnsi="仿宋" w:eastAsia="仿宋"/>
          <w:b w:val="0"/>
          <w:bCs w:val="0"/>
          <w:color w:val="auto"/>
          <w:highlight w:val="none"/>
        </w:rPr>
        <w:t>十一、</w:t>
      </w:r>
      <w:bookmarkEnd w:id="106"/>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7"/>
    </w:p>
    <w:p>
      <w:pPr>
        <w:pStyle w:val="4"/>
        <w:rPr>
          <w:rFonts w:ascii="仿宋" w:hAnsi="仿宋" w:eastAsia="仿宋"/>
          <w:color w:val="auto"/>
          <w:highlight w:val="none"/>
        </w:rPr>
      </w:pPr>
      <w:bookmarkStart w:id="108" w:name="_Toc15396630"/>
      <w:bookmarkStart w:id="109" w:name="_Toc31125"/>
      <w:r>
        <w:rPr>
          <w:rStyle w:val="25"/>
          <w:rFonts w:hint="eastAsia" w:ascii="仿宋" w:hAnsi="仿宋" w:eastAsia="仿宋"/>
          <w:b w:val="0"/>
          <w:bCs w:val="0"/>
          <w:color w:val="auto"/>
          <w:highlight w:val="none"/>
        </w:rPr>
        <w:t>十二、</w:t>
      </w:r>
      <w:bookmarkEnd w:id="108"/>
      <w:r>
        <w:rPr>
          <w:rStyle w:val="25"/>
          <w:rFonts w:hint="eastAsia" w:ascii="仿宋" w:hAnsi="仿宋" w:eastAsia="仿宋"/>
          <w:b w:val="0"/>
          <w:bCs w:val="0"/>
          <w:color w:val="auto"/>
          <w:highlight w:val="none"/>
          <w:lang w:eastAsia="zh-CN"/>
        </w:rPr>
        <w:t>国有资本经营预算财政拨款支出决算表</w:t>
      </w:r>
      <w:bookmarkEnd w:id="109"/>
    </w:p>
    <w:p>
      <w:pPr>
        <w:pStyle w:val="4"/>
        <w:rPr>
          <w:rFonts w:hint="eastAsia" w:eastAsia="仿宋"/>
          <w:color w:val="auto"/>
          <w:highlight w:val="none"/>
          <w:lang w:eastAsia="zh-CN"/>
        </w:rPr>
      </w:pPr>
      <w:bookmarkStart w:id="110" w:name="_Toc15396631"/>
      <w:bookmarkStart w:id="111" w:name="_Toc18462"/>
      <w:r>
        <w:rPr>
          <w:rStyle w:val="25"/>
          <w:rFonts w:hint="eastAsia" w:ascii="仿宋" w:hAnsi="仿宋" w:eastAsia="仿宋"/>
          <w:b w:val="0"/>
          <w:bCs w:val="0"/>
          <w:color w:val="auto"/>
          <w:highlight w:val="none"/>
        </w:rPr>
        <w:t>十三、</w:t>
      </w:r>
      <w:bookmarkEnd w:id="110"/>
      <w:r>
        <w:rPr>
          <w:rStyle w:val="25"/>
          <w:rFonts w:hint="eastAsia" w:ascii="仿宋" w:hAnsi="仿宋" w:eastAsia="仿宋"/>
          <w:b w:val="0"/>
          <w:bCs w:val="0"/>
          <w:color w:val="auto"/>
          <w:highlight w:val="none"/>
          <w:lang w:eastAsia="zh-CN"/>
        </w:rPr>
        <w:t>财政拨款“三公”经费支出决算表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TVkZDVlNmFlYWRmOTNlZjk3NGRlYWQ3YmNhN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991197"/>
    <w:rsid w:val="053A62B5"/>
    <w:rsid w:val="0A2032A3"/>
    <w:rsid w:val="0B8A37D8"/>
    <w:rsid w:val="0EEA0A5B"/>
    <w:rsid w:val="10C055FF"/>
    <w:rsid w:val="118107EC"/>
    <w:rsid w:val="11DD6519"/>
    <w:rsid w:val="15727662"/>
    <w:rsid w:val="16BB723D"/>
    <w:rsid w:val="18015F3F"/>
    <w:rsid w:val="1BE8440E"/>
    <w:rsid w:val="1D155CEE"/>
    <w:rsid w:val="1FCA360B"/>
    <w:rsid w:val="20F57F95"/>
    <w:rsid w:val="240371BF"/>
    <w:rsid w:val="25711CC6"/>
    <w:rsid w:val="25B85CB3"/>
    <w:rsid w:val="25C741E6"/>
    <w:rsid w:val="27842671"/>
    <w:rsid w:val="29FD04D3"/>
    <w:rsid w:val="2ABE7A3E"/>
    <w:rsid w:val="2CA234A8"/>
    <w:rsid w:val="2EFA178C"/>
    <w:rsid w:val="30B46D73"/>
    <w:rsid w:val="319F7F4E"/>
    <w:rsid w:val="32667870"/>
    <w:rsid w:val="37B02C8E"/>
    <w:rsid w:val="383D272C"/>
    <w:rsid w:val="39AE70AB"/>
    <w:rsid w:val="3B9D5C20"/>
    <w:rsid w:val="3C0C0783"/>
    <w:rsid w:val="3DA97A7C"/>
    <w:rsid w:val="3E8E40AB"/>
    <w:rsid w:val="3F9F3A96"/>
    <w:rsid w:val="46535859"/>
    <w:rsid w:val="48BF60AB"/>
    <w:rsid w:val="490B398E"/>
    <w:rsid w:val="493C27E9"/>
    <w:rsid w:val="496F39ED"/>
    <w:rsid w:val="49FF41D3"/>
    <w:rsid w:val="4B9366F7"/>
    <w:rsid w:val="4BE068DB"/>
    <w:rsid w:val="4BF6002B"/>
    <w:rsid w:val="4ECE2238"/>
    <w:rsid w:val="51DB4B86"/>
    <w:rsid w:val="55333C3E"/>
    <w:rsid w:val="557D644E"/>
    <w:rsid w:val="5A8262B5"/>
    <w:rsid w:val="5CD03307"/>
    <w:rsid w:val="64CA39A1"/>
    <w:rsid w:val="69630ADE"/>
    <w:rsid w:val="6C4A05C8"/>
    <w:rsid w:val="6D3722AC"/>
    <w:rsid w:val="6D3B1A89"/>
    <w:rsid w:val="71BF4EC2"/>
    <w:rsid w:val="72734D90"/>
    <w:rsid w:val="73C014B8"/>
    <w:rsid w:val="73DB34FE"/>
    <w:rsid w:val="7412278C"/>
    <w:rsid w:val="79E7B28D"/>
    <w:rsid w:val="7DBF4FA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c:f>
              <c:strCache>
                <c:ptCount val="1"/>
                <c:pt idx="0">
                  <c:v>收入支出决算</c:v>
                </c:pt>
              </c:strCache>
            </c:strRef>
          </c:cat>
          <c:val>
            <c:numRef>
              <c:f>Sheet1!$B$2</c:f>
              <c:numCache>
                <c:formatCode>General</c:formatCode>
                <c:ptCount val="1"/>
                <c:pt idx="0">
                  <c:v>8652.72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c:f>
              <c:strCache>
                <c:ptCount val="1"/>
                <c:pt idx="0">
                  <c:v>收入支出决算</c:v>
                </c:pt>
              </c:strCache>
            </c:strRef>
          </c:cat>
          <c:val>
            <c:numRef>
              <c:f>Sheet1!$C$2</c:f>
              <c:numCache>
                <c:formatCode>General</c:formatCode>
                <c:ptCount val="1"/>
                <c:pt idx="0">
                  <c:v>375.85</c:v>
                </c:pt>
              </c:numCache>
            </c:numRef>
          </c:val>
        </c:ser>
        <c:dLbls>
          <c:showLegendKey val="0"/>
          <c:showVal val="0"/>
          <c:showCatName val="0"/>
          <c:showSerName val="0"/>
          <c:showPercent val="0"/>
          <c:showBubbleSize val="0"/>
        </c:dLbls>
        <c:gapWidth val="219"/>
        <c:overlap val="-27"/>
        <c:axId val="426855141"/>
        <c:axId val="582823018"/>
      </c:barChart>
      <c:catAx>
        <c:axId val="4268551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823018"/>
        <c:crosses val="autoZero"/>
        <c:auto val="1"/>
        <c:lblAlgn val="ctr"/>
        <c:lblOffset val="100"/>
        <c:noMultiLvlLbl val="0"/>
      </c:catAx>
      <c:valAx>
        <c:axId val="5828230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85514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收入决算</c:v>
                </c:pt>
              </c:strCache>
            </c:strRef>
          </c:tx>
          <c:spPr>
            <a:gradFill>
              <a:gsLst>
                <a:gs pos="0">
                  <a:srgbClr val="007BD3"/>
                </a:gs>
                <a:gs pos="100000">
                  <a:srgbClr val="034373"/>
                </a:gs>
              </a:gsLst>
              <a:lin ang="5400000" scaled="0"/>
            </a:gradFill>
          </c:spPr>
          <c:explosion val="0"/>
          <c:dPt>
            <c:idx val="0"/>
            <c:bubble3D val="0"/>
            <c:spPr>
              <a:gradFill>
                <a:gsLst>
                  <a:gs pos="0">
                    <a:srgbClr val="007BD3"/>
                  </a:gs>
                  <a:gs pos="100000">
                    <a:srgbClr val="034373"/>
                  </a:gs>
                </a:gsLst>
                <a:lin ang="5400000" scaled="0"/>
              </a:gradFill>
              <a:ln w="19050">
                <a:solidFill>
                  <a:schemeClr val="lt1"/>
                </a:solidFill>
              </a:ln>
              <a:effectLst/>
            </c:spPr>
          </c:dPt>
          <c:dPt>
            <c:idx val="1"/>
            <c:bubble3D val="0"/>
            <c:spPr>
              <a:gradFill>
                <a:gsLst>
                  <a:gs pos="0">
                    <a:srgbClr val="FE4444"/>
                  </a:gs>
                  <a:gs pos="100000">
                    <a:srgbClr val="832B2B"/>
                  </a:gs>
                </a:gsLst>
                <a:lin ang="5400000" scaled="0"/>
              </a:gradFill>
              <a:ln w="19050">
                <a:solidFill>
                  <a:schemeClr val="lt1"/>
                </a:solidFill>
              </a:ln>
              <a:effectLst/>
            </c:spPr>
          </c:dPt>
          <c:dLbls>
            <c:delete val="1"/>
          </c:dLbls>
          <c:cat>
            <c:strRef>
              <c:f>Sheet1!$A$2:$A$3</c:f>
              <c:strCache>
                <c:ptCount val="2"/>
                <c:pt idx="0">
                  <c:v>一般公共预算财政拨款收入</c:v>
                </c:pt>
                <c:pt idx="1">
                  <c:v>年初结转和结余</c:v>
                </c:pt>
              </c:strCache>
            </c:strRef>
          </c:cat>
          <c:val>
            <c:numRef>
              <c:f>Sheet1!$B$2:$B$3</c:f>
              <c:numCache>
                <c:formatCode>0.00%</c:formatCode>
                <c:ptCount val="2"/>
                <c:pt idx="0">
                  <c:v>0.99</c:v>
                </c:pt>
                <c:pt idx="1">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4025"/>
          <c:y val="0.18810170328314"/>
          <c:w val="0.327"/>
          <c:h val="0.645766477412984"/>
        </c:manualLayout>
      </c:layout>
      <c:pieChart>
        <c:varyColors val="1"/>
        <c:ser>
          <c:idx val="0"/>
          <c:order val="0"/>
          <c:tx>
            <c:strRef>
              <c:f>Sheet1!$B$1</c:f>
              <c:strCache>
                <c:ptCount val="1"/>
                <c:pt idx="0">
                  <c:v>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288.79</c:v>
                </c:pt>
                <c:pt idx="1">
                  <c:v>87.06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b"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8652.72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375.85</c:v>
                </c:pt>
              </c:numCache>
            </c:numRef>
          </c:val>
        </c:ser>
        <c:dLbls>
          <c:showLegendKey val="0"/>
          <c:showVal val="0"/>
          <c:showCatName val="0"/>
          <c:showSerName val="0"/>
          <c:showPercent val="0"/>
          <c:showBubbleSize val="0"/>
        </c:dLbls>
        <c:gapWidth val="219"/>
        <c:overlap val="-27"/>
        <c:axId val="472259911"/>
        <c:axId val="100332685"/>
      </c:barChart>
      <c:catAx>
        <c:axId val="4722599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332685"/>
        <c:crosses val="autoZero"/>
        <c:auto val="1"/>
        <c:lblAlgn val="ctr"/>
        <c:lblOffset val="100"/>
        <c:noMultiLvlLbl val="0"/>
      </c:catAx>
      <c:valAx>
        <c:axId val="1003326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5991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549.71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375.85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1374634"/>
        <c:axId val="875830402"/>
      </c:barChart>
      <c:catAx>
        <c:axId val="313746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830402"/>
        <c:crosses val="autoZero"/>
        <c:auto val="1"/>
        <c:lblAlgn val="ctr"/>
        <c:lblOffset val="100"/>
        <c:noMultiLvlLbl val="0"/>
      </c:catAx>
      <c:valAx>
        <c:axId val="8758304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74634"/>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一般公共财政预算拨款支出</a:t>
            </a:r>
          </a:p>
        </c:rich>
      </c:tx>
      <c:layout>
        <c:manualLayout>
          <c:xMode val="edge"/>
          <c:yMode val="edge"/>
          <c:x val="0.323860163794157"/>
          <c:y val="0.0311284046692607"/>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347.3</c:v>
                </c:pt>
                <c:pt idx="1">
                  <c:v>11.6</c:v>
                </c:pt>
                <c:pt idx="2">
                  <c:v>16.96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4992</Words>
  <Characters>5503</Characters>
  <Lines>61</Lines>
  <Paragraphs>17</Paragraphs>
  <TotalTime>6</TotalTime>
  <ScaleCrop>false</ScaleCrop>
  <LinksUpToDate>false</LinksUpToDate>
  <CharactersWithSpaces>7874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流沙</cp:lastModifiedBy>
  <cp:lastPrinted>2023-07-31T02:35:00Z</cp:lastPrinted>
  <dcterms:modified xsi:type="dcterms:W3CDTF">2023-08-29T03:44:45Z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3750BE212C7644CA93892371F382411A_13</vt:lpwstr>
  </property>
</Properties>
</file>